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0BC5" w14:textId="77777777" w:rsidR="00A72753" w:rsidRPr="00DA6FCB" w:rsidRDefault="00A72753" w:rsidP="00DA6FCB">
      <w:pPr>
        <w:pStyle w:val="Heading1"/>
        <w:spacing w:before="60" w:after="60"/>
        <w:rPr>
          <w:rStyle w:val="FontStyle109"/>
          <w:i w:val="0"/>
          <w:color w:val="auto"/>
          <w:sz w:val="40"/>
          <w:szCs w:val="40"/>
          <w:lang w:val="mn-MN"/>
        </w:rPr>
      </w:pPr>
      <w:bookmarkStart w:id="0" w:name="_Toc365845799"/>
      <w:bookmarkStart w:id="1" w:name="_Toc365898876"/>
    </w:p>
    <w:p w14:paraId="09907676" w14:textId="77777777" w:rsidR="00A72753" w:rsidRPr="00DA6FCB" w:rsidRDefault="00A72753" w:rsidP="00DA6FCB">
      <w:pPr>
        <w:pStyle w:val="Heading1"/>
        <w:spacing w:before="60" w:after="60"/>
        <w:rPr>
          <w:rStyle w:val="FontStyle109"/>
          <w:i w:val="0"/>
          <w:color w:val="auto"/>
          <w:sz w:val="40"/>
          <w:szCs w:val="40"/>
          <w:lang w:val="mn-MN"/>
        </w:rPr>
      </w:pPr>
    </w:p>
    <w:p w14:paraId="061D43F1" w14:textId="615C9A5D" w:rsidR="00A72753" w:rsidRPr="00A571E5" w:rsidRDefault="00A72753" w:rsidP="00DA6FCB">
      <w:pPr>
        <w:pStyle w:val="Heading1"/>
        <w:spacing w:before="60" w:after="60"/>
        <w:rPr>
          <w:rStyle w:val="FontStyle109"/>
          <w:i w:val="0"/>
          <w:color w:val="auto"/>
          <w:sz w:val="40"/>
          <w:szCs w:val="40"/>
        </w:rPr>
      </w:pPr>
    </w:p>
    <w:p w14:paraId="2BC43B6F" w14:textId="77777777" w:rsidR="00A72753" w:rsidRPr="00DA6FCB" w:rsidRDefault="00A72753" w:rsidP="00DA6FCB">
      <w:pPr>
        <w:pStyle w:val="Heading1"/>
        <w:spacing w:before="60" w:after="60"/>
        <w:rPr>
          <w:rStyle w:val="FontStyle109"/>
          <w:i w:val="0"/>
          <w:color w:val="auto"/>
          <w:sz w:val="40"/>
          <w:szCs w:val="40"/>
          <w:lang w:val="mn-MN"/>
        </w:rPr>
      </w:pPr>
    </w:p>
    <w:p w14:paraId="2228E4B9" w14:textId="77777777" w:rsidR="00A72753" w:rsidRPr="00DA6FCB" w:rsidRDefault="00A72753" w:rsidP="00DA6FCB">
      <w:pPr>
        <w:pStyle w:val="Heading1"/>
        <w:spacing w:before="60" w:after="60"/>
        <w:rPr>
          <w:rStyle w:val="FontStyle109"/>
          <w:i w:val="0"/>
          <w:color w:val="auto"/>
          <w:sz w:val="40"/>
          <w:szCs w:val="40"/>
          <w:lang w:val="mn-MN"/>
        </w:rPr>
      </w:pPr>
    </w:p>
    <w:p w14:paraId="15679887" w14:textId="1443D3C6" w:rsidR="002333DA" w:rsidRPr="00DA6FCB" w:rsidRDefault="00F10C1F" w:rsidP="00DA6FCB">
      <w:pPr>
        <w:pStyle w:val="Heading1"/>
        <w:spacing w:before="60" w:after="60"/>
        <w:rPr>
          <w:rStyle w:val="FontStyle109"/>
          <w:b/>
          <w:i w:val="0"/>
          <w:color w:val="auto"/>
          <w:sz w:val="44"/>
          <w:szCs w:val="44"/>
          <w:lang w:val="mn-MN"/>
        </w:rPr>
      </w:pPr>
      <w:bookmarkStart w:id="2" w:name="_Toc391664838"/>
      <w:r w:rsidRPr="00DA6FCB">
        <w:rPr>
          <w:rStyle w:val="FontStyle109"/>
          <w:b/>
          <w:i w:val="0"/>
          <w:color w:val="auto"/>
          <w:sz w:val="44"/>
          <w:szCs w:val="44"/>
          <w:lang w:val="mn-MN"/>
        </w:rPr>
        <w:t xml:space="preserve">Үндэстэн дамнасан аж ахуйн нэгжүүд болон Татварын албадад зориулсан ЭЗХАХБ-ын Үнэ шилжилтийн талаарх </w:t>
      </w:r>
      <w:bookmarkEnd w:id="0"/>
      <w:bookmarkEnd w:id="1"/>
      <w:r w:rsidRPr="00DA6FCB">
        <w:rPr>
          <w:rStyle w:val="FontStyle109"/>
          <w:b/>
          <w:i w:val="0"/>
          <w:color w:val="auto"/>
          <w:sz w:val="44"/>
          <w:szCs w:val="44"/>
          <w:lang w:val="mn-MN"/>
        </w:rPr>
        <w:t>удирдамж</w:t>
      </w:r>
      <w:bookmarkEnd w:id="2"/>
    </w:p>
    <w:p w14:paraId="033B66CF" w14:textId="77777777" w:rsidR="002F7BB4" w:rsidRPr="00DA6FCB" w:rsidRDefault="002F7BB4" w:rsidP="00DA6FCB">
      <w:pPr>
        <w:spacing w:before="60" w:after="60"/>
        <w:rPr>
          <w:rFonts w:ascii="Times New Roman" w:hAnsi="Times New Roman" w:cs="Times New Roman"/>
        </w:rPr>
      </w:pPr>
    </w:p>
    <w:p w14:paraId="18E3CA93" w14:textId="77777777" w:rsidR="002F7BB4" w:rsidRPr="00DA6FCB" w:rsidRDefault="002F7BB4" w:rsidP="00DA6FCB">
      <w:pPr>
        <w:spacing w:before="60" w:after="60"/>
        <w:rPr>
          <w:rFonts w:ascii="Times New Roman" w:hAnsi="Times New Roman" w:cs="Times New Roman"/>
        </w:rPr>
      </w:pPr>
    </w:p>
    <w:p w14:paraId="75DF25CB" w14:textId="77777777" w:rsidR="002F7BB4" w:rsidRPr="00DA6FCB" w:rsidRDefault="002F7BB4" w:rsidP="00DA6FCB">
      <w:pPr>
        <w:spacing w:before="60" w:after="60"/>
        <w:rPr>
          <w:rFonts w:ascii="Times New Roman" w:hAnsi="Times New Roman" w:cs="Times New Roman"/>
        </w:rPr>
      </w:pPr>
    </w:p>
    <w:p w14:paraId="0CB9DD07" w14:textId="77777777" w:rsidR="002F7BB4" w:rsidRPr="00DA6FCB" w:rsidRDefault="002F7BB4" w:rsidP="00DA6FCB">
      <w:pPr>
        <w:spacing w:before="60" w:after="60"/>
        <w:rPr>
          <w:rFonts w:ascii="Times New Roman" w:hAnsi="Times New Roman" w:cs="Times New Roman"/>
        </w:rPr>
      </w:pPr>
    </w:p>
    <w:p w14:paraId="516107D2" w14:textId="77777777" w:rsidR="002F7BB4" w:rsidRPr="00DA6FCB" w:rsidRDefault="002F7BB4" w:rsidP="00DA6FCB">
      <w:pPr>
        <w:spacing w:before="60" w:after="60"/>
        <w:rPr>
          <w:rFonts w:ascii="Times New Roman" w:hAnsi="Times New Roman" w:cs="Times New Roman"/>
        </w:rPr>
      </w:pPr>
    </w:p>
    <w:p w14:paraId="1275D890" w14:textId="77777777" w:rsidR="002F7BB4" w:rsidRPr="00DA6FCB" w:rsidRDefault="002F7BB4" w:rsidP="00DA6FCB">
      <w:pPr>
        <w:spacing w:before="60" w:after="60"/>
        <w:rPr>
          <w:rFonts w:ascii="Times New Roman" w:hAnsi="Times New Roman" w:cs="Times New Roman"/>
        </w:rPr>
      </w:pPr>
    </w:p>
    <w:p w14:paraId="4E01B48C" w14:textId="77777777" w:rsidR="002F7BB4" w:rsidRPr="00DA6FCB" w:rsidRDefault="002F7BB4" w:rsidP="00DA6FCB">
      <w:pPr>
        <w:spacing w:before="60" w:after="60"/>
        <w:rPr>
          <w:rFonts w:ascii="Times New Roman" w:hAnsi="Times New Roman" w:cs="Times New Roman"/>
        </w:rPr>
      </w:pPr>
    </w:p>
    <w:p w14:paraId="32784D74" w14:textId="77777777" w:rsidR="002F7BB4" w:rsidRPr="00DA6FCB" w:rsidRDefault="002F7BB4" w:rsidP="00DA6FCB">
      <w:pPr>
        <w:spacing w:before="60" w:after="60"/>
        <w:rPr>
          <w:rFonts w:ascii="Times New Roman" w:hAnsi="Times New Roman" w:cs="Times New Roman"/>
        </w:rPr>
      </w:pPr>
    </w:p>
    <w:p w14:paraId="4C4038E0" w14:textId="77777777" w:rsidR="002F7BB4" w:rsidRPr="00DA6FCB" w:rsidRDefault="002F7BB4" w:rsidP="00DA6FCB">
      <w:pPr>
        <w:spacing w:before="60" w:after="60"/>
        <w:rPr>
          <w:rFonts w:ascii="Times New Roman" w:hAnsi="Times New Roman" w:cs="Times New Roman"/>
        </w:rPr>
      </w:pPr>
    </w:p>
    <w:p w14:paraId="56D2CC21" w14:textId="77777777" w:rsidR="002F7BB4" w:rsidRPr="00DA6FCB" w:rsidRDefault="002F7BB4" w:rsidP="00DA6FCB">
      <w:pPr>
        <w:spacing w:before="60" w:after="60"/>
        <w:rPr>
          <w:rFonts w:ascii="Times New Roman" w:hAnsi="Times New Roman" w:cs="Times New Roman"/>
        </w:rPr>
      </w:pPr>
    </w:p>
    <w:p w14:paraId="6FEDF743" w14:textId="77777777" w:rsidR="002F7BB4" w:rsidRPr="00DA6FCB" w:rsidRDefault="002F7BB4" w:rsidP="00DA6FCB">
      <w:pPr>
        <w:spacing w:before="60" w:after="60"/>
        <w:rPr>
          <w:rFonts w:ascii="Times New Roman" w:hAnsi="Times New Roman" w:cs="Times New Roman"/>
        </w:rPr>
      </w:pPr>
    </w:p>
    <w:p w14:paraId="1733A70D" w14:textId="77777777" w:rsidR="002F7BB4" w:rsidRPr="00DA6FCB" w:rsidRDefault="002F7BB4" w:rsidP="00DA6FCB">
      <w:pPr>
        <w:spacing w:before="60" w:after="60"/>
        <w:rPr>
          <w:rFonts w:ascii="Times New Roman" w:hAnsi="Times New Roman" w:cs="Times New Roman"/>
        </w:rPr>
      </w:pPr>
    </w:p>
    <w:p w14:paraId="339C4BCE" w14:textId="77777777" w:rsidR="002F7BB4" w:rsidRPr="00DA6FCB" w:rsidRDefault="002F7BB4" w:rsidP="00DA6FCB">
      <w:pPr>
        <w:spacing w:before="60" w:after="60"/>
        <w:rPr>
          <w:rFonts w:ascii="Times New Roman" w:hAnsi="Times New Roman" w:cs="Times New Roman"/>
        </w:rPr>
      </w:pPr>
    </w:p>
    <w:p w14:paraId="0E14EC84" w14:textId="77777777" w:rsidR="002F7BB4" w:rsidRPr="00DA6FCB" w:rsidRDefault="002F7BB4" w:rsidP="00DA6FCB">
      <w:pPr>
        <w:spacing w:before="60" w:after="60"/>
        <w:rPr>
          <w:rFonts w:ascii="Times New Roman" w:hAnsi="Times New Roman" w:cs="Times New Roman"/>
        </w:rPr>
      </w:pPr>
    </w:p>
    <w:p w14:paraId="53C22CCA" w14:textId="77777777" w:rsidR="002F7BB4" w:rsidRPr="00DA6FCB" w:rsidRDefault="002F7BB4" w:rsidP="00DA6FCB">
      <w:pPr>
        <w:spacing w:before="60" w:after="60"/>
        <w:rPr>
          <w:rFonts w:ascii="Times New Roman" w:hAnsi="Times New Roman" w:cs="Times New Roman"/>
        </w:rPr>
      </w:pPr>
    </w:p>
    <w:p w14:paraId="5B3D1AFF" w14:textId="77777777" w:rsidR="002F7BB4" w:rsidRPr="00DA6FCB" w:rsidRDefault="002F7BB4" w:rsidP="00DA6FCB">
      <w:pPr>
        <w:spacing w:before="60" w:after="60"/>
        <w:rPr>
          <w:rFonts w:ascii="Times New Roman" w:hAnsi="Times New Roman" w:cs="Times New Roman"/>
        </w:rPr>
      </w:pPr>
    </w:p>
    <w:p w14:paraId="52418BC4" w14:textId="77777777" w:rsidR="002F7BB4" w:rsidRPr="00DA6FCB" w:rsidRDefault="002F7BB4" w:rsidP="00DA6FCB">
      <w:pPr>
        <w:spacing w:before="60" w:after="60"/>
        <w:rPr>
          <w:rFonts w:ascii="Times New Roman" w:hAnsi="Times New Roman" w:cs="Times New Roman"/>
        </w:rPr>
      </w:pPr>
    </w:p>
    <w:p w14:paraId="379BC3F5" w14:textId="77777777" w:rsidR="002F7BB4" w:rsidRPr="00DA6FCB" w:rsidRDefault="002F7BB4" w:rsidP="00DA6FCB">
      <w:pPr>
        <w:spacing w:before="60" w:after="60"/>
        <w:rPr>
          <w:rFonts w:ascii="Times New Roman" w:hAnsi="Times New Roman" w:cs="Times New Roman"/>
        </w:rPr>
      </w:pPr>
    </w:p>
    <w:p w14:paraId="6DB95B1A" w14:textId="77777777" w:rsidR="002F7BB4" w:rsidRPr="00DA6FCB" w:rsidRDefault="002F7BB4" w:rsidP="00DA6FCB">
      <w:pPr>
        <w:spacing w:before="60" w:after="60"/>
        <w:rPr>
          <w:rFonts w:ascii="Times New Roman" w:hAnsi="Times New Roman" w:cs="Times New Roman"/>
        </w:rPr>
      </w:pPr>
    </w:p>
    <w:p w14:paraId="7AE8F11F" w14:textId="55773C0E" w:rsidR="002F7BB4" w:rsidRPr="00DA6FCB" w:rsidRDefault="002F7BB4" w:rsidP="00DA6FCB">
      <w:pPr>
        <w:spacing w:before="60" w:after="60"/>
        <w:jc w:val="center"/>
        <w:rPr>
          <w:rFonts w:ascii="Times New Roman" w:hAnsi="Times New Roman" w:cs="Times New Roman"/>
          <w:b/>
          <w:sz w:val="40"/>
          <w:szCs w:val="40"/>
        </w:rPr>
      </w:pPr>
      <w:r w:rsidRPr="00DA6FCB">
        <w:rPr>
          <w:rFonts w:ascii="Times New Roman" w:hAnsi="Times New Roman" w:cs="Times New Roman"/>
          <w:b/>
          <w:sz w:val="40"/>
          <w:szCs w:val="40"/>
        </w:rPr>
        <w:t>2017 оны 7 дугаар сар</w:t>
      </w:r>
    </w:p>
    <w:p w14:paraId="12EDCDB1" w14:textId="77777777" w:rsidR="00F10C1F" w:rsidRPr="00DA6FCB" w:rsidRDefault="00F10C1F" w:rsidP="00DA6FCB">
      <w:pPr>
        <w:spacing w:before="60" w:after="60"/>
        <w:rPr>
          <w:rFonts w:ascii="Times New Roman" w:hAnsi="Times New Roman" w:cs="Times New Roman"/>
        </w:rPr>
      </w:pPr>
    </w:p>
    <w:p w14:paraId="64BB5460" w14:textId="7C2AD9AE" w:rsidR="002F7BB4" w:rsidRPr="00DA6FCB" w:rsidRDefault="00A72753" w:rsidP="00DA6FCB">
      <w:pPr>
        <w:spacing w:before="60" w:after="60"/>
        <w:rPr>
          <w:rFonts w:ascii="Times New Roman" w:hAnsi="Times New Roman" w:cs="Times New Roman"/>
        </w:rPr>
      </w:pPr>
      <w:r w:rsidRPr="00DA6FCB">
        <w:rPr>
          <w:rFonts w:ascii="Times New Roman" w:hAnsi="Times New Roman" w:cs="Times New Roman"/>
        </w:rPr>
        <w:br w:type="page"/>
      </w:r>
      <w:r w:rsidR="002F7BB4" w:rsidRPr="00DA6FCB">
        <w:rPr>
          <w:rFonts w:ascii="Times New Roman" w:hAnsi="Times New Roman" w:cs="Times New Roman"/>
        </w:rPr>
        <w:lastRenderedPageBreak/>
        <w:t>Энэхүү баримт бичиг болон энд ашигласан аливаа зураглал нь аль нэг нутаг дэвсгэрийн статус эсхүл бие даасан байдал, олон улсын хил хязгаар болон нутаг дэвсгэр, хот, эсхүл дүүргийн нэр зэргийг хөндөхгүй.</w:t>
      </w:r>
    </w:p>
    <w:p w14:paraId="01A0E129" w14:textId="77777777" w:rsidR="002F7BB4" w:rsidRPr="00DA6FCB" w:rsidRDefault="002F7BB4" w:rsidP="00DA6FCB">
      <w:pPr>
        <w:widowControl w:val="0"/>
        <w:autoSpaceDE w:val="0"/>
        <w:autoSpaceDN w:val="0"/>
        <w:adjustRightInd w:val="0"/>
        <w:spacing w:before="60" w:after="60"/>
        <w:jc w:val="both"/>
        <w:rPr>
          <w:rFonts w:ascii="Times New Roman" w:hAnsi="Times New Roman" w:cs="Times New Roman"/>
        </w:rPr>
      </w:pPr>
    </w:p>
    <w:tbl>
      <w:tblPr>
        <w:tblStyle w:val="TableGrid"/>
        <w:tblW w:w="0" w:type="auto"/>
        <w:tblLook w:val="04A0" w:firstRow="1" w:lastRow="0" w:firstColumn="1" w:lastColumn="0" w:noHBand="0" w:noVBand="1"/>
      </w:tblPr>
      <w:tblGrid>
        <w:gridCol w:w="9730"/>
      </w:tblGrid>
      <w:tr w:rsidR="002F7BB4" w:rsidRPr="00DA6FCB" w14:paraId="7440C805" w14:textId="77777777" w:rsidTr="002F7BB4">
        <w:tc>
          <w:tcPr>
            <w:tcW w:w="9956" w:type="dxa"/>
          </w:tcPr>
          <w:p w14:paraId="13EAA628" w14:textId="77777777" w:rsidR="002F7BB4" w:rsidRPr="00DA6FCB" w:rsidRDefault="002F7BB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Энэхүү хэвлэлийг дараах хаягаар үзэж болно:</w:t>
            </w:r>
          </w:p>
          <w:p w14:paraId="2BF51238" w14:textId="77777777" w:rsidR="002F7BB4" w:rsidRPr="00DA6FCB" w:rsidRDefault="002F7BB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OECD (2017), OECD Transfer Pricing Guidelines for Multinational Enterprises and Tax Administrations 2017, OECD Publishing, Paris.</w:t>
            </w:r>
          </w:p>
          <w:p w14:paraId="73C8AA79" w14:textId="77777777" w:rsidR="002F7BB4" w:rsidRPr="00DA6FCB" w:rsidRDefault="002F7BB4" w:rsidP="00DA6FCB">
            <w:pPr>
              <w:widowControl w:val="0"/>
              <w:autoSpaceDE w:val="0"/>
              <w:autoSpaceDN w:val="0"/>
              <w:adjustRightInd w:val="0"/>
              <w:spacing w:before="60" w:after="60"/>
              <w:jc w:val="both"/>
              <w:rPr>
                <w:rFonts w:ascii="Times New Roman" w:hAnsi="Times New Roman" w:cs="Times New Roman"/>
                <w:b/>
                <w:bCs/>
              </w:rPr>
            </w:pPr>
            <w:r w:rsidRPr="00DA6FCB">
              <w:rPr>
                <w:rFonts w:ascii="Times New Roman" w:hAnsi="Times New Roman" w:cs="Times New Roman"/>
              </w:rPr>
              <w:t>http://dx.doi.org/10.1787/tpg-2017-en</w:t>
            </w:r>
          </w:p>
        </w:tc>
      </w:tr>
    </w:tbl>
    <w:p w14:paraId="74466B2A" w14:textId="77777777" w:rsidR="002F7BB4" w:rsidRPr="00DA6FCB" w:rsidRDefault="002F7BB4" w:rsidP="00DA6FCB">
      <w:pPr>
        <w:widowControl w:val="0"/>
        <w:autoSpaceDE w:val="0"/>
        <w:autoSpaceDN w:val="0"/>
        <w:adjustRightInd w:val="0"/>
        <w:spacing w:before="60" w:after="60"/>
        <w:jc w:val="both"/>
        <w:rPr>
          <w:rFonts w:ascii="Times New Roman" w:hAnsi="Times New Roman" w:cs="Times New Roman"/>
          <w:b/>
          <w:bCs/>
        </w:rPr>
      </w:pPr>
    </w:p>
    <w:p w14:paraId="4C8A1422"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r w:rsidRPr="00DA6FCB">
        <w:rPr>
          <w:rFonts w:ascii="Times New Roman" w:hAnsi="Times New Roman" w:cs="Times New Roman"/>
        </w:rPr>
        <w:t>ISBN 978-92-64-26273-7 (хэвлэмэл)</w:t>
      </w:r>
    </w:p>
    <w:p w14:paraId="68332927"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r w:rsidRPr="00DA6FCB">
        <w:rPr>
          <w:rFonts w:ascii="Times New Roman" w:hAnsi="Times New Roman" w:cs="Times New Roman"/>
        </w:rPr>
        <w:t>ISBN 978-92-64-26512-7 (PDF)</w:t>
      </w:r>
    </w:p>
    <w:p w14:paraId="12E6DFE8"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1A080F47" w14:textId="3E287985" w:rsidR="002F7BB4" w:rsidRPr="00DA6FCB" w:rsidRDefault="002F7BB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Цувралууд: Үндэстэн дамнасан аж ахуйн нэгжүүд болон татварын албадад зориулсан ЭЗХАХБ-ын Үнэ шилжилтийн талаарх Удирдамж </w:t>
      </w:r>
    </w:p>
    <w:p w14:paraId="423EE17F"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r w:rsidRPr="00DA6FCB">
        <w:rPr>
          <w:rFonts w:ascii="Times New Roman" w:hAnsi="Times New Roman" w:cs="Times New Roman"/>
        </w:rPr>
        <w:t>ISSN 2076-9709 (хэвлэмэл)</w:t>
      </w:r>
    </w:p>
    <w:p w14:paraId="015DA2A7" w14:textId="77777777" w:rsidR="002F7BB4" w:rsidRPr="00DA6FCB" w:rsidRDefault="002F7BB4" w:rsidP="00DA6FCB">
      <w:pPr>
        <w:spacing w:before="60" w:after="60"/>
        <w:rPr>
          <w:rFonts w:ascii="Times New Roman" w:hAnsi="Times New Roman" w:cs="Times New Roman"/>
          <w:b/>
          <w:bCs/>
        </w:rPr>
      </w:pPr>
      <w:r w:rsidRPr="00DA6FCB">
        <w:rPr>
          <w:rFonts w:ascii="Times New Roman" w:hAnsi="Times New Roman" w:cs="Times New Roman"/>
        </w:rPr>
        <w:t>ISSN 2076-9717 (цахим хэлбэрээр)</w:t>
      </w:r>
    </w:p>
    <w:p w14:paraId="00358829" w14:textId="77777777" w:rsidR="002F7BB4" w:rsidRPr="00DA6FCB" w:rsidRDefault="002F7BB4" w:rsidP="00DA6FCB">
      <w:pPr>
        <w:spacing w:before="60" w:after="60"/>
        <w:rPr>
          <w:rFonts w:ascii="Times New Roman" w:hAnsi="Times New Roman" w:cs="Times New Roman"/>
          <w:b/>
          <w:bCs/>
        </w:rPr>
      </w:pPr>
    </w:p>
    <w:p w14:paraId="31CAC849"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4B7255F6"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7C58961B"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6D837E8B"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689A9AB2"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0E2D96C7"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05FE0A4B"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7DDD82FC"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35F6F00A"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5D637816"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4C02D6A2"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23F0DB3F"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20B535CF"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r w:rsidRPr="00DA6FCB">
        <w:rPr>
          <w:rFonts w:ascii="Times New Roman" w:hAnsi="Times New Roman" w:cs="Times New Roman"/>
        </w:rPr>
        <w:t>ЭЗХАХБ-ын хэвлэлүүдэд хийсэн засвар, залруулгуудыг дараах хаягаас үзнэ үү:</w:t>
      </w:r>
    </w:p>
    <w:p w14:paraId="62DE0BEB" w14:textId="77777777" w:rsidR="002F7BB4" w:rsidRPr="00DA6FCB" w:rsidRDefault="00000000" w:rsidP="00DA6FCB">
      <w:pPr>
        <w:widowControl w:val="0"/>
        <w:autoSpaceDE w:val="0"/>
        <w:autoSpaceDN w:val="0"/>
        <w:adjustRightInd w:val="0"/>
        <w:spacing w:before="60" w:after="60"/>
        <w:rPr>
          <w:rFonts w:ascii="Times New Roman" w:hAnsi="Times New Roman" w:cs="Times New Roman"/>
        </w:rPr>
      </w:pPr>
      <w:hyperlink r:id="rId8" w:history="1">
        <w:r w:rsidR="002F7BB4" w:rsidRPr="00DA6FCB">
          <w:rPr>
            <w:rStyle w:val="Hyperlink"/>
            <w:rFonts w:ascii="Times New Roman" w:hAnsi="Times New Roman" w:cs="Times New Roman"/>
            <w:color w:val="auto"/>
          </w:rPr>
          <w:t>www.oecd.org/about/publishing/corrigenda.htm</w:t>
        </w:r>
      </w:hyperlink>
      <w:r w:rsidR="002F7BB4" w:rsidRPr="00DA6FCB">
        <w:rPr>
          <w:rFonts w:ascii="Times New Roman" w:hAnsi="Times New Roman" w:cs="Times New Roman"/>
        </w:rPr>
        <w:t>.</w:t>
      </w:r>
    </w:p>
    <w:p w14:paraId="7B7C0FE8" w14:textId="77777777" w:rsidR="002F7BB4" w:rsidRPr="00DA6FCB" w:rsidRDefault="002F7BB4" w:rsidP="00DA6FCB">
      <w:pPr>
        <w:widowControl w:val="0"/>
        <w:autoSpaceDE w:val="0"/>
        <w:autoSpaceDN w:val="0"/>
        <w:adjustRightInd w:val="0"/>
        <w:spacing w:before="60" w:after="60"/>
        <w:rPr>
          <w:rFonts w:ascii="Times New Roman" w:hAnsi="Times New Roman" w:cs="Times New Roman"/>
        </w:rPr>
      </w:pPr>
    </w:p>
    <w:p w14:paraId="617B39CE" w14:textId="77777777" w:rsidR="002F7BB4" w:rsidRPr="00DA6FCB" w:rsidRDefault="002F7BB4" w:rsidP="00DA6FCB">
      <w:pPr>
        <w:spacing w:before="60" w:after="60"/>
        <w:rPr>
          <w:rFonts w:ascii="Times New Roman" w:hAnsi="Times New Roman" w:cs="Times New Roman"/>
          <w:b/>
          <w:bCs/>
        </w:rPr>
      </w:pPr>
      <w:r w:rsidRPr="00DA6FCB">
        <w:rPr>
          <w:rFonts w:ascii="Times New Roman" w:hAnsi="Times New Roman" w:cs="Times New Roman"/>
        </w:rPr>
        <w:t>© OECD 2017</w:t>
      </w:r>
      <w:r w:rsidRPr="00DA6FCB">
        <w:rPr>
          <w:rFonts w:ascii="Times New Roman" w:hAnsi="Times New Roman" w:cs="Times New Roman"/>
          <w:b/>
          <w:bCs/>
        </w:rPr>
        <w:t xml:space="preserve"> </w:t>
      </w:r>
    </w:p>
    <w:p w14:paraId="4F657DDC" w14:textId="77777777" w:rsidR="002F7BB4" w:rsidRPr="00DA6FCB" w:rsidRDefault="002F7BB4" w:rsidP="00DA6FCB">
      <w:pPr>
        <w:widowControl w:val="0"/>
        <w:autoSpaceDE w:val="0"/>
        <w:autoSpaceDN w:val="0"/>
        <w:adjustRightInd w:val="0"/>
        <w:spacing w:before="60" w:after="60"/>
        <w:jc w:val="both"/>
        <w:rPr>
          <w:rFonts w:ascii="Times New Roman" w:hAnsi="Times New Roman" w:cs="Times New Roman"/>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2F7BB4" w:rsidRPr="00DA6FCB" w14:paraId="4EECBB17" w14:textId="77777777" w:rsidTr="002F7BB4">
        <w:tc>
          <w:tcPr>
            <w:tcW w:w="9956" w:type="dxa"/>
          </w:tcPr>
          <w:p w14:paraId="039A3B97" w14:textId="03D343AC" w:rsidR="002F7BB4" w:rsidRPr="00DA6FCB" w:rsidRDefault="002F7BB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Cs/>
              </w:rPr>
              <w:t>ЭЗХАХБ-ын бүтээлийг хувийн хэрэглээний зориулалтаар хуулбарлах, татаж авах эсхүл хэвлэж болох ба өөрийнхөө баримт бичиг, илтгэл, блог, цахим хуудас болон заах хичээлийн материалд ЭЗХАХБ-ын хэвлэмэл бүтээгдэхүүн, мэдээллийн сан болон мэдээллийн бүтээгдэхүүнээс оруулж бол</w:t>
            </w:r>
            <w:r w:rsidR="00D33940" w:rsidRPr="00DA6FCB">
              <w:rPr>
                <w:rFonts w:ascii="Times New Roman" w:hAnsi="Times New Roman" w:cs="Times New Roman"/>
                <w:bCs/>
              </w:rPr>
              <w:t xml:space="preserve">но. Гэхдээ </w:t>
            </w:r>
            <w:r w:rsidRPr="00DA6FCB">
              <w:rPr>
                <w:rFonts w:ascii="Times New Roman" w:hAnsi="Times New Roman" w:cs="Times New Roman"/>
                <w:bCs/>
              </w:rPr>
              <w:t xml:space="preserve">ЭЗХАХБ-ыг эх үүсвэр болон зохиогчийн эрхийг хадгалж байгаагийнх нь хувьд </w:t>
            </w:r>
            <w:r w:rsidR="00D33940" w:rsidRPr="00DA6FCB">
              <w:rPr>
                <w:rFonts w:ascii="Times New Roman" w:hAnsi="Times New Roman" w:cs="Times New Roman"/>
                <w:bCs/>
              </w:rPr>
              <w:t xml:space="preserve">заавал </w:t>
            </w:r>
            <w:r w:rsidRPr="00DA6FCB">
              <w:rPr>
                <w:rFonts w:ascii="Times New Roman" w:hAnsi="Times New Roman" w:cs="Times New Roman"/>
                <w:bCs/>
              </w:rPr>
              <w:t xml:space="preserve">дурдах хэрэгтэй. Нийтийн хэрэглээ болон арилжааны зориулалтаар ашиглах болон орчуулах эрхийн хүсэлтийг </w:t>
            </w:r>
            <w:hyperlink r:id="rId9" w:history="1">
              <w:r w:rsidRPr="00DA6FCB">
                <w:rPr>
                  <w:rStyle w:val="Hyperlink"/>
                  <w:rFonts w:ascii="Times New Roman" w:hAnsi="Times New Roman" w:cs="Times New Roman"/>
                  <w:bCs/>
                  <w:color w:val="auto"/>
                </w:rPr>
                <w:t>right@oecd.org</w:t>
              </w:r>
            </w:hyperlink>
            <w:r w:rsidRPr="00DA6FCB">
              <w:rPr>
                <w:rFonts w:ascii="Times New Roman" w:hAnsi="Times New Roman" w:cs="Times New Roman"/>
                <w:bCs/>
              </w:rPr>
              <w:t xml:space="preserve"> хаягаар өгнө. Энэ материалын зарим хэсгийг нийтийн хэрэглээ болон арилжааны зориулалтаар хуулбарлах хүсэлтийг </w:t>
            </w:r>
            <w:hyperlink r:id="rId10" w:history="1">
              <w:r w:rsidRPr="00DA6FCB">
                <w:rPr>
                  <w:rStyle w:val="Hyperlink"/>
                  <w:rFonts w:ascii="Times New Roman" w:hAnsi="Times New Roman" w:cs="Times New Roman"/>
                  <w:bCs/>
                  <w:color w:val="auto"/>
                </w:rPr>
                <w:t>info@copyright.com</w:t>
              </w:r>
            </w:hyperlink>
            <w:r w:rsidRPr="00DA6FCB">
              <w:rPr>
                <w:rFonts w:ascii="Times New Roman" w:hAnsi="Times New Roman" w:cs="Times New Roman"/>
                <w:bCs/>
              </w:rPr>
              <w:t xml:space="preserve"> хаягаар Зохиогчийн эрхийн зөвшөөрлийн төвд шууд, эсхүл </w:t>
            </w:r>
            <w:r w:rsidRPr="00DA6FCB">
              <w:rPr>
                <w:rFonts w:ascii="Times New Roman" w:hAnsi="Times New Roman" w:cs="Times New Roman"/>
                <w:bCs/>
              </w:rPr>
              <w:lastRenderedPageBreak/>
              <w:t xml:space="preserve">Centre </w:t>
            </w:r>
            <w:r w:rsidRPr="00DA6FCB">
              <w:rPr>
                <w:rFonts w:ascii="Times New Roman" w:hAnsi="Times New Roman" w:cs="Times New Roman"/>
              </w:rPr>
              <w:t>français d’exploitation du droit de copie</w:t>
            </w:r>
            <w:r w:rsidRPr="00DA6FCB">
              <w:rPr>
                <w:rFonts w:ascii="Times New Roman" w:hAnsi="Times New Roman" w:cs="Times New Roman"/>
                <w:bCs/>
              </w:rPr>
              <w:t xml:space="preserve">-д  </w:t>
            </w:r>
            <w:hyperlink r:id="rId11" w:history="1">
              <w:r w:rsidRPr="00DA6FCB">
                <w:rPr>
                  <w:rStyle w:val="Hyperlink"/>
                  <w:rFonts w:ascii="Times New Roman" w:hAnsi="Times New Roman" w:cs="Times New Roman"/>
                  <w:bCs/>
                  <w:color w:val="auto"/>
                </w:rPr>
                <w:t>contact@cfcopies.com</w:t>
              </w:r>
            </w:hyperlink>
            <w:r w:rsidRPr="00DA6FCB">
              <w:rPr>
                <w:rFonts w:ascii="Times New Roman" w:hAnsi="Times New Roman" w:cs="Times New Roman"/>
                <w:bCs/>
              </w:rPr>
              <w:t xml:space="preserve"> хаягаар өгнө.</w:t>
            </w:r>
          </w:p>
        </w:tc>
      </w:tr>
    </w:tbl>
    <w:p w14:paraId="29A645B1" w14:textId="77777777" w:rsidR="002F7BB4" w:rsidRPr="00DA6FCB" w:rsidRDefault="002F7BB4" w:rsidP="00DA6FCB">
      <w:pPr>
        <w:spacing w:before="60" w:after="60"/>
        <w:rPr>
          <w:rFonts w:ascii="Times New Roman" w:hAnsi="Times New Roman" w:cs="Times New Roman"/>
        </w:rPr>
        <w:sectPr w:rsidR="002F7BB4" w:rsidRPr="00DA6FCB" w:rsidSect="00BE1277">
          <w:footerReference w:type="even" r:id="rId12"/>
          <w:footerReference w:type="default" r:id="rId13"/>
          <w:pgSz w:w="11900" w:h="16840"/>
          <w:pgMar w:top="1440" w:right="1080" w:bottom="1440" w:left="1080" w:header="720" w:footer="720" w:gutter="0"/>
          <w:cols w:space="720"/>
          <w:docGrid w:linePitch="360"/>
        </w:sectPr>
      </w:pPr>
    </w:p>
    <w:p w14:paraId="1239F030" w14:textId="2FBE1131" w:rsidR="00A72753" w:rsidRPr="00DA6FCB" w:rsidRDefault="00A72753" w:rsidP="00DA6FCB">
      <w:pPr>
        <w:spacing w:before="60" w:after="60"/>
        <w:rPr>
          <w:rFonts w:ascii="Times New Roman" w:hAnsi="Times New Roman" w:cs="Times New Roman"/>
        </w:rPr>
      </w:pPr>
    </w:p>
    <w:p w14:paraId="76509326" w14:textId="77777777" w:rsidR="002F7BB4" w:rsidRPr="00DA6FCB" w:rsidRDefault="002F7BB4" w:rsidP="00DA6FCB">
      <w:pPr>
        <w:pStyle w:val="Heading1"/>
        <w:spacing w:before="60" w:after="60"/>
        <w:rPr>
          <w:rFonts w:cs="Times New Roman"/>
          <w:i w:val="0"/>
        </w:rPr>
      </w:pPr>
      <w:bookmarkStart w:id="3" w:name="_Toc391664839"/>
      <w:r w:rsidRPr="00DA6FCB">
        <w:rPr>
          <w:rFonts w:cs="Times New Roman"/>
          <w:i w:val="0"/>
        </w:rPr>
        <w:t>Өрнөтгөл</w:t>
      </w:r>
      <w:bookmarkEnd w:id="3"/>
    </w:p>
    <w:p w14:paraId="0C2A0C0C"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 xml:space="preserve">Энэхүү Удирдамж нь ЭЗХАХБ-аас гаргасан </w:t>
      </w:r>
      <w:r w:rsidRPr="00DA6FCB">
        <w:rPr>
          <w:rFonts w:ascii="Times New Roman" w:hAnsi="Times New Roman" w:cs="Times New Roman"/>
          <w:i/>
        </w:rPr>
        <w:t>Үнэ шилжилтийн болон Үндэстэн дамнасан аж ахуйн нэгжүүдийн талаарх</w:t>
      </w:r>
      <w:r w:rsidRPr="00DA6FCB">
        <w:rPr>
          <w:rFonts w:ascii="Times New Roman" w:hAnsi="Times New Roman" w:cs="Times New Roman"/>
        </w:rPr>
        <w:t xml:space="preserve"> тайлангийн шинэчилсэн хувилбар юм. Үүнийг Төсвийн асуудал эрхэлсэн хорооноос тэрхүү анхны хувилбараар нь 1995 оны 6 дугаар сарын 27-ны өдөр баталж, ЭЗХАХБ-ын Зөвлөлөөс 1995 оны 7 дугаар сарын 13-ны өдөр хэвлэн гаргасан. </w:t>
      </w:r>
    </w:p>
    <w:p w14:paraId="441CE9EC"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Анхны батлагдсан хувилбараас нь хойш энэхүү Удирдамжид дараах тайлангуудыг нэмэлтээр бэлтгэн оруулсан. Үүнд:</w:t>
      </w:r>
    </w:p>
    <w:p w14:paraId="2446DA1A" w14:textId="77777777" w:rsidR="002F7BB4" w:rsidRPr="00DA6FCB" w:rsidRDefault="002F7BB4" w:rsidP="00DA6FCB">
      <w:pPr>
        <w:numPr>
          <w:ilvl w:val="0"/>
          <w:numId w:val="4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1996 оны 1 дүгээр сарын 23-ны өдөр бэлтгэн гаргасан биет бус хөрөнгө болон үйлчилгээний тайлан [</w:t>
      </w:r>
      <w:r w:rsidRPr="00DA6FCB">
        <w:rPr>
          <w:rFonts w:ascii="Times New Roman" w:hAnsi="Times New Roman" w:cs="Times New Roman"/>
          <w:u w:val="single"/>
        </w:rPr>
        <w:t>DAFFE/CFA(96)2</w:t>
      </w:r>
      <w:r w:rsidRPr="00DA6FCB">
        <w:rPr>
          <w:rFonts w:ascii="Times New Roman" w:hAnsi="Times New Roman" w:cs="Times New Roman"/>
        </w:rPr>
        <w:t>], үүнд 1996 оны 4 дүгээр сарын 11-ний өдөр Зөвлөлөөс зөвлөмж [</w:t>
      </w:r>
      <w:r w:rsidRPr="00DA6FCB">
        <w:rPr>
          <w:rFonts w:ascii="Times New Roman" w:hAnsi="Times New Roman" w:cs="Times New Roman"/>
          <w:u w:val="single"/>
        </w:rPr>
        <w:t>C(96)46</w:t>
      </w:r>
      <w:r w:rsidRPr="00DA6FCB">
        <w:rPr>
          <w:rFonts w:ascii="Times New Roman" w:hAnsi="Times New Roman" w:cs="Times New Roman"/>
        </w:rPr>
        <w:t>] өгснийг Дөрөв, Зургадугаар бүлгүүдэд нэмж оруулсан;</w:t>
      </w:r>
    </w:p>
    <w:p w14:paraId="4D29E957" w14:textId="77777777" w:rsidR="002F7BB4" w:rsidRPr="00DA6FCB" w:rsidRDefault="002F7BB4" w:rsidP="00DA6FCB">
      <w:pPr>
        <w:numPr>
          <w:ilvl w:val="0"/>
          <w:numId w:val="4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1997 оны 6 дугаар сарын 25-ны өдөр бэлтгэн гаргасан зардлыг санхүүжүүлэхэд хувь оруулах гэрээний тайлан [</w:t>
      </w:r>
      <w:r w:rsidRPr="00DA6FCB">
        <w:rPr>
          <w:rFonts w:ascii="Times New Roman" w:hAnsi="Times New Roman" w:cs="Times New Roman"/>
          <w:u w:val="single"/>
        </w:rPr>
        <w:t>DAFFE/CFA(97)27</w:t>
      </w:r>
      <w:r w:rsidRPr="00DA6FCB">
        <w:rPr>
          <w:rFonts w:ascii="Times New Roman" w:hAnsi="Times New Roman" w:cs="Times New Roman"/>
        </w:rPr>
        <w:t>], үүнд 1997 оны 7 дугаар сарын 24-ний өдөр Зөвлөлөөс зөвлөмж [</w:t>
      </w:r>
      <w:r w:rsidRPr="00DA6FCB">
        <w:rPr>
          <w:rFonts w:ascii="Times New Roman" w:hAnsi="Times New Roman" w:cs="Times New Roman"/>
          <w:u w:val="single"/>
        </w:rPr>
        <w:t>C(97)144</w:t>
      </w:r>
      <w:r w:rsidRPr="00DA6FCB">
        <w:rPr>
          <w:rFonts w:ascii="Times New Roman" w:hAnsi="Times New Roman" w:cs="Times New Roman"/>
        </w:rPr>
        <w:t>] өгснийг Наймдугаар бүлэгт нэмж оруулсан;</w:t>
      </w:r>
    </w:p>
    <w:p w14:paraId="5BE99CE6" w14:textId="77777777" w:rsidR="002F7BB4" w:rsidRPr="00DA6FCB" w:rsidRDefault="002F7BB4" w:rsidP="00DA6FCB">
      <w:pPr>
        <w:numPr>
          <w:ilvl w:val="0"/>
          <w:numId w:val="4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1997 оны 6 дугаар сарын 24-ний өдөр бэлтгэн гаргасан ЭЗХАХБ-ын Үнэ шилжилтийн талаарх Удирдамжийн хэрэгжилтэд хяналт шинжилгээ хийх журам болон бизнесийн бүлгүүдийн оролцоог хангах тухай зөвлөмжийн тайлан [</w:t>
      </w:r>
      <w:r w:rsidRPr="00DA6FCB">
        <w:rPr>
          <w:rFonts w:ascii="Times New Roman" w:hAnsi="Times New Roman" w:cs="Times New Roman"/>
          <w:u w:val="single"/>
        </w:rPr>
        <w:t>DAFFE/CFA/WD(97)11/REV1</w:t>
      </w:r>
      <w:r w:rsidRPr="00DA6FCB">
        <w:rPr>
          <w:rFonts w:ascii="Times New Roman" w:hAnsi="Times New Roman" w:cs="Times New Roman"/>
        </w:rPr>
        <w:t>], үүнд 1997 оны 10 дугаар сарын 23-ны өдөр Зөвлөлөөс зөвлөмж [</w:t>
      </w:r>
      <w:r w:rsidRPr="00DA6FCB">
        <w:rPr>
          <w:rFonts w:ascii="Times New Roman" w:hAnsi="Times New Roman" w:cs="Times New Roman"/>
          <w:u w:val="single"/>
        </w:rPr>
        <w:t>C(97)196</w:t>
      </w:r>
      <w:r w:rsidRPr="00DA6FCB">
        <w:rPr>
          <w:rFonts w:ascii="Times New Roman" w:hAnsi="Times New Roman" w:cs="Times New Roman"/>
        </w:rPr>
        <w:t>] өгснийг Хавсралтуудад нэмж оруулсан;</w:t>
      </w:r>
    </w:p>
    <w:p w14:paraId="2C350BC8" w14:textId="28C5C1B5" w:rsidR="002F7BB4" w:rsidRPr="00DA6FCB" w:rsidRDefault="002F7BB4" w:rsidP="00DA6FCB">
      <w:pPr>
        <w:numPr>
          <w:ilvl w:val="0"/>
          <w:numId w:val="4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 xml:space="preserve">Төсвийн асуудал эрхэлсэн хорооноос 1999 оны 6 дугаар сарын 30-ны өдөр бэлтгэн гаргасан харилцан тохиролцох журмын хүрээнд </w:t>
      </w:r>
      <w:r w:rsidR="004A1520" w:rsidRPr="00DA6FCB">
        <w:rPr>
          <w:rFonts w:ascii="Times New Roman" w:hAnsi="Times New Roman" w:cs="Times New Roman"/>
        </w:rPr>
        <w:t>Үнийн урьдчилсан гэрээ</w:t>
      </w:r>
      <w:r w:rsidRPr="00DA6FCB">
        <w:rPr>
          <w:rFonts w:ascii="Times New Roman" w:hAnsi="Times New Roman" w:cs="Times New Roman"/>
        </w:rPr>
        <w:t xml:space="preserve"> байгуулах зөвлөмжийн тайлан [</w:t>
      </w:r>
      <w:r w:rsidRPr="00DA6FCB">
        <w:rPr>
          <w:rFonts w:ascii="Times New Roman" w:hAnsi="Times New Roman" w:cs="Times New Roman"/>
          <w:u w:val="single"/>
        </w:rPr>
        <w:t>DAFFE/CFA(99)31</w:t>
      </w:r>
      <w:r w:rsidRPr="00DA6FCB">
        <w:rPr>
          <w:rFonts w:ascii="Times New Roman" w:hAnsi="Times New Roman" w:cs="Times New Roman"/>
        </w:rPr>
        <w:t>], үүнд 1999 оны 10 дугаар сарын 28-ны өдөр Зөвлөлөөс зөвлөмж [</w:t>
      </w:r>
      <w:r w:rsidRPr="00DA6FCB">
        <w:rPr>
          <w:rFonts w:ascii="Times New Roman" w:hAnsi="Times New Roman" w:cs="Times New Roman"/>
          <w:u w:val="single"/>
        </w:rPr>
        <w:t>C(99)138</w:t>
      </w:r>
      <w:r w:rsidRPr="00DA6FCB">
        <w:rPr>
          <w:rFonts w:ascii="Times New Roman" w:hAnsi="Times New Roman" w:cs="Times New Roman"/>
        </w:rPr>
        <w:t>] өгснийг Хавсралтуудад нэмж оруулсан;</w:t>
      </w:r>
    </w:p>
    <w:p w14:paraId="0A11C489" w14:textId="77777777" w:rsidR="002F7BB4" w:rsidRPr="00DA6FCB" w:rsidRDefault="002F7BB4" w:rsidP="00DA6FCB">
      <w:pPr>
        <w:numPr>
          <w:ilvl w:val="0"/>
          <w:numId w:val="39"/>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2010 оны 6 дугаар сарын 22-ны өдөр бэлтгэн гаргасан бизнесийн бүтцийн өөрчлөлтийн үнэ шилжилтийн асуудлуудын талаарх тайлан [</w:t>
      </w:r>
      <w:r w:rsidRPr="00DA6FCB">
        <w:rPr>
          <w:rFonts w:ascii="Times New Roman" w:hAnsi="Times New Roman" w:cs="Times New Roman"/>
          <w:u w:val="single"/>
        </w:rPr>
        <w:t>CTPA/CFA(2010)46</w:t>
      </w:r>
      <w:r w:rsidRPr="00DA6FCB">
        <w:rPr>
          <w:rFonts w:ascii="Times New Roman" w:hAnsi="Times New Roman" w:cs="Times New Roman"/>
        </w:rPr>
        <w:t>], үүнийг 2010 оны 6 дугаар сарын 22-ны өдөр Зөвлөлөөс [</w:t>
      </w:r>
      <w:r w:rsidRPr="00DA6FCB">
        <w:rPr>
          <w:rFonts w:ascii="Times New Roman" w:hAnsi="Times New Roman" w:cs="Times New Roman"/>
          <w:u w:val="single"/>
        </w:rPr>
        <w:t>C(2010)99-ийн Хавсралт I</w:t>
      </w:r>
      <w:r w:rsidRPr="00DA6FCB">
        <w:rPr>
          <w:rFonts w:ascii="Times New Roman" w:hAnsi="Times New Roman" w:cs="Times New Roman"/>
        </w:rPr>
        <w:t>] баталсныг Есдүгээр бүлэгт нэмж оруулсан.</w:t>
      </w:r>
    </w:p>
    <w:p w14:paraId="66AD7D2E" w14:textId="77777777" w:rsidR="002F7BB4" w:rsidRPr="00DA6FCB" w:rsidRDefault="002F7BB4" w:rsidP="00DA6FCB">
      <w:pPr>
        <w:spacing w:before="60" w:after="60"/>
        <w:ind w:left="360" w:right="20"/>
        <w:jc w:val="both"/>
        <w:rPr>
          <w:rFonts w:ascii="Times New Roman" w:hAnsi="Times New Roman" w:cs="Times New Roman"/>
        </w:rPr>
      </w:pPr>
      <w:bookmarkStart w:id="4" w:name="page7"/>
      <w:bookmarkEnd w:id="4"/>
      <w:r w:rsidRPr="00DA6FCB">
        <w:rPr>
          <w:rFonts w:ascii="Times New Roman" w:hAnsi="Times New Roman" w:cs="Times New Roman"/>
        </w:rPr>
        <w:t>Үүнээс гадна энэхүү Удирдамжийг дараах байдлаар шинэчлэн сайжруулсан. Үүнд:</w:t>
      </w:r>
    </w:p>
    <w:p w14:paraId="28A83D81" w14:textId="77777777" w:rsidR="002F7BB4" w:rsidRPr="00DA6FCB" w:rsidRDefault="002F7BB4" w:rsidP="00DA6FCB">
      <w:pPr>
        <w:numPr>
          <w:ilvl w:val="0"/>
          <w:numId w:val="39"/>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2008 оны 6 дугаар сарын 6-ны өдөр гаргасан Дөрөвдүгээр бүлгийн нэмэлт өөрчлөлт [</w:t>
      </w:r>
      <w:r w:rsidRPr="00DA6FCB">
        <w:rPr>
          <w:rFonts w:ascii="Times New Roman" w:hAnsi="Times New Roman" w:cs="Times New Roman"/>
          <w:u w:val="single"/>
        </w:rPr>
        <w:t>CTPA/CFA(2008)30/REV1</w:t>
      </w:r>
      <w:r w:rsidRPr="00DA6FCB">
        <w:rPr>
          <w:rFonts w:ascii="Times New Roman" w:hAnsi="Times New Roman" w:cs="Times New Roman"/>
        </w:rPr>
        <w:t>], мөн Төсвийн асуудал эрхэлсэн хорооноос 2009 оны 6 дугаар сарын 22-ны өдөр гарган 2009 оны 7 дугаар сарын 16-ны өдөр Зөвлөлөөс [</w:t>
      </w:r>
      <w:r w:rsidRPr="00DA6FCB">
        <w:rPr>
          <w:rFonts w:ascii="Times New Roman" w:hAnsi="Times New Roman" w:cs="Times New Roman"/>
          <w:u w:val="single"/>
        </w:rPr>
        <w:t>C(2009)88</w:t>
      </w:r>
      <w:r w:rsidRPr="00DA6FCB">
        <w:rPr>
          <w:rFonts w:ascii="Times New Roman" w:hAnsi="Times New Roman" w:cs="Times New Roman"/>
        </w:rPr>
        <w:t>] баталсан Өмнөтгөл болон Удиртгалын нэмэлт өөрчлөлт [</w:t>
      </w:r>
      <w:r w:rsidRPr="00DA6FCB">
        <w:rPr>
          <w:rFonts w:ascii="Times New Roman" w:hAnsi="Times New Roman" w:cs="Times New Roman"/>
          <w:u w:val="single"/>
        </w:rPr>
        <w:t>CTPA/CFA(2009)51/REV1</w:t>
      </w:r>
      <w:r w:rsidRPr="00DA6FCB">
        <w:rPr>
          <w:rFonts w:ascii="Times New Roman" w:hAnsi="Times New Roman" w:cs="Times New Roman"/>
        </w:rPr>
        <w:t xml:space="preserve">]; </w:t>
      </w:r>
    </w:p>
    <w:p w14:paraId="594C5800" w14:textId="77777777" w:rsidR="002F7BB4" w:rsidRPr="00DA6FCB" w:rsidRDefault="002F7BB4" w:rsidP="00DA6FCB">
      <w:pPr>
        <w:numPr>
          <w:ilvl w:val="0"/>
          <w:numId w:val="39"/>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2010 оны 6 дугаар сарын 22-ны өдөр гарган 2010 оны 7 дугаар сарын 22-ны өдөр Зөвлөлөөс [</w:t>
      </w:r>
      <w:r w:rsidRPr="00DA6FCB">
        <w:rPr>
          <w:rFonts w:ascii="Times New Roman" w:hAnsi="Times New Roman" w:cs="Times New Roman"/>
          <w:u w:val="single"/>
        </w:rPr>
        <w:t>C(2010)99-ийн Хавсралт I</w:t>
      </w:r>
      <w:r w:rsidRPr="00DA6FCB">
        <w:rPr>
          <w:rFonts w:ascii="Times New Roman" w:hAnsi="Times New Roman" w:cs="Times New Roman"/>
        </w:rPr>
        <w:t>] баталсан Нэгээс Гуравдугаар бүлгүүдийн шинэчилсэн хувилбар [</w:t>
      </w:r>
      <w:r w:rsidRPr="00DA6FCB">
        <w:rPr>
          <w:rFonts w:ascii="Times New Roman" w:hAnsi="Times New Roman" w:cs="Times New Roman"/>
          <w:u w:val="single"/>
        </w:rPr>
        <w:t>CTPA/CFA(2010)55</w:t>
      </w:r>
      <w:r w:rsidRPr="00DA6FCB">
        <w:rPr>
          <w:rFonts w:ascii="Times New Roman" w:hAnsi="Times New Roman" w:cs="Times New Roman"/>
        </w:rPr>
        <w:t>];</w:t>
      </w:r>
    </w:p>
    <w:p w14:paraId="60D8E58B" w14:textId="77777777" w:rsidR="002F7BB4" w:rsidRPr="00DA6FCB" w:rsidRDefault="002F7BB4" w:rsidP="00DA6FCB">
      <w:pPr>
        <w:numPr>
          <w:ilvl w:val="0"/>
          <w:numId w:val="39"/>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2010 оны 6 дугаар сарын 22-ны өдөр гарган 2010 оны 7 дугаар сарын 22-ны өдөр Зөвлөлөөс [</w:t>
      </w:r>
      <w:r w:rsidRPr="00DA6FCB">
        <w:rPr>
          <w:rFonts w:ascii="Times New Roman" w:hAnsi="Times New Roman" w:cs="Times New Roman"/>
          <w:u w:val="single"/>
        </w:rPr>
        <w:t>C(2010)99-ийн Хавсралт I</w:t>
      </w:r>
      <w:r w:rsidRPr="00DA6FCB">
        <w:rPr>
          <w:rFonts w:ascii="Times New Roman" w:hAnsi="Times New Roman" w:cs="Times New Roman"/>
        </w:rPr>
        <w:t>] баталсан Өмнөтгөл, Удиртгал, Нэр томьёоны тайлбар, Дөрвөөс Наймдугаар бүлгүүдийн нэмэлт өөрчлөлт [</w:t>
      </w:r>
      <w:r w:rsidRPr="00DA6FCB">
        <w:rPr>
          <w:rFonts w:ascii="Times New Roman" w:hAnsi="Times New Roman" w:cs="Times New Roman"/>
          <w:u w:val="single"/>
        </w:rPr>
        <w:t>CTPA/CFA(2010)47</w:t>
      </w:r>
      <w:r w:rsidRPr="00DA6FCB">
        <w:rPr>
          <w:rFonts w:ascii="Times New Roman" w:hAnsi="Times New Roman" w:cs="Times New Roman"/>
        </w:rPr>
        <w:t>].</w:t>
      </w:r>
    </w:p>
    <w:p w14:paraId="7BEAF4C3" w14:textId="77777777" w:rsidR="002F7BB4" w:rsidRPr="00DA6FCB" w:rsidRDefault="002F7BB4" w:rsidP="00DA6FCB">
      <w:pPr>
        <w:numPr>
          <w:ilvl w:val="0"/>
          <w:numId w:val="39"/>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2013 оны 4 дүгээр сарын 26-ны өдөр гарган 2013 оны 5 дугаар сарын 16-ны өдөр Зөвлөлөөс [</w:t>
      </w:r>
      <w:r w:rsidRPr="00DA6FCB">
        <w:rPr>
          <w:rFonts w:ascii="Times New Roman" w:hAnsi="Times New Roman" w:cs="Times New Roman"/>
          <w:u w:val="single"/>
        </w:rPr>
        <w:t>C(2013)69</w:t>
      </w:r>
      <w:r w:rsidRPr="00DA6FCB">
        <w:rPr>
          <w:rFonts w:ascii="Times New Roman" w:hAnsi="Times New Roman" w:cs="Times New Roman"/>
        </w:rPr>
        <w:t>] баталсан Дөрөвдүгээр бүлгийн хялбаршуулсан тусгай горимын талаарх Д хэсгийн шинэчилсан хувилбар, энэ бүлгийн Хавсралтад оруулсан хоёр талт хялбаршуулсан тусгай горимыг бий болгох талаарх загвар гурван Санамж бичгүүдийг оруулсан нэмэлт Хавсралт [</w:t>
      </w:r>
      <w:r w:rsidRPr="00DA6FCB">
        <w:rPr>
          <w:rFonts w:ascii="Times New Roman" w:hAnsi="Times New Roman" w:cs="Times New Roman"/>
          <w:u w:val="single"/>
        </w:rPr>
        <w:t>CTPA/CFA(2013)23</w:t>
      </w:r>
      <w:r w:rsidRPr="00DA6FCB">
        <w:rPr>
          <w:rFonts w:ascii="Times New Roman" w:hAnsi="Times New Roman" w:cs="Times New Roman"/>
        </w:rPr>
        <w:t>].</w:t>
      </w:r>
    </w:p>
    <w:p w14:paraId="7FBCD2EC" w14:textId="3B3B8F2A" w:rsidR="002F7BB4" w:rsidRPr="00DA6FCB" w:rsidRDefault="002F7BB4" w:rsidP="00DA6FCB">
      <w:pPr>
        <w:numPr>
          <w:ilvl w:val="0"/>
          <w:numId w:val="39"/>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lastRenderedPageBreak/>
        <w:t xml:space="preserve">Зөвлөлөөс 2015 оны 10 дугаар сарын 1-ний өдөр баталсан Татварын суурийг багасгаж ашиг зувчуулах (БЕПС)-ын эсрэг 8-10 дугаар Үйл ажиллагаанууд болох </w:t>
      </w:r>
      <w:r w:rsidRPr="00DA6FCB">
        <w:rPr>
          <w:rFonts w:ascii="Times New Roman" w:hAnsi="Times New Roman" w:cs="Times New Roman"/>
          <w:i/>
        </w:rPr>
        <w:t>Үнэ шилжилтийн үр дүнг үнэ цэнэ бий болгосон байдалтай уялдуулах</w:t>
      </w:r>
      <w:r w:rsidRPr="00DA6FCB">
        <w:rPr>
          <w:rFonts w:ascii="Times New Roman" w:hAnsi="Times New Roman" w:cs="Times New Roman"/>
        </w:rPr>
        <w:t xml:space="preserve"> талаарх тайлан, мөн 13 дугаар Үйл ажиллагаа болох </w:t>
      </w:r>
      <w:r w:rsidRPr="00DA6FCB">
        <w:rPr>
          <w:rFonts w:ascii="Times New Roman" w:hAnsi="Times New Roman" w:cs="Times New Roman"/>
          <w:i/>
        </w:rPr>
        <w:t xml:space="preserve">Үнэ шилжилтийн баримтжуулалт болон </w:t>
      </w:r>
      <w:r w:rsidR="008853BA" w:rsidRPr="00DA6FCB">
        <w:rPr>
          <w:rFonts w:ascii="Times New Roman" w:hAnsi="Times New Roman" w:cs="Times New Roman"/>
          <w:i/>
        </w:rPr>
        <w:t>Улс бүрээрх</w:t>
      </w:r>
      <w:r w:rsidRPr="00DA6FCB">
        <w:rPr>
          <w:rFonts w:ascii="Times New Roman" w:hAnsi="Times New Roman" w:cs="Times New Roman"/>
          <w:i/>
        </w:rPr>
        <w:t xml:space="preserve"> тайлагналын</w:t>
      </w:r>
      <w:r w:rsidRPr="00DA6FCB">
        <w:rPr>
          <w:rFonts w:ascii="Times New Roman" w:hAnsi="Times New Roman" w:cs="Times New Roman"/>
        </w:rPr>
        <w:t xml:space="preserve"> талаарх тайлангаар нэмэлт өөрчлөлт оруулсан Нэг, Хоёр, Таваас Наймдугаар бүлгүүдийн шинэчилсэн хувилбар [</w:t>
      </w:r>
      <w:r w:rsidRPr="00DA6FCB">
        <w:rPr>
          <w:rFonts w:ascii="Times New Roman" w:hAnsi="Times New Roman" w:cs="Times New Roman"/>
          <w:u w:val="single"/>
        </w:rPr>
        <w:t>C(2015)125/ADD8</w:t>
      </w:r>
      <w:r w:rsidRPr="00DA6FCB">
        <w:rPr>
          <w:rFonts w:ascii="Times New Roman" w:hAnsi="Times New Roman" w:cs="Times New Roman"/>
        </w:rPr>
        <w:t xml:space="preserve"> болон </w:t>
      </w:r>
      <w:r w:rsidRPr="00DA6FCB">
        <w:rPr>
          <w:rFonts w:ascii="Times New Roman" w:hAnsi="Times New Roman" w:cs="Times New Roman"/>
          <w:u w:val="single"/>
        </w:rPr>
        <w:t>C(2015)125/ADD11</w:t>
      </w:r>
      <w:r w:rsidRPr="00DA6FCB">
        <w:rPr>
          <w:rFonts w:ascii="Times New Roman" w:hAnsi="Times New Roman" w:cs="Times New Roman"/>
        </w:rPr>
        <w:t>].</w:t>
      </w:r>
    </w:p>
    <w:p w14:paraId="09F4B221" w14:textId="77777777" w:rsidR="002F7BB4" w:rsidRPr="00DA6FCB" w:rsidRDefault="002F7BB4" w:rsidP="00DA6FCB">
      <w:pPr>
        <w:numPr>
          <w:ilvl w:val="0"/>
          <w:numId w:val="39"/>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2016 оны 12 дугаар сарын 31-ны өдөр гарган 2017 оны 4 дүгээр сарын 3-ны өдөр Зөвлөлөөс [</w:t>
      </w:r>
      <w:r w:rsidRPr="00DA6FCB">
        <w:rPr>
          <w:rFonts w:ascii="Times New Roman" w:hAnsi="Times New Roman" w:cs="Times New Roman"/>
          <w:u w:val="single"/>
        </w:rPr>
        <w:t>C(2017)37</w:t>
      </w:r>
      <w:r w:rsidRPr="00DA6FCB">
        <w:rPr>
          <w:rFonts w:ascii="Times New Roman" w:hAnsi="Times New Roman" w:cs="Times New Roman"/>
        </w:rPr>
        <w:t>] баталсан Есдүгээр бүлгийн шинэчилсэн хувилбар [</w:t>
      </w:r>
      <w:r w:rsidRPr="00DA6FCB">
        <w:rPr>
          <w:rFonts w:ascii="Times New Roman" w:hAnsi="Times New Roman" w:cs="Times New Roman"/>
          <w:u w:val="single"/>
        </w:rPr>
        <w:t>CTPA/CFA/NOE2(2016)76</w:t>
      </w:r>
      <w:r w:rsidRPr="00DA6FCB">
        <w:rPr>
          <w:rFonts w:ascii="Times New Roman" w:hAnsi="Times New Roman" w:cs="Times New Roman"/>
        </w:rPr>
        <w:t>];</w:t>
      </w:r>
    </w:p>
    <w:p w14:paraId="0B626259" w14:textId="77777777" w:rsidR="002F7BB4" w:rsidRPr="00DA6FCB" w:rsidRDefault="002F7BB4" w:rsidP="00DA6FCB">
      <w:pPr>
        <w:numPr>
          <w:ilvl w:val="0"/>
          <w:numId w:val="39"/>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Төсвийн асуудал эрхэлсэн хорооноос 2017 оны 5 дугаар сарын 19-ний өдөр гаргасан Өмнөтгөл, Удиртгал, Нэр томьёоны тайлбар, Нэгээс Дөрөвдүгээр бүлгүүдийн нэмэлт өөрчлөлт [CTPA/CFA/NOE2(2017)21].</w:t>
      </w:r>
    </w:p>
    <w:p w14:paraId="5863B950"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Энэхүү Удирдамжийг цаашид үнэ шилжилтийн бусад асуудлуудын талаар өгөх нэмэлт зөвлөмжүүдээр баяжуулах бөгөөд тогтмол давтамжтайгаар хянан үзэн, байнгын шинэчлэлийг хийж явах болно.</w:t>
      </w:r>
    </w:p>
    <w:p w14:paraId="6CB82BAA" w14:textId="77777777" w:rsidR="002F7BB4" w:rsidRPr="00DA6FCB" w:rsidRDefault="002F7BB4" w:rsidP="00DA6FCB">
      <w:pPr>
        <w:spacing w:before="60" w:after="60"/>
        <w:ind w:right="20"/>
        <w:jc w:val="both"/>
        <w:rPr>
          <w:rFonts w:ascii="Times New Roman" w:hAnsi="Times New Roman" w:cs="Times New Roman"/>
        </w:rPr>
        <w:sectPr w:rsidR="002F7BB4" w:rsidRPr="00DA6FCB" w:rsidSect="00BE1277">
          <w:pgSz w:w="11900" w:h="16840"/>
          <w:pgMar w:top="1440" w:right="1080" w:bottom="1440" w:left="1080" w:header="720" w:footer="720" w:gutter="0"/>
          <w:cols w:space="720"/>
          <w:docGrid w:linePitch="360"/>
        </w:sectPr>
      </w:pPr>
    </w:p>
    <w:p w14:paraId="04C908C2" w14:textId="7811907A" w:rsidR="002F7BB4" w:rsidRPr="00DA6FCB" w:rsidRDefault="002F7BB4" w:rsidP="00DA6FCB">
      <w:pPr>
        <w:spacing w:before="60" w:after="60"/>
        <w:jc w:val="center"/>
        <w:rPr>
          <w:rFonts w:ascii="Times New Roman" w:hAnsi="Times New Roman" w:cs="Times New Roman"/>
          <w:b/>
          <w:sz w:val="28"/>
          <w:szCs w:val="28"/>
        </w:rPr>
      </w:pPr>
      <w:r w:rsidRPr="00DA6FCB">
        <w:rPr>
          <w:rFonts w:ascii="Times New Roman" w:hAnsi="Times New Roman" w:cs="Times New Roman"/>
          <w:b/>
          <w:sz w:val="28"/>
          <w:szCs w:val="28"/>
        </w:rPr>
        <w:lastRenderedPageBreak/>
        <w:t>Гарчиг</w:t>
      </w:r>
    </w:p>
    <w:p w14:paraId="67E3BDE7" w14:textId="77777777" w:rsidR="00DA6FCB" w:rsidRPr="00DA6FCB" w:rsidRDefault="002333DA" w:rsidP="00DA6FCB">
      <w:pPr>
        <w:pStyle w:val="TOC1"/>
        <w:spacing w:before="60" w:after="60"/>
        <w:rPr>
          <w:rFonts w:ascii="Times New Roman" w:hAnsi="Times New Roman" w:cs="Times New Roman"/>
          <w:noProof/>
          <w:lang w:eastAsia="ja-JP"/>
        </w:rPr>
      </w:pPr>
      <w:r w:rsidRPr="00DA6FCB">
        <w:rPr>
          <w:rFonts w:ascii="Times New Roman" w:hAnsi="Times New Roman" w:cs="Times New Roman"/>
        </w:rPr>
        <w:fldChar w:fldCharType="begin"/>
      </w:r>
      <w:r w:rsidRPr="00DA6FCB">
        <w:rPr>
          <w:rFonts w:ascii="Times New Roman" w:hAnsi="Times New Roman" w:cs="Times New Roman"/>
        </w:rPr>
        <w:instrText xml:space="preserve"> TOC \o "1-4" </w:instrText>
      </w:r>
      <w:r w:rsidRPr="00DA6FCB">
        <w:rPr>
          <w:rFonts w:ascii="Times New Roman" w:hAnsi="Times New Roman" w:cs="Times New Roman"/>
        </w:rPr>
        <w:fldChar w:fldCharType="separate"/>
      </w:r>
      <w:r w:rsidR="00DA6FCB" w:rsidRPr="00DA6FCB">
        <w:rPr>
          <w:rFonts w:ascii="Times New Roman" w:hAnsi="Times New Roman" w:cs="Times New Roman"/>
          <w:noProof/>
          <w:lang w:val="mn-MN"/>
        </w:rPr>
        <w:t>Үндэстэн дамнасан аж ахуйн нэгжүүд болон Татварын албадад зориулсан ЭЗХАХБ-ын Үнэ шилжилтийн талаарх удирдамж</w:t>
      </w:r>
      <w:r w:rsidR="00DA6FCB" w:rsidRPr="00DA6FCB">
        <w:rPr>
          <w:rFonts w:ascii="Times New Roman" w:hAnsi="Times New Roman" w:cs="Times New Roman"/>
          <w:noProof/>
        </w:rPr>
        <w:tab/>
      </w:r>
      <w:r w:rsidR="00DA6FCB" w:rsidRPr="00DA6FCB">
        <w:rPr>
          <w:rFonts w:ascii="Times New Roman" w:hAnsi="Times New Roman" w:cs="Times New Roman"/>
          <w:noProof/>
        </w:rPr>
        <w:fldChar w:fldCharType="begin"/>
      </w:r>
      <w:r w:rsidR="00DA6FCB" w:rsidRPr="00DA6FCB">
        <w:rPr>
          <w:rFonts w:ascii="Times New Roman" w:hAnsi="Times New Roman" w:cs="Times New Roman"/>
          <w:noProof/>
        </w:rPr>
        <w:instrText xml:space="preserve"> PAGEREF _Toc391664838 \h </w:instrText>
      </w:r>
      <w:r w:rsidR="00DA6FCB" w:rsidRPr="00DA6FCB">
        <w:rPr>
          <w:rFonts w:ascii="Times New Roman" w:hAnsi="Times New Roman" w:cs="Times New Roman"/>
          <w:noProof/>
        </w:rPr>
      </w:r>
      <w:r w:rsidR="00DA6FCB" w:rsidRPr="00DA6FCB">
        <w:rPr>
          <w:rFonts w:ascii="Times New Roman" w:hAnsi="Times New Roman" w:cs="Times New Roman"/>
          <w:noProof/>
        </w:rPr>
        <w:fldChar w:fldCharType="separate"/>
      </w:r>
      <w:r w:rsidR="00DA6FCB" w:rsidRPr="00DA6FCB">
        <w:rPr>
          <w:rFonts w:ascii="Times New Roman" w:hAnsi="Times New Roman" w:cs="Times New Roman"/>
          <w:noProof/>
        </w:rPr>
        <w:t>1</w:t>
      </w:r>
      <w:r w:rsidR="00DA6FCB" w:rsidRPr="00DA6FCB">
        <w:rPr>
          <w:rFonts w:ascii="Times New Roman" w:hAnsi="Times New Roman" w:cs="Times New Roman"/>
          <w:noProof/>
        </w:rPr>
        <w:fldChar w:fldCharType="end"/>
      </w:r>
    </w:p>
    <w:p w14:paraId="26F93896"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Өрнөтгөл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_Toc391664839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w:t>
      </w:r>
      <w:r w:rsidRPr="00DA6FCB">
        <w:rPr>
          <w:rFonts w:ascii="Times New Roman" w:hAnsi="Times New Roman" w:cs="Times New Roman"/>
          <w:noProof/>
        </w:rPr>
        <w:fldChar w:fldCharType="end"/>
      </w:r>
    </w:p>
    <w:p w14:paraId="41FC9B06"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Удиртгал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w:t>
      </w:r>
      <w:r w:rsidRPr="00DA6FCB">
        <w:rPr>
          <w:rFonts w:ascii="Times New Roman" w:hAnsi="Times New Roman" w:cs="Times New Roman"/>
          <w:noProof/>
        </w:rPr>
        <w:fldChar w:fldCharType="end"/>
      </w:r>
    </w:p>
    <w:p w14:paraId="12D4086E"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Товчилсон үгсийн тайлбар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w:t>
      </w:r>
      <w:r w:rsidRPr="00DA6FCB">
        <w:rPr>
          <w:rFonts w:ascii="Times New Roman" w:hAnsi="Times New Roman" w:cs="Times New Roman"/>
          <w:noProof/>
        </w:rPr>
        <w:fldChar w:fldCharType="end"/>
      </w:r>
    </w:p>
    <w:p w14:paraId="6B540FDE"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Нэр томьёоны тайлбар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w:t>
      </w:r>
      <w:r w:rsidRPr="00DA6FCB">
        <w:rPr>
          <w:rFonts w:ascii="Times New Roman" w:hAnsi="Times New Roman" w:cs="Times New Roman"/>
          <w:noProof/>
        </w:rPr>
        <w:fldChar w:fldCharType="end"/>
      </w:r>
    </w:p>
    <w:p w14:paraId="12F1A26D"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Нэгдүгээр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w:t>
      </w:r>
      <w:r w:rsidRPr="00DA6FCB">
        <w:rPr>
          <w:rFonts w:ascii="Times New Roman" w:hAnsi="Times New Roman" w:cs="Times New Roman"/>
          <w:noProof/>
        </w:rPr>
        <w:fldChar w:fldCharType="end"/>
      </w:r>
    </w:p>
    <w:p w14:paraId="5AF0DCEE"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Сунгасан гарын зарчим</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w:t>
      </w:r>
      <w:r w:rsidRPr="00DA6FCB">
        <w:rPr>
          <w:rFonts w:ascii="Times New Roman" w:hAnsi="Times New Roman" w:cs="Times New Roman"/>
          <w:noProof/>
        </w:rPr>
        <w:fldChar w:fldCharType="end"/>
      </w:r>
    </w:p>
    <w:p w14:paraId="65586C2D"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w:t>
      </w:r>
      <w:r w:rsidRPr="00DA6FCB">
        <w:rPr>
          <w:rFonts w:ascii="Times New Roman" w:hAnsi="Times New Roman" w:cs="Times New Roman"/>
          <w:noProof/>
        </w:rPr>
        <w:fldChar w:fldCharType="end"/>
      </w:r>
    </w:p>
    <w:p w14:paraId="0C3AF2C3"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lang w:val="mn-MN"/>
        </w:rPr>
        <w:t>Сунгасан гарын зарчмын тодорхойлолт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w:t>
      </w:r>
      <w:r w:rsidRPr="00DA6FCB">
        <w:rPr>
          <w:rFonts w:ascii="Times New Roman" w:hAnsi="Times New Roman" w:cs="Times New Roman"/>
          <w:noProof/>
        </w:rPr>
        <w:fldChar w:fldCharType="end"/>
      </w:r>
    </w:p>
    <w:p w14:paraId="4C7FD258"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Б.1</w:t>
      </w:r>
      <w:r w:rsidRPr="00DA6FCB">
        <w:rPr>
          <w:rFonts w:ascii="Times New Roman" w:hAnsi="Times New Roman" w:cs="Times New Roman"/>
          <w:noProof/>
          <w:lang w:eastAsia="ja-JP"/>
        </w:rPr>
        <w:tab/>
      </w:r>
      <w:r w:rsidRPr="00DA6FCB">
        <w:rPr>
          <w:rFonts w:ascii="Times New Roman" w:hAnsi="Times New Roman" w:cs="Times New Roman"/>
          <w:noProof/>
          <w:lang w:val="mn-MN"/>
        </w:rPr>
        <w:t>ЭЗХАХБ-ын Татварын загвар конвенцын 9 дүгээр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w:t>
      </w:r>
      <w:r w:rsidRPr="00DA6FCB">
        <w:rPr>
          <w:rFonts w:ascii="Times New Roman" w:hAnsi="Times New Roman" w:cs="Times New Roman"/>
          <w:noProof/>
        </w:rPr>
        <w:fldChar w:fldCharType="end"/>
      </w:r>
    </w:p>
    <w:p w14:paraId="5EB559F3"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Б.2</w:t>
      </w:r>
      <w:r w:rsidRPr="00DA6FCB">
        <w:rPr>
          <w:rFonts w:ascii="Times New Roman" w:hAnsi="Times New Roman" w:cs="Times New Roman"/>
          <w:noProof/>
          <w:lang w:eastAsia="ja-JP"/>
        </w:rPr>
        <w:tab/>
      </w:r>
      <w:r w:rsidRPr="00DA6FCB">
        <w:rPr>
          <w:rFonts w:ascii="Times New Roman" w:hAnsi="Times New Roman" w:cs="Times New Roman"/>
          <w:noProof/>
        </w:rPr>
        <w:t>Сунгасан гарын зарчмыг олон улсын хэмжээнд хэлэлцэн тохирсон зөвшилцлийн хувиар баримтлах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w:t>
      </w:r>
      <w:r w:rsidRPr="00DA6FCB">
        <w:rPr>
          <w:rFonts w:ascii="Times New Roman" w:hAnsi="Times New Roman" w:cs="Times New Roman"/>
          <w:noProof/>
        </w:rPr>
        <w:fldChar w:fldCharType="end"/>
      </w:r>
    </w:p>
    <w:p w14:paraId="6E48B344"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В. Сунгасан гарын зарчмын бус арга хандлага: Нийт ашгийг хувь тэнцүүлэн хуваах арга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_Toc391664849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w:t>
      </w:r>
      <w:r w:rsidRPr="00DA6FCB">
        <w:rPr>
          <w:rFonts w:ascii="Times New Roman" w:hAnsi="Times New Roman" w:cs="Times New Roman"/>
          <w:noProof/>
        </w:rPr>
        <w:fldChar w:fldCharType="end"/>
      </w:r>
    </w:p>
    <w:p w14:paraId="7612186F"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lang w:val="mn-MN"/>
        </w:rPr>
        <w:t>В.1</w:t>
      </w:r>
      <w:r w:rsidRPr="00DA6FCB">
        <w:rPr>
          <w:rFonts w:ascii="Times New Roman" w:hAnsi="Times New Roman" w:cs="Times New Roman"/>
          <w:noProof/>
          <w:lang w:eastAsia="ja-JP"/>
        </w:rPr>
        <w:tab/>
      </w:r>
      <w:r w:rsidRPr="00DA6FCB">
        <w:rPr>
          <w:rFonts w:ascii="Times New Roman" w:hAnsi="Times New Roman" w:cs="Times New Roman"/>
          <w:noProof/>
          <w:lang w:val="mn-MN"/>
        </w:rPr>
        <w:t>Арга хандлагын талаарх үндсэн ойлголт, тодорхойлолт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w:t>
      </w:r>
      <w:r w:rsidRPr="00DA6FCB">
        <w:rPr>
          <w:rFonts w:ascii="Times New Roman" w:hAnsi="Times New Roman" w:cs="Times New Roman"/>
          <w:noProof/>
        </w:rPr>
        <w:fldChar w:fldCharType="end"/>
      </w:r>
    </w:p>
    <w:p w14:paraId="2F404759"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В.2</w:t>
      </w:r>
      <w:r w:rsidRPr="00DA6FCB">
        <w:rPr>
          <w:rFonts w:ascii="Times New Roman" w:hAnsi="Times New Roman" w:cs="Times New Roman"/>
          <w:noProof/>
          <w:lang w:eastAsia="ja-JP"/>
        </w:rPr>
        <w:tab/>
      </w:r>
      <w:r w:rsidRPr="00DA6FCB">
        <w:rPr>
          <w:rFonts w:ascii="Times New Roman" w:hAnsi="Times New Roman" w:cs="Times New Roman"/>
          <w:noProof/>
        </w:rPr>
        <w:t>Сунгасан гарын зарчимтай харьцуулах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29</w:t>
      </w:r>
      <w:r w:rsidRPr="00DA6FCB">
        <w:rPr>
          <w:rFonts w:ascii="Times New Roman" w:hAnsi="Times New Roman" w:cs="Times New Roman"/>
          <w:noProof/>
        </w:rPr>
        <w:fldChar w:fldCharType="end"/>
      </w:r>
    </w:p>
    <w:p w14:paraId="4FFDDFE6"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В.3</w:t>
      </w:r>
      <w:r w:rsidRPr="00DA6FCB">
        <w:rPr>
          <w:rFonts w:ascii="Times New Roman" w:hAnsi="Times New Roman" w:cs="Times New Roman"/>
          <w:noProof/>
          <w:lang w:eastAsia="ja-JP"/>
        </w:rPr>
        <w:tab/>
      </w:r>
      <w:r w:rsidRPr="00DA6FCB">
        <w:rPr>
          <w:rFonts w:ascii="Times New Roman" w:hAnsi="Times New Roman" w:cs="Times New Roman"/>
          <w:noProof/>
        </w:rPr>
        <w:t>Сунгасан гарын зарчмын бус арга хэрэглэхээс татгалзах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31</w:t>
      </w:r>
      <w:r w:rsidRPr="00DA6FCB">
        <w:rPr>
          <w:rFonts w:ascii="Times New Roman" w:hAnsi="Times New Roman" w:cs="Times New Roman"/>
          <w:noProof/>
        </w:rPr>
        <w:fldChar w:fldCharType="end"/>
      </w:r>
    </w:p>
    <w:p w14:paraId="598347BB"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hAnsi="Times New Roman" w:cs="Times New Roman"/>
          <w:noProof/>
        </w:rPr>
        <w:t>Г.</w:t>
      </w:r>
      <w:r w:rsidRPr="00DA6FCB">
        <w:rPr>
          <w:rFonts w:ascii="Times New Roman" w:hAnsi="Times New Roman" w:cs="Times New Roman"/>
          <w:noProof/>
          <w:lang w:eastAsia="ja-JP"/>
        </w:rPr>
        <w:tab/>
      </w:r>
      <w:r w:rsidRPr="00DA6FCB">
        <w:rPr>
          <w:rFonts w:ascii="Times New Roman" w:hAnsi="Times New Roman" w:cs="Times New Roman"/>
          <w:noProof/>
        </w:rPr>
        <w:t>Сунгасан гарын зарчмыг хэрэгжүүлэх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32</w:t>
      </w:r>
      <w:r w:rsidRPr="00DA6FCB">
        <w:rPr>
          <w:rFonts w:ascii="Times New Roman" w:hAnsi="Times New Roman" w:cs="Times New Roman"/>
          <w:noProof/>
        </w:rPr>
        <w:fldChar w:fldCharType="end"/>
      </w:r>
    </w:p>
    <w:p w14:paraId="1C63AE39" w14:textId="77777777" w:rsidR="00DA6FCB" w:rsidRPr="00DA6FCB" w:rsidRDefault="00DA6FCB" w:rsidP="00DA6FCB">
      <w:pPr>
        <w:pStyle w:val="TOC3"/>
        <w:tabs>
          <w:tab w:val="left" w:pos="1030"/>
        </w:tabs>
        <w:spacing w:before="60" w:after="60"/>
        <w:rPr>
          <w:rFonts w:ascii="Times New Roman" w:hAnsi="Times New Roman" w:cs="Times New Roman"/>
          <w:noProof/>
          <w:lang w:eastAsia="ja-JP"/>
        </w:rPr>
      </w:pPr>
      <w:r w:rsidRPr="00DA6FCB">
        <w:rPr>
          <w:rFonts w:ascii="Times New Roman" w:hAnsi="Times New Roman" w:cs="Times New Roman"/>
          <w:noProof/>
        </w:rPr>
        <w:t>Г.1</w:t>
      </w:r>
      <w:r w:rsidRPr="00DA6FCB">
        <w:rPr>
          <w:rFonts w:ascii="Times New Roman" w:hAnsi="Times New Roman" w:cs="Times New Roman"/>
          <w:noProof/>
          <w:lang w:eastAsia="ja-JP"/>
        </w:rPr>
        <w:tab/>
      </w:r>
      <w:r w:rsidRPr="00DA6FCB">
        <w:rPr>
          <w:rFonts w:ascii="Times New Roman" w:hAnsi="Times New Roman" w:cs="Times New Roman"/>
          <w:noProof/>
        </w:rPr>
        <w:t>Худалдаа, санхүүгийн харилцааг тодорхойлох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32</w:t>
      </w:r>
      <w:r w:rsidRPr="00DA6FCB">
        <w:rPr>
          <w:rFonts w:ascii="Times New Roman" w:hAnsi="Times New Roman" w:cs="Times New Roman"/>
          <w:noProof/>
        </w:rPr>
        <w:fldChar w:fldCharType="end"/>
      </w:r>
    </w:p>
    <w:p w14:paraId="371F79A7"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Г.2.</w:t>
      </w:r>
      <w:r w:rsidRPr="00DA6FCB">
        <w:rPr>
          <w:rFonts w:ascii="Times New Roman" w:hAnsi="Times New Roman" w:cs="Times New Roman"/>
          <w:noProof/>
          <w:lang w:eastAsia="ja-JP"/>
        </w:rPr>
        <w:tab/>
      </w:r>
      <w:r w:rsidRPr="00DA6FCB">
        <w:rPr>
          <w:rFonts w:ascii="Times New Roman" w:hAnsi="Times New Roman" w:cs="Times New Roman"/>
          <w:noProof/>
        </w:rPr>
        <w:t>Үнэн зөв зааглан тодорхойлсон ажил гүйлгээг хүлээн зөвшөөрөх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57</w:t>
      </w:r>
      <w:r w:rsidRPr="00DA6FCB">
        <w:rPr>
          <w:rFonts w:ascii="Times New Roman" w:hAnsi="Times New Roman" w:cs="Times New Roman"/>
          <w:noProof/>
        </w:rPr>
        <w:fldChar w:fldCharType="end"/>
      </w:r>
    </w:p>
    <w:p w14:paraId="4D8AD74E"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Г.3.</w:t>
      </w:r>
      <w:r w:rsidRPr="00DA6FCB">
        <w:rPr>
          <w:rFonts w:ascii="Times New Roman" w:hAnsi="Times New Roman" w:cs="Times New Roman"/>
          <w:noProof/>
          <w:lang w:eastAsia="ja-JP"/>
        </w:rPr>
        <w:tab/>
      </w:r>
      <w:r w:rsidRPr="00DA6FCB">
        <w:rPr>
          <w:rFonts w:ascii="Times New Roman" w:hAnsi="Times New Roman" w:cs="Times New Roman"/>
          <w:noProof/>
        </w:rPr>
        <w:t>Алдагдал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59</w:t>
      </w:r>
      <w:r w:rsidRPr="00DA6FCB">
        <w:rPr>
          <w:rFonts w:ascii="Times New Roman" w:hAnsi="Times New Roman" w:cs="Times New Roman"/>
          <w:noProof/>
        </w:rPr>
        <w:fldChar w:fldCharType="end"/>
      </w:r>
    </w:p>
    <w:p w14:paraId="6272AACB"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Г.4.</w:t>
      </w:r>
      <w:r w:rsidRPr="00DA6FCB">
        <w:rPr>
          <w:rFonts w:ascii="Times New Roman" w:hAnsi="Times New Roman" w:cs="Times New Roman"/>
          <w:noProof/>
          <w:lang w:eastAsia="ja-JP"/>
        </w:rPr>
        <w:tab/>
      </w:r>
      <w:r w:rsidRPr="00DA6FCB">
        <w:rPr>
          <w:rFonts w:ascii="Times New Roman" w:hAnsi="Times New Roman" w:cs="Times New Roman"/>
          <w:noProof/>
        </w:rPr>
        <w:t>Төрийн бодлогын нөлөө</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60</w:t>
      </w:r>
      <w:r w:rsidRPr="00DA6FCB">
        <w:rPr>
          <w:rFonts w:ascii="Times New Roman" w:hAnsi="Times New Roman" w:cs="Times New Roman"/>
          <w:noProof/>
        </w:rPr>
        <w:fldChar w:fldCharType="end"/>
      </w:r>
    </w:p>
    <w:p w14:paraId="640F1751"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Г.5.</w:t>
      </w:r>
      <w:r w:rsidRPr="00DA6FCB">
        <w:rPr>
          <w:rFonts w:ascii="Times New Roman" w:hAnsi="Times New Roman" w:cs="Times New Roman"/>
          <w:noProof/>
          <w:lang w:eastAsia="ja-JP"/>
        </w:rPr>
        <w:tab/>
      </w:r>
      <w:r w:rsidRPr="00DA6FCB">
        <w:rPr>
          <w:rFonts w:ascii="Times New Roman" w:hAnsi="Times New Roman" w:cs="Times New Roman"/>
          <w:noProof/>
        </w:rPr>
        <w:t>Гаалийн үнэлгээг ашиглах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61</w:t>
      </w:r>
      <w:r w:rsidRPr="00DA6FCB">
        <w:rPr>
          <w:rFonts w:ascii="Times New Roman" w:hAnsi="Times New Roman" w:cs="Times New Roman"/>
          <w:noProof/>
        </w:rPr>
        <w:fldChar w:fldCharType="end"/>
      </w:r>
    </w:p>
    <w:p w14:paraId="31FE7C02"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Г.6.</w:t>
      </w:r>
      <w:r w:rsidRPr="00DA6FCB">
        <w:rPr>
          <w:rFonts w:ascii="Times New Roman" w:hAnsi="Times New Roman" w:cs="Times New Roman"/>
          <w:noProof/>
          <w:lang w:eastAsia="ja-JP"/>
        </w:rPr>
        <w:tab/>
      </w:r>
      <w:r w:rsidRPr="00DA6FCB">
        <w:rPr>
          <w:rFonts w:ascii="Times New Roman" w:hAnsi="Times New Roman" w:cs="Times New Roman"/>
          <w:noProof/>
        </w:rPr>
        <w:t>Байршлын хэмнэлт болон дотоод зах зээлийн онцлог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_Toc391664859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62</w:t>
      </w:r>
      <w:r w:rsidRPr="00DA6FCB">
        <w:rPr>
          <w:rFonts w:ascii="Times New Roman" w:hAnsi="Times New Roman" w:cs="Times New Roman"/>
          <w:noProof/>
        </w:rPr>
        <w:fldChar w:fldCharType="end"/>
      </w:r>
    </w:p>
    <w:p w14:paraId="0AE81CB1"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Г.7.</w:t>
      </w:r>
      <w:r w:rsidRPr="00DA6FCB">
        <w:rPr>
          <w:rFonts w:ascii="Times New Roman" w:hAnsi="Times New Roman" w:cs="Times New Roman"/>
          <w:noProof/>
          <w:lang w:eastAsia="ja-JP"/>
        </w:rPr>
        <w:tab/>
      </w:r>
      <w:r w:rsidRPr="00DA6FCB">
        <w:rPr>
          <w:rFonts w:ascii="Times New Roman" w:hAnsi="Times New Roman" w:cs="Times New Roman"/>
          <w:noProof/>
        </w:rPr>
        <w:t>Нэгтгэсэн ажиллах хүч (assembled workforce)</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65</w:t>
      </w:r>
      <w:r w:rsidRPr="00DA6FCB">
        <w:rPr>
          <w:rFonts w:ascii="Times New Roman" w:hAnsi="Times New Roman" w:cs="Times New Roman"/>
          <w:noProof/>
        </w:rPr>
        <w:fldChar w:fldCharType="end"/>
      </w:r>
    </w:p>
    <w:p w14:paraId="05A15C1D"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Г.8.</w:t>
      </w:r>
      <w:r w:rsidRPr="00DA6FCB">
        <w:rPr>
          <w:rFonts w:ascii="Times New Roman" w:hAnsi="Times New Roman" w:cs="Times New Roman"/>
          <w:noProof/>
          <w:lang w:eastAsia="ja-JP"/>
        </w:rPr>
        <w:tab/>
      </w:r>
      <w:r w:rsidRPr="00DA6FCB">
        <w:rPr>
          <w:rFonts w:ascii="Times New Roman" w:hAnsi="Times New Roman" w:cs="Times New Roman"/>
          <w:noProof/>
        </w:rPr>
        <w:t>ҮДГ-ийн хамтын хүч чармайлт (synergies)</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66</w:t>
      </w:r>
      <w:r w:rsidRPr="00DA6FCB">
        <w:rPr>
          <w:rFonts w:ascii="Times New Roman" w:hAnsi="Times New Roman" w:cs="Times New Roman"/>
          <w:noProof/>
        </w:rPr>
        <w:fldChar w:fldCharType="end"/>
      </w:r>
    </w:p>
    <w:p w14:paraId="1A5785A7"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Хоёрдугаар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71</w:t>
      </w:r>
      <w:r w:rsidRPr="00DA6FCB">
        <w:rPr>
          <w:rFonts w:ascii="Times New Roman" w:hAnsi="Times New Roman" w:cs="Times New Roman"/>
          <w:noProof/>
        </w:rPr>
        <w:fldChar w:fldCharType="end"/>
      </w:r>
    </w:p>
    <w:p w14:paraId="2AAF053A"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Үнэ шилжилтийн аргууд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71</w:t>
      </w:r>
      <w:r w:rsidRPr="00DA6FCB">
        <w:rPr>
          <w:rFonts w:ascii="Times New Roman" w:hAnsi="Times New Roman" w:cs="Times New Roman"/>
          <w:noProof/>
        </w:rPr>
        <w:fldChar w:fldCharType="end"/>
      </w:r>
    </w:p>
    <w:p w14:paraId="17684655"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Дэд бүлэг I: Үнэ шилжилтийн аргын сонголт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71</w:t>
      </w:r>
      <w:r w:rsidRPr="00DA6FCB">
        <w:rPr>
          <w:rFonts w:ascii="Times New Roman" w:hAnsi="Times New Roman" w:cs="Times New Roman"/>
          <w:noProof/>
        </w:rPr>
        <w:fldChar w:fldCharType="end"/>
      </w:r>
    </w:p>
    <w:p w14:paraId="165EF091"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Тухайн тохиолдлын нөхцөл байдалд нийцүүлэн үнэ шилжилтийн хамгийн тохиромжтой аргыг сонгох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71</w:t>
      </w:r>
      <w:r w:rsidRPr="00DA6FCB">
        <w:rPr>
          <w:rFonts w:ascii="Times New Roman" w:hAnsi="Times New Roman" w:cs="Times New Roman"/>
          <w:noProof/>
        </w:rPr>
        <w:fldChar w:fldCharType="end"/>
      </w:r>
    </w:p>
    <w:p w14:paraId="533F9B4E"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rPr>
        <w:t>Нэгээс дээш арга хэрэглэх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73</w:t>
      </w:r>
      <w:r w:rsidRPr="00DA6FCB">
        <w:rPr>
          <w:rFonts w:ascii="Times New Roman" w:hAnsi="Times New Roman" w:cs="Times New Roman"/>
          <w:noProof/>
        </w:rPr>
        <w:fldChar w:fldCharType="end"/>
      </w:r>
    </w:p>
    <w:p w14:paraId="4A35D4C1"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Дэд бүлэг II: Ажил гүйлгээний уламжлалт аргууд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74</w:t>
      </w:r>
      <w:r w:rsidRPr="00DA6FCB">
        <w:rPr>
          <w:rFonts w:ascii="Times New Roman" w:hAnsi="Times New Roman" w:cs="Times New Roman"/>
          <w:noProof/>
        </w:rPr>
        <w:fldChar w:fldCharType="end"/>
      </w:r>
    </w:p>
    <w:p w14:paraId="0E2FCCA7"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74</w:t>
      </w:r>
      <w:r w:rsidRPr="00DA6FCB">
        <w:rPr>
          <w:rFonts w:ascii="Times New Roman" w:hAnsi="Times New Roman" w:cs="Times New Roman"/>
          <w:noProof/>
        </w:rPr>
        <w:fldChar w:fldCharType="end"/>
      </w:r>
    </w:p>
    <w:p w14:paraId="5ACAE2A8"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rPr>
        <w:t>Харьцуулагдах, хяналтаас гадуурх үнийн арга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_Toc391664869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74</w:t>
      </w:r>
      <w:r w:rsidRPr="00DA6FCB">
        <w:rPr>
          <w:rFonts w:ascii="Times New Roman" w:hAnsi="Times New Roman" w:cs="Times New Roman"/>
          <w:noProof/>
        </w:rPr>
        <w:fldChar w:fldCharType="end"/>
      </w:r>
    </w:p>
    <w:p w14:paraId="34662584"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Б.1</w:t>
      </w:r>
      <w:r w:rsidRPr="00DA6FCB">
        <w:rPr>
          <w:rFonts w:ascii="Times New Roman" w:hAnsi="Times New Roman" w:cs="Times New Roman"/>
          <w:noProof/>
          <w:lang w:eastAsia="ja-JP"/>
        </w:rPr>
        <w:tab/>
      </w:r>
      <w:r w:rsidRPr="00DA6FCB">
        <w:rPr>
          <w:rFonts w:ascii="Times New Roman" w:hAnsi="Times New Roman" w:cs="Times New Roman"/>
          <w:noProof/>
        </w:rPr>
        <w:t>Ерөнхий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74</w:t>
      </w:r>
      <w:r w:rsidRPr="00DA6FCB">
        <w:rPr>
          <w:rFonts w:ascii="Times New Roman" w:hAnsi="Times New Roman" w:cs="Times New Roman"/>
          <w:noProof/>
        </w:rPr>
        <w:fldChar w:fldCharType="end"/>
      </w:r>
    </w:p>
    <w:p w14:paraId="4DBA14AA"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Б.2</w:t>
      </w:r>
      <w:r w:rsidRPr="00DA6FCB">
        <w:rPr>
          <w:rFonts w:ascii="Times New Roman" w:hAnsi="Times New Roman" w:cs="Times New Roman"/>
          <w:noProof/>
          <w:lang w:eastAsia="ja-JP"/>
        </w:rPr>
        <w:tab/>
      </w:r>
      <w:r w:rsidRPr="00DA6FCB">
        <w:rPr>
          <w:rFonts w:ascii="Times New Roman" w:hAnsi="Times New Roman" w:cs="Times New Roman"/>
          <w:noProof/>
        </w:rPr>
        <w:t>ХХГҮ-ийн аргыг хэрэглэх жишээнүүд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76</w:t>
      </w:r>
      <w:r w:rsidRPr="00DA6FCB">
        <w:rPr>
          <w:rFonts w:ascii="Times New Roman" w:hAnsi="Times New Roman" w:cs="Times New Roman"/>
          <w:noProof/>
        </w:rPr>
        <w:fldChar w:fldCharType="end"/>
      </w:r>
    </w:p>
    <w:p w14:paraId="76B7A42F"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hAnsi="Times New Roman" w:cs="Times New Roman"/>
          <w:noProof/>
        </w:rPr>
        <w:t>В.</w:t>
      </w:r>
      <w:r w:rsidRPr="00DA6FCB">
        <w:rPr>
          <w:rFonts w:ascii="Times New Roman" w:hAnsi="Times New Roman" w:cs="Times New Roman"/>
          <w:noProof/>
          <w:lang w:eastAsia="ja-JP"/>
        </w:rPr>
        <w:tab/>
      </w:r>
      <w:r w:rsidRPr="00DA6FCB">
        <w:rPr>
          <w:rFonts w:ascii="Times New Roman" w:hAnsi="Times New Roman" w:cs="Times New Roman"/>
          <w:noProof/>
        </w:rPr>
        <w:t>Дамжуулан борлуулах үнийн арга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77</w:t>
      </w:r>
      <w:r w:rsidRPr="00DA6FCB">
        <w:rPr>
          <w:rFonts w:ascii="Times New Roman" w:hAnsi="Times New Roman" w:cs="Times New Roman"/>
          <w:noProof/>
        </w:rPr>
        <w:fldChar w:fldCharType="end"/>
      </w:r>
    </w:p>
    <w:p w14:paraId="7E228486"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В.1</w:t>
      </w:r>
      <w:r w:rsidRPr="00DA6FCB">
        <w:rPr>
          <w:rFonts w:ascii="Times New Roman" w:hAnsi="Times New Roman" w:cs="Times New Roman"/>
          <w:noProof/>
          <w:lang w:eastAsia="ja-JP"/>
        </w:rPr>
        <w:tab/>
      </w:r>
      <w:r w:rsidRPr="00DA6FCB">
        <w:rPr>
          <w:rFonts w:ascii="Times New Roman" w:hAnsi="Times New Roman" w:cs="Times New Roman"/>
          <w:noProof/>
        </w:rPr>
        <w:t>Ерөнхий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77</w:t>
      </w:r>
      <w:r w:rsidRPr="00DA6FCB">
        <w:rPr>
          <w:rFonts w:ascii="Times New Roman" w:hAnsi="Times New Roman" w:cs="Times New Roman"/>
          <w:noProof/>
        </w:rPr>
        <w:fldChar w:fldCharType="end"/>
      </w:r>
    </w:p>
    <w:p w14:paraId="0D4306CA"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lastRenderedPageBreak/>
        <w:t>В.2</w:t>
      </w:r>
      <w:r w:rsidRPr="00DA6FCB">
        <w:rPr>
          <w:rFonts w:ascii="Times New Roman" w:hAnsi="Times New Roman" w:cs="Times New Roman"/>
          <w:noProof/>
          <w:lang w:eastAsia="ja-JP"/>
        </w:rPr>
        <w:tab/>
      </w:r>
      <w:r w:rsidRPr="00DA6FCB">
        <w:rPr>
          <w:rFonts w:ascii="Times New Roman" w:hAnsi="Times New Roman" w:cs="Times New Roman"/>
          <w:noProof/>
        </w:rPr>
        <w:t>Дамжуулан борлуулах үнийн аргыг хэрэглэх жишээнүүд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81</w:t>
      </w:r>
      <w:r w:rsidRPr="00DA6FCB">
        <w:rPr>
          <w:rFonts w:ascii="Times New Roman" w:hAnsi="Times New Roman" w:cs="Times New Roman"/>
          <w:noProof/>
        </w:rPr>
        <w:fldChar w:fldCharType="end"/>
      </w:r>
    </w:p>
    <w:p w14:paraId="5F681B78"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hAnsi="Times New Roman" w:cs="Times New Roman"/>
          <w:noProof/>
        </w:rPr>
        <w:t>Г.</w:t>
      </w:r>
      <w:r w:rsidRPr="00DA6FCB">
        <w:rPr>
          <w:rFonts w:ascii="Times New Roman" w:hAnsi="Times New Roman" w:cs="Times New Roman"/>
          <w:noProof/>
          <w:lang w:eastAsia="ja-JP"/>
        </w:rPr>
        <w:tab/>
      </w:r>
      <w:r w:rsidRPr="00DA6FCB">
        <w:rPr>
          <w:rFonts w:ascii="Times New Roman" w:hAnsi="Times New Roman" w:cs="Times New Roman"/>
          <w:noProof/>
        </w:rPr>
        <w:t>Өртөг дээр нэмэх арга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82</w:t>
      </w:r>
      <w:r w:rsidRPr="00DA6FCB">
        <w:rPr>
          <w:rFonts w:ascii="Times New Roman" w:hAnsi="Times New Roman" w:cs="Times New Roman"/>
          <w:noProof/>
        </w:rPr>
        <w:fldChar w:fldCharType="end"/>
      </w:r>
    </w:p>
    <w:p w14:paraId="37F2AB41" w14:textId="77777777" w:rsidR="00DA6FCB" w:rsidRPr="00DA6FCB" w:rsidRDefault="00DA6FCB" w:rsidP="00DA6FCB">
      <w:pPr>
        <w:pStyle w:val="TOC3"/>
        <w:tabs>
          <w:tab w:val="left" w:pos="1030"/>
        </w:tabs>
        <w:spacing w:before="60" w:after="60"/>
        <w:rPr>
          <w:rFonts w:ascii="Times New Roman" w:hAnsi="Times New Roman" w:cs="Times New Roman"/>
          <w:noProof/>
          <w:lang w:eastAsia="ja-JP"/>
        </w:rPr>
      </w:pPr>
      <w:r w:rsidRPr="00DA6FCB">
        <w:rPr>
          <w:rFonts w:ascii="Times New Roman" w:hAnsi="Times New Roman" w:cs="Times New Roman"/>
          <w:noProof/>
        </w:rPr>
        <w:t>Г.1</w:t>
      </w:r>
      <w:r w:rsidRPr="00DA6FCB">
        <w:rPr>
          <w:rFonts w:ascii="Times New Roman" w:hAnsi="Times New Roman" w:cs="Times New Roman"/>
          <w:noProof/>
          <w:lang w:eastAsia="ja-JP"/>
        </w:rPr>
        <w:tab/>
      </w:r>
      <w:r w:rsidRPr="00DA6FCB">
        <w:rPr>
          <w:rFonts w:ascii="Times New Roman" w:hAnsi="Times New Roman" w:cs="Times New Roman"/>
          <w:noProof/>
        </w:rPr>
        <w:t>Ерөнхий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82</w:t>
      </w:r>
      <w:r w:rsidRPr="00DA6FCB">
        <w:rPr>
          <w:rFonts w:ascii="Times New Roman" w:hAnsi="Times New Roman" w:cs="Times New Roman"/>
          <w:noProof/>
        </w:rPr>
        <w:fldChar w:fldCharType="end"/>
      </w:r>
    </w:p>
    <w:p w14:paraId="73A09C39" w14:textId="77777777" w:rsidR="00DA6FCB" w:rsidRPr="00DA6FCB" w:rsidRDefault="00DA6FCB" w:rsidP="00DA6FCB">
      <w:pPr>
        <w:pStyle w:val="TOC3"/>
        <w:tabs>
          <w:tab w:val="left" w:pos="1030"/>
        </w:tabs>
        <w:spacing w:before="60" w:after="60"/>
        <w:rPr>
          <w:rFonts w:ascii="Times New Roman" w:hAnsi="Times New Roman" w:cs="Times New Roman"/>
          <w:noProof/>
          <w:lang w:eastAsia="ja-JP"/>
        </w:rPr>
      </w:pPr>
      <w:r w:rsidRPr="00DA6FCB">
        <w:rPr>
          <w:rFonts w:ascii="Times New Roman" w:hAnsi="Times New Roman" w:cs="Times New Roman"/>
          <w:noProof/>
        </w:rPr>
        <w:t>Г.2</w:t>
      </w:r>
      <w:r w:rsidRPr="00DA6FCB">
        <w:rPr>
          <w:rFonts w:ascii="Times New Roman" w:hAnsi="Times New Roman" w:cs="Times New Roman"/>
          <w:noProof/>
          <w:lang w:eastAsia="ja-JP"/>
        </w:rPr>
        <w:tab/>
      </w:r>
      <w:r w:rsidRPr="00DA6FCB">
        <w:rPr>
          <w:rFonts w:ascii="Times New Roman" w:hAnsi="Times New Roman" w:cs="Times New Roman"/>
          <w:noProof/>
        </w:rPr>
        <w:t>Өртөг дээр нэмэх аргыг хэрэглэх жишээнүүд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85</w:t>
      </w:r>
      <w:r w:rsidRPr="00DA6FCB">
        <w:rPr>
          <w:rFonts w:ascii="Times New Roman" w:hAnsi="Times New Roman" w:cs="Times New Roman"/>
          <w:noProof/>
        </w:rPr>
        <w:fldChar w:fldCharType="end"/>
      </w:r>
    </w:p>
    <w:p w14:paraId="73963F13"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Дэд бүлэг III: Ажил гүйлгээний ашгийн аргууд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87</w:t>
      </w:r>
      <w:r w:rsidRPr="00DA6FCB">
        <w:rPr>
          <w:rFonts w:ascii="Times New Roman" w:hAnsi="Times New Roman" w:cs="Times New Roman"/>
          <w:noProof/>
        </w:rPr>
        <w:fldChar w:fldCharType="end"/>
      </w:r>
    </w:p>
    <w:p w14:paraId="65FEAC38" w14:textId="77777777" w:rsidR="00DA6FCB" w:rsidRPr="00DA6FCB" w:rsidRDefault="00DA6FCB" w:rsidP="00DA6FCB">
      <w:pPr>
        <w:pStyle w:val="TOC2"/>
        <w:tabs>
          <w:tab w:val="left" w:pos="732"/>
        </w:tabs>
        <w:spacing w:before="60" w:after="60"/>
        <w:rPr>
          <w:rFonts w:ascii="Times New Roman" w:hAnsi="Times New Roman" w:cs="Times New Roman"/>
          <w:noProof/>
          <w:lang w:eastAsia="ja-JP"/>
        </w:rPr>
      </w:pPr>
      <w:r w:rsidRPr="00DA6FCB">
        <w:rPr>
          <w:rFonts w:ascii="Times New Roman" w:hAnsi="Times New Roman" w:cs="Times New Roman"/>
          <w:noProof/>
        </w:rPr>
        <w:t xml:space="preserve">А. </w:t>
      </w:r>
      <w:r w:rsidRPr="00DA6FCB">
        <w:rPr>
          <w:rFonts w:ascii="Times New Roman" w:hAnsi="Times New Roman" w:cs="Times New Roman"/>
          <w:noProof/>
          <w:lang w:eastAsia="ja-JP"/>
        </w:rPr>
        <w:tab/>
      </w:r>
      <w:r w:rsidRPr="00DA6FCB">
        <w:rPr>
          <w:rFonts w:ascii="Times New Roman" w:hAnsi="Times New Roman" w:cs="Times New Roman"/>
          <w:noProof/>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_Toc391664879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87</w:t>
      </w:r>
      <w:r w:rsidRPr="00DA6FCB">
        <w:rPr>
          <w:rFonts w:ascii="Times New Roman" w:hAnsi="Times New Roman" w:cs="Times New Roman"/>
          <w:noProof/>
        </w:rPr>
        <w:fldChar w:fldCharType="end"/>
      </w:r>
    </w:p>
    <w:p w14:paraId="7621C4F8"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rPr>
        <w:t>Ажил гүйлгээний цэвэр ашгийн түвшний арга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87</w:t>
      </w:r>
      <w:r w:rsidRPr="00DA6FCB">
        <w:rPr>
          <w:rFonts w:ascii="Times New Roman" w:hAnsi="Times New Roman" w:cs="Times New Roman"/>
          <w:noProof/>
        </w:rPr>
        <w:fldChar w:fldCharType="end"/>
      </w:r>
    </w:p>
    <w:p w14:paraId="088E5C20"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Б.1</w:t>
      </w:r>
      <w:r w:rsidRPr="00DA6FCB">
        <w:rPr>
          <w:rFonts w:ascii="Times New Roman" w:hAnsi="Times New Roman" w:cs="Times New Roman"/>
          <w:noProof/>
          <w:lang w:eastAsia="ja-JP"/>
        </w:rPr>
        <w:tab/>
      </w:r>
      <w:r w:rsidRPr="00DA6FCB">
        <w:rPr>
          <w:rFonts w:ascii="Times New Roman" w:hAnsi="Times New Roman" w:cs="Times New Roman"/>
          <w:noProof/>
        </w:rPr>
        <w:t>Ерөнхий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87</w:t>
      </w:r>
      <w:r w:rsidRPr="00DA6FCB">
        <w:rPr>
          <w:rFonts w:ascii="Times New Roman" w:hAnsi="Times New Roman" w:cs="Times New Roman"/>
          <w:noProof/>
        </w:rPr>
        <w:fldChar w:fldCharType="end"/>
      </w:r>
    </w:p>
    <w:p w14:paraId="5870FF2E"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Б.2</w:t>
      </w:r>
      <w:r w:rsidRPr="00DA6FCB">
        <w:rPr>
          <w:rFonts w:ascii="Times New Roman" w:hAnsi="Times New Roman" w:cs="Times New Roman"/>
          <w:noProof/>
          <w:lang w:eastAsia="ja-JP"/>
        </w:rPr>
        <w:tab/>
      </w:r>
      <w:r w:rsidRPr="00DA6FCB">
        <w:rPr>
          <w:rFonts w:ascii="Times New Roman" w:hAnsi="Times New Roman" w:cs="Times New Roman"/>
          <w:noProof/>
        </w:rPr>
        <w:t>Давуу болон сул талууд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88</w:t>
      </w:r>
      <w:r w:rsidRPr="00DA6FCB">
        <w:rPr>
          <w:rFonts w:ascii="Times New Roman" w:hAnsi="Times New Roman" w:cs="Times New Roman"/>
          <w:noProof/>
        </w:rPr>
        <w:fldChar w:fldCharType="end"/>
      </w:r>
    </w:p>
    <w:p w14:paraId="01FA7376"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Б.3</w:t>
      </w:r>
      <w:r w:rsidRPr="00DA6FCB">
        <w:rPr>
          <w:rFonts w:ascii="Times New Roman" w:hAnsi="Times New Roman" w:cs="Times New Roman"/>
          <w:noProof/>
          <w:lang w:eastAsia="ja-JP"/>
        </w:rPr>
        <w:tab/>
      </w:r>
      <w:r w:rsidRPr="00DA6FCB">
        <w:rPr>
          <w:rFonts w:ascii="Times New Roman" w:hAnsi="Times New Roman" w:cs="Times New Roman"/>
          <w:noProof/>
        </w:rPr>
        <w:t>Аргыг хэрэглэх тухай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89</w:t>
      </w:r>
      <w:r w:rsidRPr="00DA6FCB">
        <w:rPr>
          <w:rFonts w:ascii="Times New Roman" w:hAnsi="Times New Roman" w:cs="Times New Roman"/>
          <w:noProof/>
        </w:rPr>
        <w:fldChar w:fldCharType="end"/>
      </w:r>
    </w:p>
    <w:p w14:paraId="002C30FD"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Б.4</w:t>
      </w:r>
      <w:r w:rsidRPr="00DA6FCB">
        <w:rPr>
          <w:rFonts w:ascii="Times New Roman" w:hAnsi="Times New Roman" w:cs="Times New Roman"/>
          <w:noProof/>
          <w:lang w:eastAsia="ja-JP"/>
        </w:rPr>
        <w:tab/>
      </w:r>
      <w:r w:rsidRPr="00DA6FCB">
        <w:rPr>
          <w:rFonts w:ascii="Times New Roman" w:hAnsi="Times New Roman" w:cs="Times New Roman"/>
          <w:noProof/>
        </w:rPr>
        <w:t>Ажил гүйлгээний цэвэр ашгийн түвшний аргын хэрэглээний талаарх жишээнүүд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99</w:t>
      </w:r>
      <w:r w:rsidRPr="00DA6FCB">
        <w:rPr>
          <w:rFonts w:ascii="Times New Roman" w:hAnsi="Times New Roman" w:cs="Times New Roman"/>
          <w:noProof/>
        </w:rPr>
        <w:fldChar w:fldCharType="end"/>
      </w:r>
    </w:p>
    <w:p w14:paraId="3A601974"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hAnsi="Times New Roman" w:cs="Times New Roman"/>
          <w:noProof/>
        </w:rPr>
        <w:t>В.</w:t>
      </w:r>
      <w:r w:rsidRPr="00DA6FCB">
        <w:rPr>
          <w:rFonts w:ascii="Times New Roman" w:hAnsi="Times New Roman" w:cs="Times New Roman"/>
          <w:noProof/>
          <w:lang w:eastAsia="ja-JP"/>
        </w:rPr>
        <w:tab/>
      </w:r>
      <w:r w:rsidRPr="00DA6FCB">
        <w:rPr>
          <w:rFonts w:ascii="Times New Roman" w:hAnsi="Times New Roman" w:cs="Times New Roman"/>
          <w:noProof/>
        </w:rPr>
        <w:t>Ажил гүйлгээний ашиг хуваах арга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99</w:t>
      </w:r>
      <w:r w:rsidRPr="00DA6FCB">
        <w:rPr>
          <w:rFonts w:ascii="Times New Roman" w:hAnsi="Times New Roman" w:cs="Times New Roman"/>
          <w:noProof/>
        </w:rPr>
        <w:fldChar w:fldCharType="end"/>
      </w:r>
    </w:p>
    <w:p w14:paraId="13BD42D1"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В.1</w:t>
      </w:r>
      <w:r w:rsidRPr="00DA6FCB">
        <w:rPr>
          <w:rFonts w:ascii="Times New Roman" w:hAnsi="Times New Roman" w:cs="Times New Roman"/>
          <w:noProof/>
          <w:lang w:eastAsia="ja-JP"/>
        </w:rPr>
        <w:tab/>
      </w:r>
      <w:r w:rsidRPr="00DA6FCB">
        <w:rPr>
          <w:rFonts w:ascii="Times New Roman" w:hAnsi="Times New Roman" w:cs="Times New Roman"/>
          <w:noProof/>
        </w:rPr>
        <w:t>Ерөнхий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100</w:t>
      </w:r>
      <w:r w:rsidRPr="00DA6FCB">
        <w:rPr>
          <w:rFonts w:ascii="Times New Roman" w:hAnsi="Times New Roman" w:cs="Times New Roman"/>
          <w:noProof/>
        </w:rPr>
        <w:fldChar w:fldCharType="end"/>
      </w:r>
    </w:p>
    <w:p w14:paraId="5EB900AC"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В.2</w:t>
      </w:r>
      <w:r w:rsidRPr="00DA6FCB">
        <w:rPr>
          <w:rFonts w:ascii="Times New Roman" w:hAnsi="Times New Roman" w:cs="Times New Roman"/>
          <w:noProof/>
          <w:lang w:eastAsia="ja-JP"/>
        </w:rPr>
        <w:tab/>
      </w:r>
      <w:r w:rsidRPr="00DA6FCB">
        <w:rPr>
          <w:rFonts w:ascii="Times New Roman" w:hAnsi="Times New Roman" w:cs="Times New Roman"/>
          <w:noProof/>
        </w:rPr>
        <w:t>Давуу болон сул талууд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100</w:t>
      </w:r>
      <w:r w:rsidRPr="00DA6FCB">
        <w:rPr>
          <w:rFonts w:ascii="Times New Roman" w:hAnsi="Times New Roman" w:cs="Times New Roman"/>
          <w:noProof/>
        </w:rPr>
        <w:fldChar w:fldCharType="end"/>
      </w:r>
    </w:p>
    <w:p w14:paraId="7A5BC1E3"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В.3</w:t>
      </w:r>
      <w:r w:rsidRPr="00DA6FCB">
        <w:rPr>
          <w:rFonts w:ascii="Times New Roman" w:hAnsi="Times New Roman" w:cs="Times New Roman"/>
          <w:noProof/>
          <w:lang w:eastAsia="ja-JP"/>
        </w:rPr>
        <w:tab/>
      </w:r>
      <w:r w:rsidRPr="00DA6FCB">
        <w:rPr>
          <w:rFonts w:ascii="Times New Roman" w:hAnsi="Times New Roman" w:cs="Times New Roman"/>
          <w:noProof/>
        </w:rPr>
        <w:t>Хэрэглэх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101</w:t>
      </w:r>
      <w:r w:rsidRPr="00DA6FCB">
        <w:rPr>
          <w:rFonts w:ascii="Times New Roman" w:hAnsi="Times New Roman" w:cs="Times New Roman"/>
          <w:noProof/>
        </w:rPr>
        <w:fldChar w:fldCharType="end"/>
      </w:r>
    </w:p>
    <w:p w14:paraId="2D2A27E3"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hAnsi="Times New Roman" w:cs="Times New Roman"/>
          <w:noProof/>
        </w:rPr>
        <w:t>Г.</w:t>
      </w:r>
      <w:r w:rsidRPr="00DA6FCB">
        <w:rPr>
          <w:rFonts w:ascii="Times New Roman" w:hAnsi="Times New Roman" w:cs="Times New Roman"/>
          <w:noProof/>
          <w:lang w:eastAsia="ja-JP"/>
        </w:rPr>
        <w:tab/>
      </w:r>
      <w:r w:rsidRPr="00DA6FCB">
        <w:rPr>
          <w:rFonts w:ascii="Times New Roman" w:hAnsi="Times New Roman" w:cs="Times New Roman"/>
          <w:noProof/>
        </w:rPr>
        <w:t>Ажил гүйлгээний ашгийн аргын талаарх дүгнэлт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_Toc391664889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109</w:t>
      </w:r>
      <w:r w:rsidRPr="00DA6FCB">
        <w:rPr>
          <w:rFonts w:ascii="Times New Roman" w:hAnsi="Times New Roman" w:cs="Times New Roman"/>
          <w:noProof/>
        </w:rPr>
        <w:fldChar w:fldCharType="end"/>
      </w:r>
    </w:p>
    <w:p w14:paraId="45490435"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Гуравдугаар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110</w:t>
      </w:r>
      <w:r w:rsidRPr="00DA6FCB">
        <w:rPr>
          <w:rFonts w:ascii="Times New Roman" w:hAnsi="Times New Roman" w:cs="Times New Roman"/>
          <w:noProof/>
        </w:rPr>
        <w:fldChar w:fldCharType="end"/>
      </w:r>
    </w:p>
    <w:p w14:paraId="1D334FCE"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Харьцуулагдах байдлын шинжилгээ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110</w:t>
      </w:r>
      <w:r w:rsidRPr="00DA6FCB">
        <w:rPr>
          <w:rFonts w:ascii="Times New Roman" w:hAnsi="Times New Roman" w:cs="Times New Roman"/>
          <w:noProof/>
        </w:rPr>
        <w:fldChar w:fldCharType="end"/>
      </w:r>
    </w:p>
    <w:p w14:paraId="5489508D"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Харьцуулагдах байдлын шинжилгээ хийх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110</w:t>
      </w:r>
      <w:r w:rsidRPr="00DA6FCB">
        <w:rPr>
          <w:rFonts w:ascii="Times New Roman" w:hAnsi="Times New Roman" w:cs="Times New Roman"/>
          <w:noProof/>
        </w:rPr>
        <w:fldChar w:fldCharType="end"/>
      </w:r>
    </w:p>
    <w:p w14:paraId="32E40C56"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А.1</w:t>
      </w:r>
      <w:r w:rsidRPr="00DA6FCB">
        <w:rPr>
          <w:rFonts w:ascii="Times New Roman" w:hAnsi="Times New Roman" w:cs="Times New Roman"/>
          <w:noProof/>
          <w:lang w:eastAsia="ja-JP"/>
        </w:rPr>
        <w:tab/>
      </w:r>
      <w:r w:rsidRPr="00DA6FCB">
        <w:rPr>
          <w:rFonts w:ascii="Times New Roman" w:hAnsi="Times New Roman" w:cs="Times New Roman"/>
          <w:noProof/>
        </w:rPr>
        <w:t>Нийтлэг процесс</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110</w:t>
      </w:r>
      <w:r w:rsidRPr="00DA6FCB">
        <w:rPr>
          <w:rFonts w:ascii="Times New Roman" w:hAnsi="Times New Roman" w:cs="Times New Roman"/>
          <w:noProof/>
        </w:rPr>
        <w:fldChar w:fldCharType="end"/>
      </w:r>
    </w:p>
    <w:p w14:paraId="71BA1448"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А.2</w:t>
      </w:r>
      <w:r w:rsidRPr="00DA6FCB">
        <w:rPr>
          <w:rFonts w:ascii="Times New Roman" w:hAnsi="Times New Roman" w:cs="Times New Roman"/>
          <w:noProof/>
          <w:lang w:eastAsia="ja-JP"/>
        </w:rPr>
        <w:tab/>
      </w:r>
      <w:r w:rsidRPr="00DA6FCB">
        <w:rPr>
          <w:rFonts w:ascii="Times New Roman" w:hAnsi="Times New Roman" w:cs="Times New Roman"/>
          <w:noProof/>
        </w:rPr>
        <w:t>Татвар төлөгчийн нөхцөл байдлын талаарх өргөн хүрээний шинжилгээ хийх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111</w:t>
      </w:r>
      <w:r w:rsidRPr="00DA6FCB">
        <w:rPr>
          <w:rFonts w:ascii="Times New Roman" w:hAnsi="Times New Roman" w:cs="Times New Roman"/>
          <w:noProof/>
        </w:rPr>
        <w:fldChar w:fldCharType="end"/>
      </w:r>
    </w:p>
    <w:p w14:paraId="0AA91495"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А.3</w:t>
      </w:r>
      <w:r w:rsidRPr="00DA6FCB">
        <w:rPr>
          <w:rFonts w:ascii="Times New Roman" w:hAnsi="Times New Roman" w:cs="Times New Roman"/>
          <w:noProof/>
          <w:lang w:eastAsia="ja-JP"/>
        </w:rPr>
        <w:tab/>
      </w:r>
      <w:r w:rsidRPr="00DA6FCB">
        <w:rPr>
          <w:rFonts w:ascii="Times New Roman" w:hAnsi="Times New Roman" w:cs="Times New Roman"/>
          <w:noProof/>
        </w:rPr>
        <w:t>Хяналтын доорх ажил гүйлгээг хянан үзэх, харьцуулалт хийгдэх талыг сонгох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112</w:t>
      </w:r>
      <w:r w:rsidRPr="00DA6FCB">
        <w:rPr>
          <w:rFonts w:ascii="Times New Roman" w:hAnsi="Times New Roman" w:cs="Times New Roman"/>
          <w:noProof/>
        </w:rPr>
        <w:fldChar w:fldCharType="end"/>
      </w:r>
    </w:p>
    <w:p w14:paraId="13874683"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А.4</w:t>
      </w:r>
      <w:r w:rsidRPr="00DA6FCB">
        <w:rPr>
          <w:rFonts w:ascii="Times New Roman" w:hAnsi="Times New Roman" w:cs="Times New Roman"/>
          <w:noProof/>
          <w:lang w:eastAsia="ja-JP"/>
        </w:rPr>
        <w:tab/>
      </w:r>
      <w:r w:rsidRPr="00DA6FCB">
        <w:rPr>
          <w:rFonts w:ascii="Times New Roman" w:hAnsi="Times New Roman" w:cs="Times New Roman"/>
          <w:noProof/>
        </w:rPr>
        <w:t>Харьцуулагдах, хяналтаас гадуурх ажил гүйлгээ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116</w:t>
      </w:r>
      <w:r w:rsidRPr="00DA6FCB">
        <w:rPr>
          <w:rFonts w:ascii="Times New Roman" w:hAnsi="Times New Roman" w:cs="Times New Roman"/>
          <w:noProof/>
        </w:rPr>
        <w:fldChar w:fldCharType="end"/>
      </w:r>
    </w:p>
    <w:p w14:paraId="47A8D3C6"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A.5</w:t>
      </w:r>
      <w:r w:rsidRPr="00DA6FCB">
        <w:rPr>
          <w:rFonts w:ascii="Times New Roman" w:hAnsi="Times New Roman" w:cs="Times New Roman"/>
          <w:noProof/>
          <w:lang w:eastAsia="ja-JP"/>
        </w:rPr>
        <w:tab/>
      </w:r>
      <w:r w:rsidRPr="00DA6FCB">
        <w:rPr>
          <w:rFonts w:ascii="Times New Roman" w:hAnsi="Times New Roman" w:cs="Times New Roman"/>
          <w:noProof/>
        </w:rPr>
        <w:t>Харьцуулах боломжтой зүйлсийг сонгох, үл хэрэгсэх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119</w:t>
      </w:r>
      <w:r w:rsidRPr="00DA6FCB">
        <w:rPr>
          <w:rFonts w:ascii="Times New Roman" w:hAnsi="Times New Roman" w:cs="Times New Roman"/>
          <w:noProof/>
        </w:rPr>
        <w:fldChar w:fldCharType="end"/>
      </w:r>
    </w:p>
    <w:p w14:paraId="32D13802"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А.6</w:t>
      </w:r>
      <w:r w:rsidRPr="00DA6FCB">
        <w:rPr>
          <w:rFonts w:ascii="Times New Roman" w:hAnsi="Times New Roman" w:cs="Times New Roman"/>
          <w:noProof/>
          <w:lang w:eastAsia="ja-JP"/>
        </w:rPr>
        <w:tab/>
      </w:r>
      <w:r w:rsidRPr="00DA6FCB">
        <w:rPr>
          <w:rFonts w:ascii="Times New Roman" w:hAnsi="Times New Roman" w:cs="Times New Roman"/>
          <w:noProof/>
        </w:rPr>
        <w:t>Харьцуулагдах байдлын тохируулга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121</w:t>
      </w:r>
      <w:r w:rsidRPr="00DA6FCB">
        <w:rPr>
          <w:rFonts w:ascii="Times New Roman" w:hAnsi="Times New Roman" w:cs="Times New Roman"/>
          <w:noProof/>
        </w:rPr>
        <w:fldChar w:fldCharType="end"/>
      </w:r>
    </w:p>
    <w:p w14:paraId="1F5E7FD7"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А.7</w:t>
      </w:r>
      <w:r w:rsidRPr="00DA6FCB">
        <w:rPr>
          <w:rFonts w:ascii="Times New Roman" w:hAnsi="Times New Roman" w:cs="Times New Roman"/>
          <w:noProof/>
          <w:lang w:eastAsia="ja-JP"/>
        </w:rPr>
        <w:tab/>
      </w:r>
      <w:r w:rsidRPr="00DA6FCB">
        <w:rPr>
          <w:rFonts w:ascii="Times New Roman" w:hAnsi="Times New Roman" w:cs="Times New Roman"/>
          <w:noProof/>
        </w:rPr>
        <w:t>Сунгасан гарын зарчмаар тооцсон үр дүнгийн хязгаар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_Toc391664899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122</w:t>
      </w:r>
      <w:r w:rsidRPr="00DA6FCB">
        <w:rPr>
          <w:rFonts w:ascii="Times New Roman" w:hAnsi="Times New Roman" w:cs="Times New Roman"/>
          <w:noProof/>
        </w:rPr>
        <w:fldChar w:fldCharType="end"/>
      </w:r>
    </w:p>
    <w:p w14:paraId="075B3027"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rPr>
        <w:t>Харьцуулагдах байдлын цаг хугацааны асуудлууд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124</w:t>
      </w:r>
      <w:r w:rsidRPr="00DA6FCB">
        <w:rPr>
          <w:rFonts w:ascii="Times New Roman" w:hAnsi="Times New Roman" w:cs="Times New Roman"/>
          <w:noProof/>
        </w:rPr>
        <w:fldChar w:fldCharType="end"/>
      </w:r>
    </w:p>
    <w:p w14:paraId="505301DD"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Б.1</w:t>
      </w:r>
      <w:r w:rsidRPr="00DA6FCB">
        <w:rPr>
          <w:rFonts w:ascii="Times New Roman" w:hAnsi="Times New Roman" w:cs="Times New Roman"/>
          <w:noProof/>
          <w:lang w:eastAsia="ja-JP"/>
        </w:rPr>
        <w:tab/>
      </w:r>
      <w:r w:rsidRPr="00DA6FCB">
        <w:rPr>
          <w:rFonts w:ascii="Times New Roman" w:hAnsi="Times New Roman" w:cs="Times New Roman"/>
          <w:noProof/>
        </w:rPr>
        <w:t>Мэдээлэл бий болсон цаг хугацаа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125</w:t>
      </w:r>
      <w:r w:rsidRPr="00DA6FCB">
        <w:rPr>
          <w:rFonts w:ascii="Times New Roman" w:hAnsi="Times New Roman" w:cs="Times New Roman"/>
          <w:noProof/>
        </w:rPr>
        <w:fldChar w:fldCharType="end"/>
      </w:r>
    </w:p>
    <w:p w14:paraId="1B7B4FE2"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Б.2</w:t>
      </w:r>
      <w:r w:rsidRPr="00DA6FCB">
        <w:rPr>
          <w:rFonts w:ascii="Times New Roman" w:hAnsi="Times New Roman" w:cs="Times New Roman"/>
          <w:noProof/>
          <w:lang w:eastAsia="ja-JP"/>
        </w:rPr>
        <w:tab/>
      </w:r>
      <w:r w:rsidRPr="00DA6FCB">
        <w:rPr>
          <w:rFonts w:ascii="Times New Roman" w:hAnsi="Times New Roman" w:cs="Times New Roman"/>
          <w:noProof/>
        </w:rPr>
        <w:t>Мэдээлэл цуглуулах цаг хугацаа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125</w:t>
      </w:r>
      <w:r w:rsidRPr="00DA6FCB">
        <w:rPr>
          <w:rFonts w:ascii="Times New Roman" w:hAnsi="Times New Roman" w:cs="Times New Roman"/>
          <w:noProof/>
        </w:rPr>
        <w:fldChar w:fldCharType="end"/>
      </w:r>
    </w:p>
    <w:p w14:paraId="64B44759"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Б.3</w:t>
      </w:r>
      <w:r w:rsidRPr="00DA6FCB">
        <w:rPr>
          <w:rFonts w:ascii="Times New Roman" w:hAnsi="Times New Roman" w:cs="Times New Roman"/>
          <w:noProof/>
          <w:lang w:eastAsia="ja-JP"/>
        </w:rPr>
        <w:tab/>
      </w:r>
      <w:r w:rsidRPr="00DA6FCB">
        <w:rPr>
          <w:rFonts w:ascii="Times New Roman" w:hAnsi="Times New Roman" w:cs="Times New Roman"/>
          <w:noProof/>
        </w:rPr>
        <w:t>Эхэндээ тодорхойгүй, таамаглах боломжгүй үйл явдлыг үнэлэх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125</w:t>
      </w:r>
      <w:r w:rsidRPr="00DA6FCB">
        <w:rPr>
          <w:rFonts w:ascii="Times New Roman" w:hAnsi="Times New Roman" w:cs="Times New Roman"/>
          <w:noProof/>
        </w:rPr>
        <w:fldChar w:fldCharType="end"/>
      </w:r>
    </w:p>
    <w:p w14:paraId="73220EA6"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Б.4</w:t>
      </w:r>
      <w:r w:rsidRPr="00DA6FCB">
        <w:rPr>
          <w:rFonts w:ascii="Times New Roman" w:hAnsi="Times New Roman" w:cs="Times New Roman"/>
          <w:noProof/>
          <w:lang w:eastAsia="ja-JP"/>
        </w:rPr>
        <w:tab/>
      </w:r>
      <w:r w:rsidRPr="00DA6FCB">
        <w:rPr>
          <w:rFonts w:ascii="Times New Roman" w:hAnsi="Times New Roman" w:cs="Times New Roman"/>
          <w:noProof/>
        </w:rPr>
        <w:t>Ажил гүйлгээ хийгдсэн жилийн дараагийн жилээс хойшхи жилүүдийн тоон үзүүлэлт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126</w:t>
      </w:r>
      <w:r w:rsidRPr="00DA6FCB">
        <w:rPr>
          <w:rFonts w:ascii="Times New Roman" w:hAnsi="Times New Roman" w:cs="Times New Roman"/>
          <w:noProof/>
        </w:rPr>
        <w:fldChar w:fldCharType="end"/>
      </w:r>
    </w:p>
    <w:p w14:paraId="7C98F707"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Б.5</w:t>
      </w:r>
      <w:r w:rsidRPr="00DA6FCB">
        <w:rPr>
          <w:rFonts w:ascii="Times New Roman" w:hAnsi="Times New Roman" w:cs="Times New Roman"/>
          <w:noProof/>
          <w:lang w:eastAsia="ja-JP"/>
        </w:rPr>
        <w:tab/>
      </w:r>
      <w:r w:rsidRPr="00DA6FCB">
        <w:rPr>
          <w:rFonts w:ascii="Times New Roman" w:hAnsi="Times New Roman" w:cs="Times New Roman"/>
          <w:noProof/>
        </w:rPr>
        <w:t>Хэд хэдэн жилийн тоон үзүүлэлт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126</w:t>
      </w:r>
      <w:r w:rsidRPr="00DA6FCB">
        <w:rPr>
          <w:rFonts w:ascii="Times New Roman" w:hAnsi="Times New Roman" w:cs="Times New Roman"/>
          <w:noProof/>
        </w:rPr>
        <w:fldChar w:fldCharType="end"/>
      </w:r>
    </w:p>
    <w:p w14:paraId="1349CA25"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hAnsi="Times New Roman" w:cs="Times New Roman"/>
          <w:noProof/>
        </w:rPr>
        <w:t>В.</w:t>
      </w:r>
      <w:r w:rsidRPr="00DA6FCB">
        <w:rPr>
          <w:rFonts w:ascii="Times New Roman" w:hAnsi="Times New Roman" w:cs="Times New Roman"/>
          <w:noProof/>
          <w:lang w:eastAsia="ja-JP"/>
        </w:rPr>
        <w:tab/>
      </w:r>
      <w:r w:rsidRPr="00DA6FCB">
        <w:rPr>
          <w:rFonts w:ascii="Times New Roman" w:hAnsi="Times New Roman" w:cs="Times New Roman"/>
          <w:noProof/>
        </w:rPr>
        <w:t>Хууль тогтоомжийг мөрдөхтэй холбоотой асуудлууд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127</w:t>
      </w:r>
      <w:r w:rsidRPr="00DA6FCB">
        <w:rPr>
          <w:rFonts w:ascii="Times New Roman" w:hAnsi="Times New Roman" w:cs="Times New Roman"/>
          <w:noProof/>
        </w:rPr>
        <w:fldChar w:fldCharType="end"/>
      </w:r>
    </w:p>
    <w:p w14:paraId="10DCB800"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Дөрөвдүгээр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128</w:t>
      </w:r>
      <w:r w:rsidRPr="00DA6FCB">
        <w:rPr>
          <w:rFonts w:ascii="Times New Roman" w:hAnsi="Times New Roman" w:cs="Times New Roman"/>
          <w:noProof/>
        </w:rPr>
        <w:fldChar w:fldCharType="end"/>
      </w:r>
    </w:p>
    <w:p w14:paraId="7E8B8135"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Үнэ шилжилтийн маргаанаас зайлсхийх, түүнийг захиргааны журмаар шийдвэрлэх аргууд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128</w:t>
      </w:r>
      <w:r w:rsidRPr="00DA6FCB">
        <w:rPr>
          <w:rFonts w:ascii="Times New Roman" w:hAnsi="Times New Roman" w:cs="Times New Roman"/>
          <w:noProof/>
        </w:rPr>
        <w:fldChar w:fldCharType="end"/>
      </w:r>
    </w:p>
    <w:p w14:paraId="48E8CAB6"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_Toc391664909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128</w:t>
      </w:r>
      <w:r w:rsidRPr="00DA6FCB">
        <w:rPr>
          <w:rFonts w:ascii="Times New Roman" w:hAnsi="Times New Roman" w:cs="Times New Roman"/>
          <w:noProof/>
        </w:rPr>
        <w:fldChar w:fldCharType="end"/>
      </w:r>
    </w:p>
    <w:p w14:paraId="25B576B8"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rPr>
        <w:t>Үнэ шилжилтийн асуудалд холбогдох хэрэгжүүлэлтийн арга хэмжээ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128</w:t>
      </w:r>
      <w:r w:rsidRPr="00DA6FCB">
        <w:rPr>
          <w:rFonts w:ascii="Times New Roman" w:hAnsi="Times New Roman" w:cs="Times New Roman"/>
          <w:noProof/>
        </w:rPr>
        <w:fldChar w:fldCharType="end"/>
      </w:r>
    </w:p>
    <w:p w14:paraId="3D983913"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Б.1</w:t>
      </w:r>
      <w:r w:rsidRPr="00DA6FCB">
        <w:rPr>
          <w:rFonts w:ascii="Times New Roman" w:hAnsi="Times New Roman" w:cs="Times New Roman"/>
          <w:noProof/>
          <w:lang w:eastAsia="ja-JP"/>
        </w:rPr>
        <w:tab/>
      </w:r>
      <w:r w:rsidRPr="00DA6FCB">
        <w:rPr>
          <w:rFonts w:ascii="Times New Roman" w:hAnsi="Times New Roman" w:cs="Times New Roman"/>
          <w:noProof/>
        </w:rPr>
        <w:t>Хяналт шалгалтын үйл ажиллагаа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129</w:t>
      </w:r>
      <w:r w:rsidRPr="00DA6FCB">
        <w:rPr>
          <w:rFonts w:ascii="Times New Roman" w:hAnsi="Times New Roman" w:cs="Times New Roman"/>
          <w:noProof/>
        </w:rPr>
        <w:fldChar w:fldCharType="end"/>
      </w:r>
    </w:p>
    <w:p w14:paraId="13D26BA4"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Б.2</w:t>
      </w:r>
      <w:r w:rsidRPr="00DA6FCB">
        <w:rPr>
          <w:rFonts w:ascii="Times New Roman" w:hAnsi="Times New Roman" w:cs="Times New Roman"/>
          <w:noProof/>
          <w:lang w:eastAsia="ja-JP"/>
        </w:rPr>
        <w:tab/>
      </w:r>
      <w:r w:rsidRPr="00DA6FCB">
        <w:rPr>
          <w:rFonts w:ascii="Times New Roman" w:hAnsi="Times New Roman" w:cs="Times New Roman"/>
          <w:noProof/>
        </w:rPr>
        <w:t>Нотлох үүрэг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130</w:t>
      </w:r>
      <w:r w:rsidRPr="00DA6FCB">
        <w:rPr>
          <w:rFonts w:ascii="Times New Roman" w:hAnsi="Times New Roman" w:cs="Times New Roman"/>
          <w:noProof/>
        </w:rPr>
        <w:fldChar w:fldCharType="end"/>
      </w:r>
    </w:p>
    <w:p w14:paraId="0A782EF9"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lastRenderedPageBreak/>
        <w:t>Б.3</w:t>
      </w:r>
      <w:r w:rsidRPr="00DA6FCB">
        <w:rPr>
          <w:rFonts w:ascii="Times New Roman" w:hAnsi="Times New Roman" w:cs="Times New Roman"/>
          <w:noProof/>
          <w:lang w:eastAsia="ja-JP"/>
        </w:rPr>
        <w:tab/>
      </w:r>
      <w:r w:rsidRPr="00DA6FCB">
        <w:rPr>
          <w:rFonts w:ascii="Times New Roman" w:hAnsi="Times New Roman" w:cs="Times New Roman"/>
          <w:noProof/>
        </w:rPr>
        <w:t>Эрх зүйн хариуцлага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132</w:t>
      </w:r>
      <w:r w:rsidRPr="00DA6FCB">
        <w:rPr>
          <w:rFonts w:ascii="Times New Roman" w:hAnsi="Times New Roman" w:cs="Times New Roman"/>
          <w:noProof/>
        </w:rPr>
        <w:fldChar w:fldCharType="end"/>
      </w:r>
    </w:p>
    <w:p w14:paraId="3FAEC95E"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hAnsi="Times New Roman" w:cs="Times New Roman"/>
          <w:noProof/>
        </w:rPr>
        <w:t>В.</w:t>
      </w:r>
      <w:r w:rsidRPr="00DA6FCB">
        <w:rPr>
          <w:rFonts w:ascii="Times New Roman" w:hAnsi="Times New Roman" w:cs="Times New Roman"/>
          <w:noProof/>
          <w:lang w:eastAsia="ja-JP"/>
        </w:rPr>
        <w:tab/>
      </w:r>
      <w:r w:rsidRPr="00DA6FCB">
        <w:rPr>
          <w:rFonts w:ascii="Times New Roman" w:hAnsi="Times New Roman" w:cs="Times New Roman"/>
          <w:noProof/>
        </w:rPr>
        <w:t>Нийцүүлэх тохируулга болон харилцан тохирох журам: ЭЗХАХБ-ын татварын загвар конвенцын 9 болон 25 дугаар зүйлүүд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134</w:t>
      </w:r>
      <w:r w:rsidRPr="00DA6FCB">
        <w:rPr>
          <w:rFonts w:ascii="Times New Roman" w:hAnsi="Times New Roman" w:cs="Times New Roman"/>
          <w:noProof/>
        </w:rPr>
        <w:fldChar w:fldCharType="end"/>
      </w:r>
    </w:p>
    <w:p w14:paraId="2F6FFCDB"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В.1</w:t>
      </w:r>
      <w:r w:rsidRPr="00DA6FCB">
        <w:rPr>
          <w:rFonts w:ascii="Times New Roman" w:hAnsi="Times New Roman" w:cs="Times New Roman"/>
          <w:noProof/>
          <w:lang w:eastAsia="ja-JP"/>
        </w:rPr>
        <w:tab/>
      </w:r>
      <w:r w:rsidRPr="00DA6FCB">
        <w:rPr>
          <w:rFonts w:ascii="Times New Roman" w:hAnsi="Times New Roman" w:cs="Times New Roman"/>
          <w:noProof/>
        </w:rPr>
        <w:t>Харилцан тохирох журам</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134</w:t>
      </w:r>
      <w:r w:rsidRPr="00DA6FCB">
        <w:rPr>
          <w:rFonts w:ascii="Times New Roman" w:hAnsi="Times New Roman" w:cs="Times New Roman"/>
          <w:noProof/>
        </w:rPr>
        <w:fldChar w:fldCharType="end"/>
      </w:r>
    </w:p>
    <w:p w14:paraId="76443200"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В.2</w:t>
      </w:r>
      <w:r w:rsidRPr="00DA6FCB">
        <w:rPr>
          <w:rFonts w:ascii="Times New Roman" w:hAnsi="Times New Roman" w:cs="Times New Roman"/>
          <w:noProof/>
          <w:lang w:eastAsia="ja-JP"/>
        </w:rPr>
        <w:tab/>
      </w:r>
      <w:r w:rsidRPr="00DA6FCB">
        <w:rPr>
          <w:rFonts w:ascii="Times New Roman" w:hAnsi="Times New Roman" w:cs="Times New Roman"/>
          <w:noProof/>
        </w:rPr>
        <w:t>Нийцүүлэх тохируулга: 9 дүгээр зүйлийн 2 дах заалт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136</w:t>
      </w:r>
      <w:r w:rsidRPr="00DA6FCB">
        <w:rPr>
          <w:rFonts w:ascii="Times New Roman" w:hAnsi="Times New Roman" w:cs="Times New Roman"/>
          <w:noProof/>
        </w:rPr>
        <w:fldChar w:fldCharType="end"/>
      </w:r>
    </w:p>
    <w:p w14:paraId="313F1F0A"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В.3</w:t>
      </w:r>
      <w:r w:rsidRPr="00DA6FCB">
        <w:rPr>
          <w:rFonts w:ascii="Times New Roman" w:hAnsi="Times New Roman" w:cs="Times New Roman"/>
          <w:noProof/>
          <w:lang w:eastAsia="ja-JP"/>
        </w:rPr>
        <w:tab/>
      </w:r>
      <w:r w:rsidRPr="00DA6FCB">
        <w:rPr>
          <w:rFonts w:ascii="Times New Roman" w:hAnsi="Times New Roman" w:cs="Times New Roman"/>
          <w:noProof/>
        </w:rPr>
        <w:t>Журмуудын талаар санаа зовиноож буй асуудлууд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138</w:t>
      </w:r>
      <w:r w:rsidRPr="00DA6FCB">
        <w:rPr>
          <w:rFonts w:ascii="Times New Roman" w:hAnsi="Times New Roman" w:cs="Times New Roman"/>
          <w:noProof/>
        </w:rPr>
        <w:fldChar w:fldCharType="end"/>
      </w:r>
    </w:p>
    <w:p w14:paraId="5D9691FB"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В.4</w:t>
      </w:r>
      <w:r w:rsidRPr="00DA6FCB">
        <w:rPr>
          <w:rFonts w:ascii="Times New Roman" w:hAnsi="Times New Roman" w:cs="Times New Roman"/>
          <w:noProof/>
          <w:lang w:eastAsia="ja-JP"/>
        </w:rPr>
        <w:tab/>
      </w:r>
      <w:r w:rsidRPr="00DA6FCB">
        <w:rPr>
          <w:rFonts w:ascii="Times New Roman" w:hAnsi="Times New Roman" w:cs="Times New Roman"/>
          <w:noProof/>
        </w:rPr>
        <w:t>Харилцан тохирох журмын талаар анхаарах шаардлагатай асуудлуудыг шийдвэрлэхтэй холбогдсон зөвлөмж, арга механизм, арга хэмжээ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139</w:t>
      </w:r>
      <w:r w:rsidRPr="00DA6FCB">
        <w:rPr>
          <w:rFonts w:ascii="Times New Roman" w:hAnsi="Times New Roman" w:cs="Times New Roman"/>
          <w:noProof/>
        </w:rPr>
        <w:fldChar w:fldCharType="end"/>
      </w:r>
    </w:p>
    <w:p w14:paraId="746B31BB" w14:textId="77777777" w:rsidR="00DA6FCB" w:rsidRPr="00DA6FCB" w:rsidRDefault="00DA6FCB" w:rsidP="00DA6FCB">
      <w:pPr>
        <w:pStyle w:val="TOC3"/>
        <w:tabs>
          <w:tab w:val="left" w:pos="1049"/>
        </w:tabs>
        <w:spacing w:before="60" w:after="60"/>
        <w:rPr>
          <w:rFonts w:ascii="Times New Roman" w:hAnsi="Times New Roman" w:cs="Times New Roman"/>
          <w:noProof/>
          <w:lang w:eastAsia="ja-JP"/>
        </w:rPr>
      </w:pPr>
      <w:r w:rsidRPr="00DA6FCB">
        <w:rPr>
          <w:rFonts w:ascii="Times New Roman" w:hAnsi="Times New Roman" w:cs="Times New Roman"/>
          <w:noProof/>
        </w:rPr>
        <w:t>В.5</w:t>
      </w:r>
      <w:r w:rsidRPr="00DA6FCB">
        <w:rPr>
          <w:rFonts w:ascii="Times New Roman" w:hAnsi="Times New Roman" w:cs="Times New Roman"/>
          <w:noProof/>
          <w:lang w:eastAsia="ja-JP"/>
        </w:rPr>
        <w:tab/>
      </w:r>
      <w:r w:rsidRPr="00DA6FCB">
        <w:rPr>
          <w:rFonts w:ascii="Times New Roman" w:hAnsi="Times New Roman" w:cs="Times New Roman"/>
          <w:noProof/>
        </w:rPr>
        <w:t>Хоёрдогч тохируулга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_Toc391664919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146</w:t>
      </w:r>
      <w:r w:rsidRPr="00DA6FCB">
        <w:rPr>
          <w:rFonts w:ascii="Times New Roman" w:hAnsi="Times New Roman" w:cs="Times New Roman"/>
          <w:noProof/>
        </w:rPr>
        <w:fldChar w:fldCharType="end"/>
      </w:r>
    </w:p>
    <w:p w14:paraId="4F5FD42F"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Г. Нэгэн зэрэг хийх татварын шалгалт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149</w:t>
      </w:r>
      <w:r w:rsidRPr="00DA6FCB">
        <w:rPr>
          <w:rFonts w:ascii="Times New Roman" w:hAnsi="Times New Roman" w:cs="Times New Roman"/>
          <w:noProof/>
        </w:rPr>
        <w:fldChar w:fldCharType="end"/>
      </w:r>
    </w:p>
    <w:p w14:paraId="2A5BF5A7"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Г.1 Тодорхойлолт болон суурь мэдээлэл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149</w:t>
      </w:r>
      <w:r w:rsidRPr="00DA6FCB">
        <w:rPr>
          <w:rFonts w:ascii="Times New Roman" w:hAnsi="Times New Roman" w:cs="Times New Roman"/>
          <w:noProof/>
        </w:rPr>
        <w:fldChar w:fldCharType="end"/>
      </w:r>
    </w:p>
    <w:p w14:paraId="24EBD4B2" w14:textId="77777777" w:rsidR="00DA6FCB" w:rsidRPr="00DA6FCB" w:rsidRDefault="00DA6FCB" w:rsidP="00DA6FCB">
      <w:pPr>
        <w:pStyle w:val="TOC3"/>
        <w:tabs>
          <w:tab w:val="left" w:pos="1030"/>
        </w:tabs>
        <w:spacing w:before="60" w:after="60"/>
        <w:rPr>
          <w:rFonts w:ascii="Times New Roman" w:hAnsi="Times New Roman" w:cs="Times New Roman"/>
          <w:noProof/>
          <w:lang w:eastAsia="ja-JP"/>
        </w:rPr>
      </w:pPr>
      <w:r w:rsidRPr="00DA6FCB">
        <w:rPr>
          <w:rFonts w:ascii="Times New Roman" w:hAnsi="Times New Roman" w:cs="Times New Roman"/>
          <w:noProof/>
        </w:rPr>
        <w:t>Г.2</w:t>
      </w:r>
      <w:r w:rsidRPr="00DA6FCB">
        <w:rPr>
          <w:rFonts w:ascii="Times New Roman" w:hAnsi="Times New Roman" w:cs="Times New Roman"/>
          <w:noProof/>
          <w:lang w:eastAsia="ja-JP"/>
        </w:rPr>
        <w:tab/>
      </w:r>
      <w:r w:rsidRPr="00DA6FCB">
        <w:rPr>
          <w:rFonts w:ascii="Times New Roman" w:hAnsi="Times New Roman" w:cs="Times New Roman"/>
          <w:noProof/>
        </w:rPr>
        <w:t>Нэгэн зэрэг татварын шалгалт хийх хууль эрх зүйн үндэслэл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150</w:t>
      </w:r>
      <w:r w:rsidRPr="00DA6FCB">
        <w:rPr>
          <w:rFonts w:ascii="Times New Roman" w:hAnsi="Times New Roman" w:cs="Times New Roman"/>
          <w:noProof/>
        </w:rPr>
        <w:fldChar w:fldCharType="end"/>
      </w:r>
    </w:p>
    <w:p w14:paraId="064B8004" w14:textId="77777777" w:rsidR="00DA6FCB" w:rsidRPr="00DA6FCB" w:rsidRDefault="00DA6FCB" w:rsidP="00DA6FCB">
      <w:pPr>
        <w:pStyle w:val="TOC3"/>
        <w:tabs>
          <w:tab w:val="left" w:pos="1030"/>
        </w:tabs>
        <w:spacing w:before="60" w:after="60"/>
        <w:rPr>
          <w:rFonts w:ascii="Times New Roman" w:hAnsi="Times New Roman" w:cs="Times New Roman"/>
          <w:noProof/>
          <w:lang w:eastAsia="ja-JP"/>
        </w:rPr>
      </w:pPr>
      <w:r w:rsidRPr="00DA6FCB">
        <w:rPr>
          <w:rFonts w:ascii="Times New Roman" w:hAnsi="Times New Roman" w:cs="Times New Roman"/>
          <w:noProof/>
        </w:rPr>
        <w:t>Г.3</w:t>
      </w:r>
      <w:r w:rsidRPr="00DA6FCB">
        <w:rPr>
          <w:rFonts w:ascii="Times New Roman" w:hAnsi="Times New Roman" w:cs="Times New Roman"/>
          <w:noProof/>
          <w:lang w:eastAsia="ja-JP"/>
        </w:rPr>
        <w:tab/>
      </w:r>
      <w:r w:rsidRPr="00DA6FCB">
        <w:rPr>
          <w:rFonts w:ascii="Times New Roman" w:hAnsi="Times New Roman" w:cs="Times New Roman"/>
          <w:noProof/>
        </w:rPr>
        <w:t>Нэгэн зэрэг хийх татварын шалгалт ба үнэ шилжилт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150</w:t>
      </w:r>
      <w:r w:rsidRPr="00DA6FCB">
        <w:rPr>
          <w:rFonts w:ascii="Times New Roman" w:hAnsi="Times New Roman" w:cs="Times New Roman"/>
          <w:noProof/>
        </w:rPr>
        <w:fldChar w:fldCharType="end"/>
      </w:r>
    </w:p>
    <w:p w14:paraId="197ADAA5" w14:textId="77777777" w:rsidR="00DA6FCB" w:rsidRPr="00DA6FCB" w:rsidRDefault="00DA6FCB" w:rsidP="00DA6FCB">
      <w:pPr>
        <w:pStyle w:val="TOC3"/>
        <w:tabs>
          <w:tab w:val="left" w:pos="1030"/>
        </w:tabs>
        <w:spacing w:before="60" w:after="60"/>
        <w:rPr>
          <w:rFonts w:ascii="Times New Roman" w:hAnsi="Times New Roman" w:cs="Times New Roman"/>
          <w:noProof/>
          <w:lang w:eastAsia="ja-JP"/>
        </w:rPr>
      </w:pPr>
      <w:r w:rsidRPr="00DA6FCB">
        <w:rPr>
          <w:rFonts w:ascii="Times New Roman" w:hAnsi="Times New Roman" w:cs="Times New Roman"/>
          <w:noProof/>
        </w:rPr>
        <w:t>Г.4</w:t>
      </w:r>
      <w:r w:rsidRPr="00DA6FCB">
        <w:rPr>
          <w:rFonts w:ascii="Times New Roman" w:hAnsi="Times New Roman" w:cs="Times New Roman"/>
          <w:noProof/>
          <w:lang w:eastAsia="ja-JP"/>
        </w:rPr>
        <w:tab/>
      </w:r>
      <w:r w:rsidRPr="00DA6FCB">
        <w:rPr>
          <w:rFonts w:ascii="Times New Roman" w:hAnsi="Times New Roman" w:cs="Times New Roman"/>
          <w:noProof/>
        </w:rPr>
        <w:t>Нэгэн зэрэг татварын шалгалт хийх арга механизмыг ашиглахтай холбогдсон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152</w:t>
      </w:r>
      <w:r w:rsidRPr="00DA6FCB">
        <w:rPr>
          <w:rFonts w:ascii="Times New Roman" w:hAnsi="Times New Roman" w:cs="Times New Roman"/>
          <w:noProof/>
        </w:rPr>
        <w:fldChar w:fldCharType="end"/>
      </w:r>
    </w:p>
    <w:p w14:paraId="1922A078" w14:textId="77777777" w:rsidR="00DA6FCB" w:rsidRPr="00DA6FCB" w:rsidRDefault="00DA6FCB" w:rsidP="00DA6FCB">
      <w:pPr>
        <w:pStyle w:val="TOC2"/>
        <w:tabs>
          <w:tab w:val="clear" w:pos="679"/>
          <w:tab w:val="left" w:pos="686"/>
        </w:tabs>
        <w:spacing w:before="60" w:after="60"/>
        <w:rPr>
          <w:rFonts w:ascii="Times New Roman" w:hAnsi="Times New Roman" w:cs="Times New Roman"/>
          <w:noProof/>
          <w:lang w:eastAsia="ja-JP"/>
        </w:rPr>
      </w:pPr>
      <w:r w:rsidRPr="00DA6FCB">
        <w:rPr>
          <w:rFonts w:ascii="Times New Roman" w:hAnsi="Times New Roman" w:cs="Times New Roman"/>
          <w:noProof/>
        </w:rPr>
        <w:t>Д.</w:t>
      </w:r>
      <w:r w:rsidRPr="00DA6FCB">
        <w:rPr>
          <w:rFonts w:ascii="Times New Roman" w:hAnsi="Times New Roman" w:cs="Times New Roman"/>
          <w:noProof/>
          <w:lang w:eastAsia="ja-JP"/>
        </w:rPr>
        <w:tab/>
      </w:r>
      <w:r w:rsidRPr="00DA6FCB">
        <w:rPr>
          <w:rFonts w:ascii="Times New Roman" w:hAnsi="Times New Roman" w:cs="Times New Roman"/>
          <w:noProof/>
        </w:rPr>
        <w:t>Хялбаршуулсан тусгай горим (Safe harbours)</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153</w:t>
      </w:r>
      <w:r w:rsidRPr="00DA6FCB">
        <w:rPr>
          <w:rFonts w:ascii="Times New Roman" w:hAnsi="Times New Roman" w:cs="Times New Roman"/>
          <w:noProof/>
        </w:rPr>
        <w:fldChar w:fldCharType="end"/>
      </w:r>
    </w:p>
    <w:p w14:paraId="6072DBBB"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Д.1</w:t>
      </w:r>
      <w:r w:rsidRPr="00DA6FCB">
        <w:rPr>
          <w:rFonts w:ascii="Times New Roman" w:hAnsi="Times New Roman" w:cs="Times New Roman"/>
          <w:noProof/>
          <w:lang w:eastAsia="ja-JP"/>
        </w:rPr>
        <w:tab/>
      </w:r>
      <w:r w:rsidRPr="00DA6FCB">
        <w:rPr>
          <w:rFonts w:ascii="Times New Roman" w:hAnsi="Times New Roman" w:cs="Times New Roman"/>
          <w:noProof/>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153</w:t>
      </w:r>
      <w:r w:rsidRPr="00DA6FCB">
        <w:rPr>
          <w:rFonts w:ascii="Times New Roman" w:hAnsi="Times New Roman" w:cs="Times New Roman"/>
          <w:noProof/>
        </w:rPr>
        <w:fldChar w:fldCharType="end"/>
      </w:r>
    </w:p>
    <w:p w14:paraId="3164815B"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Д.2</w:t>
      </w:r>
      <w:r w:rsidRPr="00DA6FCB">
        <w:rPr>
          <w:rFonts w:ascii="Times New Roman" w:hAnsi="Times New Roman" w:cs="Times New Roman"/>
          <w:noProof/>
          <w:lang w:eastAsia="ja-JP"/>
        </w:rPr>
        <w:tab/>
      </w:r>
      <w:r w:rsidRPr="00DA6FCB">
        <w:rPr>
          <w:rFonts w:ascii="Times New Roman" w:hAnsi="Times New Roman" w:cs="Times New Roman"/>
          <w:noProof/>
        </w:rPr>
        <w:t>Хялбаршуулсан тусгай горимын тодорхойлолт, түүний тухай ойлголт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154</w:t>
      </w:r>
      <w:r w:rsidRPr="00DA6FCB">
        <w:rPr>
          <w:rFonts w:ascii="Times New Roman" w:hAnsi="Times New Roman" w:cs="Times New Roman"/>
          <w:noProof/>
        </w:rPr>
        <w:fldChar w:fldCharType="end"/>
      </w:r>
    </w:p>
    <w:p w14:paraId="77C35387"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Д.3</w:t>
      </w:r>
      <w:r w:rsidRPr="00DA6FCB">
        <w:rPr>
          <w:rFonts w:ascii="Times New Roman" w:hAnsi="Times New Roman" w:cs="Times New Roman"/>
          <w:noProof/>
          <w:lang w:eastAsia="ja-JP"/>
        </w:rPr>
        <w:tab/>
      </w:r>
      <w:r w:rsidRPr="00DA6FCB">
        <w:rPr>
          <w:rFonts w:ascii="Times New Roman" w:hAnsi="Times New Roman" w:cs="Times New Roman"/>
          <w:noProof/>
        </w:rPr>
        <w:t>Хялбаршуулсан тусгай горимын ач холбогдол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155</w:t>
      </w:r>
      <w:r w:rsidRPr="00DA6FCB">
        <w:rPr>
          <w:rFonts w:ascii="Times New Roman" w:hAnsi="Times New Roman" w:cs="Times New Roman"/>
          <w:noProof/>
        </w:rPr>
        <w:fldChar w:fldCharType="end"/>
      </w:r>
    </w:p>
    <w:p w14:paraId="1B684939"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Д.4</w:t>
      </w:r>
      <w:r w:rsidRPr="00DA6FCB">
        <w:rPr>
          <w:rFonts w:ascii="Times New Roman" w:hAnsi="Times New Roman" w:cs="Times New Roman"/>
          <w:noProof/>
          <w:lang w:eastAsia="ja-JP"/>
        </w:rPr>
        <w:tab/>
      </w:r>
      <w:r w:rsidRPr="00DA6FCB">
        <w:rPr>
          <w:rFonts w:ascii="Times New Roman" w:hAnsi="Times New Roman" w:cs="Times New Roman"/>
          <w:noProof/>
        </w:rPr>
        <w:t>Хялбаршуулсан тусгай горимын талаар санаа зовоох асуудлууд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_Toc391664929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156</w:t>
      </w:r>
      <w:r w:rsidRPr="00DA6FCB">
        <w:rPr>
          <w:rFonts w:ascii="Times New Roman" w:hAnsi="Times New Roman" w:cs="Times New Roman"/>
          <w:noProof/>
        </w:rPr>
        <w:fldChar w:fldCharType="end"/>
      </w:r>
    </w:p>
    <w:p w14:paraId="0ACDC7D5"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Д.5</w:t>
      </w:r>
      <w:r w:rsidRPr="00DA6FCB">
        <w:rPr>
          <w:rFonts w:ascii="Times New Roman" w:hAnsi="Times New Roman" w:cs="Times New Roman"/>
          <w:noProof/>
          <w:lang w:eastAsia="ja-JP"/>
        </w:rPr>
        <w:tab/>
      </w:r>
      <w:r w:rsidRPr="00DA6FCB">
        <w:rPr>
          <w:rFonts w:ascii="Times New Roman" w:hAnsi="Times New Roman" w:cs="Times New Roman"/>
          <w:noProof/>
        </w:rPr>
        <w:t>Хялбаршуулсан тусгай горимыг ашиглахтай холбогдсон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160</w:t>
      </w:r>
      <w:r w:rsidRPr="00DA6FCB">
        <w:rPr>
          <w:rFonts w:ascii="Times New Roman" w:hAnsi="Times New Roman" w:cs="Times New Roman"/>
          <w:noProof/>
        </w:rPr>
        <w:fldChar w:fldCharType="end"/>
      </w:r>
    </w:p>
    <w:p w14:paraId="1377EBBB" w14:textId="77777777" w:rsidR="00DA6FCB" w:rsidRPr="00DA6FCB" w:rsidRDefault="00DA6FCB" w:rsidP="00DA6FCB">
      <w:pPr>
        <w:pStyle w:val="TOC2"/>
        <w:tabs>
          <w:tab w:val="clear" w:pos="679"/>
          <w:tab w:val="left" w:pos="667"/>
        </w:tabs>
        <w:spacing w:before="60" w:after="60"/>
        <w:rPr>
          <w:rFonts w:ascii="Times New Roman" w:hAnsi="Times New Roman" w:cs="Times New Roman"/>
          <w:noProof/>
          <w:lang w:eastAsia="ja-JP"/>
        </w:rPr>
      </w:pPr>
      <w:r w:rsidRPr="00DA6FCB">
        <w:rPr>
          <w:rFonts w:ascii="Times New Roman" w:hAnsi="Times New Roman" w:cs="Times New Roman"/>
          <w:noProof/>
        </w:rPr>
        <w:t>Е.</w:t>
      </w:r>
      <w:r w:rsidRPr="00DA6FCB">
        <w:rPr>
          <w:rFonts w:ascii="Times New Roman" w:hAnsi="Times New Roman" w:cs="Times New Roman"/>
          <w:noProof/>
          <w:lang w:eastAsia="ja-JP"/>
        </w:rPr>
        <w:tab/>
      </w:r>
      <w:r w:rsidRPr="00DA6FCB">
        <w:rPr>
          <w:rFonts w:ascii="Times New Roman" w:hAnsi="Times New Roman" w:cs="Times New Roman"/>
          <w:noProof/>
        </w:rPr>
        <w:t>Үнийн урьдчилсан гэрээ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161</w:t>
      </w:r>
      <w:r w:rsidRPr="00DA6FCB">
        <w:rPr>
          <w:rFonts w:ascii="Times New Roman" w:hAnsi="Times New Roman" w:cs="Times New Roman"/>
          <w:noProof/>
        </w:rPr>
        <w:fldChar w:fldCharType="end"/>
      </w:r>
    </w:p>
    <w:p w14:paraId="7A9B24FE" w14:textId="77777777" w:rsidR="00DA6FCB" w:rsidRPr="00DA6FCB" w:rsidRDefault="00DA6FCB" w:rsidP="00DA6FCB">
      <w:pPr>
        <w:pStyle w:val="TOC3"/>
        <w:tabs>
          <w:tab w:val="left" w:pos="1040"/>
        </w:tabs>
        <w:spacing w:before="60" w:after="60"/>
        <w:rPr>
          <w:rFonts w:ascii="Times New Roman" w:hAnsi="Times New Roman" w:cs="Times New Roman"/>
          <w:noProof/>
          <w:lang w:eastAsia="ja-JP"/>
        </w:rPr>
      </w:pPr>
      <w:r w:rsidRPr="00DA6FCB">
        <w:rPr>
          <w:rFonts w:ascii="Times New Roman" w:hAnsi="Times New Roman" w:cs="Times New Roman"/>
          <w:noProof/>
        </w:rPr>
        <w:t>Е.1</w:t>
      </w:r>
      <w:r w:rsidRPr="00DA6FCB">
        <w:rPr>
          <w:rFonts w:ascii="Times New Roman" w:hAnsi="Times New Roman" w:cs="Times New Roman"/>
          <w:noProof/>
          <w:lang w:eastAsia="ja-JP"/>
        </w:rPr>
        <w:tab/>
      </w:r>
      <w:r w:rsidRPr="00DA6FCB">
        <w:rPr>
          <w:rFonts w:ascii="Times New Roman" w:hAnsi="Times New Roman" w:cs="Times New Roman"/>
          <w:noProof/>
        </w:rPr>
        <w:t>Үнийн урьдчилсан гэрээний тодорхойлолт, түүний тухай ойлголт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161</w:t>
      </w:r>
      <w:r w:rsidRPr="00DA6FCB">
        <w:rPr>
          <w:rFonts w:ascii="Times New Roman" w:hAnsi="Times New Roman" w:cs="Times New Roman"/>
          <w:noProof/>
        </w:rPr>
        <w:fldChar w:fldCharType="end"/>
      </w:r>
    </w:p>
    <w:p w14:paraId="2CE73017" w14:textId="77777777" w:rsidR="00DA6FCB" w:rsidRPr="00DA6FCB" w:rsidRDefault="00DA6FCB" w:rsidP="00DA6FCB">
      <w:pPr>
        <w:pStyle w:val="TOC3"/>
        <w:tabs>
          <w:tab w:val="left" w:pos="1040"/>
        </w:tabs>
        <w:spacing w:before="60" w:after="60"/>
        <w:rPr>
          <w:rFonts w:ascii="Times New Roman" w:hAnsi="Times New Roman" w:cs="Times New Roman"/>
          <w:noProof/>
          <w:lang w:eastAsia="ja-JP"/>
        </w:rPr>
      </w:pPr>
      <w:r w:rsidRPr="00DA6FCB">
        <w:rPr>
          <w:rFonts w:ascii="Times New Roman" w:hAnsi="Times New Roman" w:cs="Times New Roman"/>
          <w:noProof/>
        </w:rPr>
        <w:t>Е.2</w:t>
      </w:r>
      <w:r w:rsidRPr="00DA6FCB">
        <w:rPr>
          <w:rFonts w:ascii="Times New Roman" w:hAnsi="Times New Roman" w:cs="Times New Roman"/>
          <w:noProof/>
          <w:lang w:eastAsia="ja-JP"/>
        </w:rPr>
        <w:tab/>
      </w:r>
      <w:r w:rsidRPr="00DA6FCB">
        <w:rPr>
          <w:rFonts w:ascii="Times New Roman" w:hAnsi="Times New Roman" w:cs="Times New Roman"/>
          <w:noProof/>
        </w:rPr>
        <w:t>Үнийн урьдчилсан гэрээний хууль эрх зүйн болон захиргааны зохицуулалтын боломжит арга хэлбэрүүд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164</w:t>
      </w:r>
      <w:r w:rsidRPr="00DA6FCB">
        <w:rPr>
          <w:rFonts w:ascii="Times New Roman" w:hAnsi="Times New Roman" w:cs="Times New Roman"/>
          <w:noProof/>
        </w:rPr>
        <w:fldChar w:fldCharType="end"/>
      </w:r>
    </w:p>
    <w:p w14:paraId="3C2CBA19" w14:textId="77777777" w:rsidR="00DA6FCB" w:rsidRPr="00DA6FCB" w:rsidRDefault="00DA6FCB" w:rsidP="00DA6FCB">
      <w:pPr>
        <w:pStyle w:val="TOC3"/>
        <w:tabs>
          <w:tab w:val="left" w:pos="1040"/>
        </w:tabs>
        <w:spacing w:before="60" w:after="60"/>
        <w:rPr>
          <w:rFonts w:ascii="Times New Roman" w:hAnsi="Times New Roman" w:cs="Times New Roman"/>
          <w:noProof/>
          <w:lang w:eastAsia="ja-JP"/>
        </w:rPr>
      </w:pPr>
      <w:r w:rsidRPr="00DA6FCB">
        <w:rPr>
          <w:rFonts w:ascii="Times New Roman" w:hAnsi="Times New Roman" w:cs="Times New Roman"/>
          <w:noProof/>
        </w:rPr>
        <w:t>Е.3</w:t>
      </w:r>
      <w:r w:rsidRPr="00DA6FCB">
        <w:rPr>
          <w:rFonts w:ascii="Times New Roman" w:hAnsi="Times New Roman" w:cs="Times New Roman"/>
          <w:noProof/>
          <w:lang w:eastAsia="ja-JP"/>
        </w:rPr>
        <w:tab/>
      </w:r>
      <w:r w:rsidRPr="00DA6FCB">
        <w:rPr>
          <w:rFonts w:ascii="Times New Roman" w:hAnsi="Times New Roman" w:cs="Times New Roman"/>
          <w:noProof/>
        </w:rPr>
        <w:t xml:space="preserve"> Үнийн урьдчилсан гэрээний давуу тал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165</w:t>
      </w:r>
      <w:r w:rsidRPr="00DA6FCB">
        <w:rPr>
          <w:rFonts w:ascii="Times New Roman" w:hAnsi="Times New Roman" w:cs="Times New Roman"/>
          <w:noProof/>
        </w:rPr>
        <w:fldChar w:fldCharType="end"/>
      </w:r>
    </w:p>
    <w:p w14:paraId="1AEC1F76" w14:textId="77777777" w:rsidR="00DA6FCB" w:rsidRPr="00DA6FCB" w:rsidRDefault="00DA6FCB" w:rsidP="00DA6FCB">
      <w:pPr>
        <w:pStyle w:val="TOC3"/>
        <w:tabs>
          <w:tab w:val="left" w:pos="1040"/>
        </w:tabs>
        <w:spacing w:before="60" w:after="60"/>
        <w:rPr>
          <w:rFonts w:ascii="Times New Roman" w:hAnsi="Times New Roman" w:cs="Times New Roman"/>
          <w:noProof/>
          <w:lang w:eastAsia="ja-JP"/>
        </w:rPr>
      </w:pPr>
      <w:r w:rsidRPr="00DA6FCB">
        <w:rPr>
          <w:rFonts w:ascii="Times New Roman" w:hAnsi="Times New Roman" w:cs="Times New Roman"/>
          <w:noProof/>
        </w:rPr>
        <w:t>Е.4</w:t>
      </w:r>
      <w:r w:rsidRPr="00DA6FCB">
        <w:rPr>
          <w:rFonts w:ascii="Times New Roman" w:hAnsi="Times New Roman" w:cs="Times New Roman"/>
          <w:noProof/>
          <w:lang w:eastAsia="ja-JP"/>
        </w:rPr>
        <w:tab/>
      </w:r>
      <w:r w:rsidRPr="00DA6FCB">
        <w:rPr>
          <w:rFonts w:ascii="Times New Roman" w:hAnsi="Times New Roman" w:cs="Times New Roman"/>
          <w:noProof/>
        </w:rPr>
        <w:t>Үнийн урьдчилсан гэрээний сул тал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166</w:t>
      </w:r>
      <w:r w:rsidRPr="00DA6FCB">
        <w:rPr>
          <w:rFonts w:ascii="Times New Roman" w:hAnsi="Times New Roman" w:cs="Times New Roman"/>
          <w:noProof/>
        </w:rPr>
        <w:fldChar w:fldCharType="end"/>
      </w:r>
    </w:p>
    <w:p w14:paraId="6F7FA531" w14:textId="77777777" w:rsidR="00DA6FCB" w:rsidRPr="00DA6FCB" w:rsidRDefault="00DA6FCB" w:rsidP="00DA6FCB">
      <w:pPr>
        <w:pStyle w:val="TOC3"/>
        <w:tabs>
          <w:tab w:val="left" w:pos="1040"/>
        </w:tabs>
        <w:spacing w:before="60" w:after="60"/>
        <w:rPr>
          <w:rFonts w:ascii="Times New Roman" w:hAnsi="Times New Roman" w:cs="Times New Roman"/>
          <w:noProof/>
          <w:lang w:eastAsia="ja-JP"/>
        </w:rPr>
      </w:pPr>
      <w:r w:rsidRPr="00DA6FCB">
        <w:rPr>
          <w:rFonts w:ascii="Times New Roman" w:hAnsi="Times New Roman" w:cs="Times New Roman"/>
          <w:noProof/>
        </w:rPr>
        <w:t>Е.5</w:t>
      </w:r>
      <w:r w:rsidRPr="00DA6FCB">
        <w:rPr>
          <w:rFonts w:ascii="Times New Roman" w:hAnsi="Times New Roman" w:cs="Times New Roman"/>
          <w:noProof/>
          <w:lang w:eastAsia="ja-JP"/>
        </w:rPr>
        <w:tab/>
      </w:r>
      <w:r w:rsidRPr="00DA6FCB">
        <w:rPr>
          <w:rFonts w:ascii="Times New Roman" w:hAnsi="Times New Roman" w:cs="Times New Roman"/>
          <w:noProof/>
        </w:rPr>
        <w:t>Зөвлөмжүүд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169</w:t>
      </w:r>
      <w:r w:rsidRPr="00DA6FCB">
        <w:rPr>
          <w:rFonts w:ascii="Times New Roman" w:hAnsi="Times New Roman" w:cs="Times New Roman"/>
          <w:noProof/>
        </w:rPr>
        <w:fldChar w:fldCharType="end"/>
      </w:r>
    </w:p>
    <w:p w14:paraId="0EF132E7" w14:textId="77777777" w:rsidR="00DA6FCB" w:rsidRPr="00DA6FCB" w:rsidRDefault="00DA6FCB" w:rsidP="00DA6FCB">
      <w:pPr>
        <w:pStyle w:val="TOC2"/>
        <w:tabs>
          <w:tab w:val="clear" w:pos="679"/>
          <w:tab w:val="left" w:pos="667"/>
        </w:tabs>
        <w:spacing w:before="60" w:after="60"/>
        <w:rPr>
          <w:rFonts w:ascii="Times New Roman" w:hAnsi="Times New Roman" w:cs="Times New Roman"/>
          <w:noProof/>
          <w:lang w:eastAsia="ja-JP"/>
        </w:rPr>
      </w:pPr>
      <w:r w:rsidRPr="00DA6FCB">
        <w:rPr>
          <w:rFonts w:ascii="Times New Roman" w:hAnsi="Times New Roman" w:cs="Times New Roman"/>
          <w:noProof/>
        </w:rPr>
        <w:t>Ё.</w:t>
      </w:r>
      <w:r w:rsidRPr="00DA6FCB">
        <w:rPr>
          <w:rFonts w:ascii="Times New Roman" w:hAnsi="Times New Roman" w:cs="Times New Roman"/>
          <w:noProof/>
          <w:lang w:eastAsia="ja-JP"/>
        </w:rPr>
        <w:tab/>
      </w:r>
      <w:r w:rsidRPr="00DA6FCB">
        <w:rPr>
          <w:rFonts w:ascii="Times New Roman" w:hAnsi="Times New Roman" w:cs="Times New Roman"/>
          <w:noProof/>
        </w:rPr>
        <w:t>Арбитр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170</w:t>
      </w:r>
      <w:r w:rsidRPr="00DA6FCB">
        <w:rPr>
          <w:rFonts w:ascii="Times New Roman" w:hAnsi="Times New Roman" w:cs="Times New Roman"/>
          <w:noProof/>
        </w:rPr>
        <w:fldChar w:fldCharType="end"/>
      </w:r>
    </w:p>
    <w:p w14:paraId="563A832F"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Тавдугаар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172</w:t>
      </w:r>
      <w:r w:rsidRPr="00DA6FCB">
        <w:rPr>
          <w:rFonts w:ascii="Times New Roman" w:hAnsi="Times New Roman" w:cs="Times New Roman"/>
          <w:noProof/>
        </w:rPr>
        <w:fldChar w:fldCharType="end"/>
      </w:r>
    </w:p>
    <w:p w14:paraId="1DC795EA"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Баримтжуулалт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_Toc391664939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172</w:t>
      </w:r>
      <w:r w:rsidRPr="00DA6FCB">
        <w:rPr>
          <w:rFonts w:ascii="Times New Roman" w:hAnsi="Times New Roman" w:cs="Times New Roman"/>
          <w:noProof/>
        </w:rPr>
        <w:fldChar w:fldCharType="end"/>
      </w:r>
    </w:p>
    <w:p w14:paraId="0CCF04CF"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lang w:val="mn-MN"/>
        </w:rPr>
        <w:t>А.</w:t>
      </w:r>
      <w:r w:rsidRPr="00DA6FCB">
        <w:rPr>
          <w:rFonts w:ascii="Times New Roman" w:hAnsi="Times New Roman" w:cs="Times New Roman"/>
          <w:noProof/>
          <w:lang w:eastAsia="ja-JP"/>
        </w:rPr>
        <w:tab/>
      </w:r>
      <w:r w:rsidRPr="00DA6FCB">
        <w:rPr>
          <w:rFonts w:ascii="Times New Roman" w:hAnsi="Times New Roman" w:cs="Times New Roman"/>
          <w:noProof/>
          <w:lang w:val="mn-MN"/>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172</w:t>
      </w:r>
      <w:r w:rsidRPr="00DA6FCB">
        <w:rPr>
          <w:rFonts w:ascii="Times New Roman" w:hAnsi="Times New Roman" w:cs="Times New Roman"/>
          <w:noProof/>
        </w:rPr>
        <w:fldChar w:fldCharType="end"/>
      </w:r>
    </w:p>
    <w:p w14:paraId="7CF821A8"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lang w:val="mn-MN"/>
        </w:rPr>
        <w:t>Үнэ шилжилтийн баримтжуулалтад тавигдах шаардлагуудын зорилго</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173</w:t>
      </w:r>
      <w:r w:rsidRPr="00DA6FCB">
        <w:rPr>
          <w:rFonts w:ascii="Times New Roman" w:hAnsi="Times New Roman" w:cs="Times New Roman"/>
          <w:noProof/>
        </w:rPr>
        <w:fldChar w:fldCharType="end"/>
      </w:r>
    </w:p>
    <w:p w14:paraId="56302D88"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Б.1. Сунгасан гарын зарчим мөрдөж буй байдалдаа татвар төлөгч үнэлгээ хийх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173</w:t>
      </w:r>
      <w:r w:rsidRPr="00DA6FCB">
        <w:rPr>
          <w:rFonts w:ascii="Times New Roman" w:hAnsi="Times New Roman" w:cs="Times New Roman"/>
          <w:noProof/>
        </w:rPr>
        <w:fldChar w:fldCharType="end"/>
      </w:r>
    </w:p>
    <w:p w14:paraId="114F8BDB"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lang w:val="mn-MN"/>
        </w:rPr>
        <w:t>Б.2.</w:t>
      </w:r>
      <w:r w:rsidRPr="00DA6FCB">
        <w:rPr>
          <w:rFonts w:ascii="Times New Roman" w:hAnsi="Times New Roman" w:cs="Times New Roman"/>
          <w:noProof/>
          <w:lang w:eastAsia="ja-JP"/>
        </w:rPr>
        <w:tab/>
      </w:r>
      <w:r w:rsidRPr="00DA6FCB">
        <w:rPr>
          <w:rFonts w:ascii="Times New Roman" w:hAnsi="Times New Roman" w:cs="Times New Roman"/>
          <w:noProof/>
          <w:lang w:val="mn-MN"/>
        </w:rPr>
        <w:t>Үнэ шилжилтийн эрсдэлийн үнэлгээ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174</w:t>
      </w:r>
      <w:r w:rsidRPr="00DA6FCB">
        <w:rPr>
          <w:rFonts w:ascii="Times New Roman" w:hAnsi="Times New Roman" w:cs="Times New Roman"/>
          <w:noProof/>
        </w:rPr>
        <w:fldChar w:fldCharType="end"/>
      </w:r>
    </w:p>
    <w:p w14:paraId="33B5150B"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lang w:val="mn-MN"/>
        </w:rPr>
        <w:t>Б.3.</w:t>
      </w:r>
      <w:r w:rsidRPr="00DA6FCB">
        <w:rPr>
          <w:rFonts w:ascii="Times New Roman" w:hAnsi="Times New Roman" w:cs="Times New Roman"/>
          <w:noProof/>
          <w:lang w:eastAsia="ja-JP"/>
        </w:rPr>
        <w:tab/>
      </w:r>
      <w:r w:rsidRPr="00DA6FCB">
        <w:rPr>
          <w:rFonts w:ascii="Times New Roman" w:hAnsi="Times New Roman" w:cs="Times New Roman"/>
          <w:noProof/>
          <w:lang w:val="mn-MN"/>
        </w:rPr>
        <w:t>Үнэ шилжилтэд хийх хяналт шалгалт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174</w:t>
      </w:r>
      <w:r w:rsidRPr="00DA6FCB">
        <w:rPr>
          <w:rFonts w:ascii="Times New Roman" w:hAnsi="Times New Roman" w:cs="Times New Roman"/>
          <w:noProof/>
        </w:rPr>
        <w:fldChar w:fldCharType="end"/>
      </w:r>
    </w:p>
    <w:p w14:paraId="44F52196"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hAnsi="Times New Roman" w:cs="Times New Roman"/>
          <w:noProof/>
          <w:lang w:val="mn-MN"/>
        </w:rPr>
        <w:t>В.</w:t>
      </w:r>
      <w:r w:rsidRPr="00DA6FCB">
        <w:rPr>
          <w:rFonts w:ascii="Times New Roman" w:hAnsi="Times New Roman" w:cs="Times New Roman"/>
          <w:noProof/>
          <w:lang w:eastAsia="ja-JP"/>
        </w:rPr>
        <w:tab/>
      </w:r>
      <w:r w:rsidRPr="00DA6FCB">
        <w:rPr>
          <w:rFonts w:ascii="Times New Roman" w:hAnsi="Times New Roman" w:cs="Times New Roman"/>
          <w:noProof/>
          <w:lang w:val="mn-MN"/>
        </w:rPr>
        <w:t>Үнэ шилжилтийн баримтжуулалтад баримтлах гурван шатлалт арга хандлага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175</w:t>
      </w:r>
      <w:r w:rsidRPr="00DA6FCB">
        <w:rPr>
          <w:rFonts w:ascii="Times New Roman" w:hAnsi="Times New Roman" w:cs="Times New Roman"/>
          <w:noProof/>
        </w:rPr>
        <w:fldChar w:fldCharType="end"/>
      </w:r>
    </w:p>
    <w:p w14:paraId="0B164220"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В.1. Мастер файл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176</w:t>
      </w:r>
      <w:r w:rsidRPr="00DA6FCB">
        <w:rPr>
          <w:rFonts w:ascii="Times New Roman" w:hAnsi="Times New Roman" w:cs="Times New Roman"/>
          <w:noProof/>
        </w:rPr>
        <w:fldChar w:fldCharType="end"/>
      </w:r>
    </w:p>
    <w:p w14:paraId="6FF375CD"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lang w:val="mn-MN"/>
        </w:rPr>
        <w:t>В.2.</w:t>
      </w:r>
      <w:r w:rsidRPr="00DA6FCB">
        <w:rPr>
          <w:rFonts w:ascii="Times New Roman" w:hAnsi="Times New Roman" w:cs="Times New Roman"/>
          <w:noProof/>
          <w:lang w:eastAsia="ja-JP"/>
        </w:rPr>
        <w:tab/>
      </w:r>
      <w:r w:rsidRPr="00DA6FCB">
        <w:rPr>
          <w:rFonts w:ascii="Times New Roman" w:hAnsi="Times New Roman" w:cs="Times New Roman"/>
          <w:noProof/>
          <w:lang w:val="mn-MN"/>
        </w:rPr>
        <w:t>Локал файл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176</w:t>
      </w:r>
      <w:r w:rsidRPr="00DA6FCB">
        <w:rPr>
          <w:rFonts w:ascii="Times New Roman" w:hAnsi="Times New Roman" w:cs="Times New Roman"/>
          <w:noProof/>
        </w:rPr>
        <w:fldChar w:fldCharType="end"/>
      </w:r>
    </w:p>
    <w:p w14:paraId="69FB31CE"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lang w:val="mn-MN"/>
        </w:rPr>
        <w:t>В.3.</w:t>
      </w:r>
      <w:r w:rsidRPr="00DA6FCB">
        <w:rPr>
          <w:rFonts w:ascii="Times New Roman" w:hAnsi="Times New Roman" w:cs="Times New Roman"/>
          <w:noProof/>
          <w:lang w:eastAsia="ja-JP"/>
        </w:rPr>
        <w:tab/>
      </w:r>
      <w:r w:rsidRPr="00DA6FCB">
        <w:rPr>
          <w:rFonts w:ascii="Times New Roman" w:hAnsi="Times New Roman" w:cs="Times New Roman"/>
          <w:noProof/>
          <w:lang w:val="mn-MN"/>
        </w:rPr>
        <w:t>Улс бүрээрх тайлан</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177</w:t>
      </w:r>
      <w:r w:rsidRPr="00DA6FCB">
        <w:rPr>
          <w:rFonts w:ascii="Times New Roman" w:hAnsi="Times New Roman" w:cs="Times New Roman"/>
          <w:noProof/>
        </w:rPr>
        <w:fldChar w:fldCharType="end"/>
      </w:r>
    </w:p>
    <w:p w14:paraId="64B2A13F"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hAnsi="Times New Roman" w:cs="Times New Roman"/>
          <w:noProof/>
          <w:lang w:val="mn-MN"/>
        </w:rPr>
        <w:t>Г.</w:t>
      </w:r>
      <w:r w:rsidRPr="00DA6FCB">
        <w:rPr>
          <w:rFonts w:ascii="Times New Roman" w:hAnsi="Times New Roman" w:cs="Times New Roman"/>
          <w:noProof/>
          <w:lang w:eastAsia="ja-JP"/>
        </w:rPr>
        <w:tab/>
      </w:r>
      <w:r w:rsidRPr="00DA6FCB">
        <w:rPr>
          <w:rFonts w:ascii="Times New Roman" w:hAnsi="Times New Roman" w:cs="Times New Roman"/>
          <w:noProof/>
          <w:lang w:val="mn-MN"/>
        </w:rPr>
        <w:t>Хэрэгжүүлэлтийг хангах асуудлууд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_Toc391664949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177</w:t>
      </w:r>
      <w:r w:rsidRPr="00DA6FCB">
        <w:rPr>
          <w:rFonts w:ascii="Times New Roman" w:hAnsi="Times New Roman" w:cs="Times New Roman"/>
          <w:noProof/>
        </w:rPr>
        <w:fldChar w:fldCharType="end"/>
      </w:r>
    </w:p>
    <w:p w14:paraId="33E0DFEE"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lastRenderedPageBreak/>
        <w:t>Г.1.</w:t>
      </w:r>
      <w:r w:rsidRPr="00DA6FCB">
        <w:rPr>
          <w:rFonts w:ascii="Times New Roman" w:hAnsi="Times New Roman" w:cs="Times New Roman"/>
          <w:noProof/>
          <w:lang w:eastAsia="ja-JP"/>
        </w:rPr>
        <w:tab/>
      </w:r>
      <w:r w:rsidRPr="00DA6FCB">
        <w:rPr>
          <w:rFonts w:ascii="Times New Roman" w:hAnsi="Times New Roman" w:cs="Times New Roman"/>
          <w:noProof/>
          <w:lang w:val="mn-MN"/>
        </w:rPr>
        <w:t>Нэгэн зэрэг хийх баримтжуулалт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177</w:t>
      </w:r>
      <w:r w:rsidRPr="00DA6FCB">
        <w:rPr>
          <w:rFonts w:ascii="Times New Roman" w:hAnsi="Times New Roman" w:cs="Times New Roman"/>
          <w:noProof/>
        </w:rPr>
        <w:fldChar w:fldCharType="end"/>
      </w:r>
    </w:p>
    <w:p w14:paraId="54FB7278"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Г.2.</w:t>
      </w:r>
      <w:r w:rsidRPr="00DA6FCB">
        <w:rPr>
          <w:rFonts w:ascii="Times New Roman" w:hAnsi="Times New Roman" w:cs="Times New Roman"/>
          <w:noProof/>
          <w:lang w:eastAsia="ja-JP"/>
        </w:rPr>
        <w:tab/>
      </w:r>
      <w:r w:rsidRPr="00DA6FCB">
        <w:rPr>
          <w:rFonts w:ascii="Times New Roman" w:hAnsi="Times New Roman" w:cs="Times New Roman"/>
          <w:noProof/>
          <w:lang w:val="mn-MN"/>
        </w:rPr>
        <w:t>Цаг хугацааны хамрах хүрээ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178</w:t>
      </w:r>
      <w:r w:rsidRPr="00DA6FCB">
        <w:rPr>
          <w:rFonts w:ascii="Times New Roman" w:hAnsi="Times New Roman" w:cs="Times New Roman"/>
          <w:noProof/>
        </w:rPr>
        <w:fldChar w:fldCharType="end"/>
      </w:r>
    </w:p>
    <w:p w14:paraId="4D634A99"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Г.3.</w:t>
      </w:r>
      <w:r w:rsidRPr="00DA6FCB">
        <w:rPr>
          <w:rFonts w:ascii="Times New Roman" w:hAnsi="Times New Roman" w:cs="Times New Roman"/>
          <w:noProof/>
          <w:lang w:eastAsia="ja-JP"/>
        </w:rPr>
        <w:tab/>
      </w:r>
      <w:r w:rsidRPr="00DA6FCB">
        <w:rPr>
          <w:rFonts w:ascii="Times New Roman" w:hAnsi="Times New Roman" w:cs="Times New Roman"/>
          <w:noProof/>
          <w:lang w:val="mn-MN"/>
        </w:rPr>
        <w:t>Материаллаг байдал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178</w:t>
      </w:r>
      <w:r w:rsidRPr="00DA6FCB">
        <w:rPr>
          <w:rFonts w:ascii="Times New Roman" w:hAnsi="Times New Roman" w:cs="Times New Roman"/>
          <w:noProof/>
        </w:rPr>
        <w:fldChar w:fldCharType="end"/>
      </w:r>
    </w:p>
    <w:p w14:paraId="7531A3B9"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Г.4.</w:t>
      </w:r>
      <w:r w:rsidRPr="00DA6FCB">
        <w:rPr>
          <w:rFonts w:ascii="Times New Roman" w:hAnsi="Times New Roman" w:cs="Times New Roman"/>
          <w:noProof/>
          <w:lang w:eastAsia="ja-JP"/>
        </w:rPr>
        <w:tab/>
      </w:r>
      <w:r w:rsidRPr="00DA6FCB">
        <w:rPr>
          <w:rFonts w:ascii="Times New Roman" w:hAnsi="Times New Roman" w:cs="Times New Roman"/>
          <w:noProof/>
          <w:lang w:val="mn-MN"/>
        </w:rPr>
        <w:t>Баримт бичгийн хадгалалт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179</w:t>
      </w:r>
      <w:r w:rsidRPr="00DA6FCB">
        <w:rPr>
          <w:rFonts w:ascii="Times New Roman" w:hAnsi="Times New Roman" w:cs="Times New Roman"/>
          <w:noProof/>
        </w:rPr>
        <w:fldChar w:fldCharType="end"/>
      </w:r>
    </w:p>
    <w:p w14:paraId="0C62EFBD"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Г.5.</w:t>
      </w:r>
      <w:r w:rsidRPr="00DA6FCB">
        <w:rPr>
          <w:rFonts w:ascii="Times New Roman" w:hAnsi="Times New Roman" w:cs="Times New Roman"/>
          <w:noProof/>
          <w:lang w:eastAsia="ja-JP"/>
        </w:rPr>
        <w:tab/>
      </w:r>
      <w:r w:rsidRPr="00DA6FCB">
        <w:rPr>
          <w:rFonts w:ascii="Times New Roman" w:hAnsi="Times New Roman" w:cs="Times New Roman"/>
          <w:noProof/>
          <w:lang w:val="mn-MN"/>
        </w:rPr>
        <w:t>Баримтжуулалтыг шинэчлэх давтамж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179</w:t>
      </w:r>
      <w:r w:rsidRPr="00DA6FCB">
        <w:rPr>
          <w:rFonts w:ascii="Times New Roman" w:hAnsi="Times New Roman" w:cs="Times New Roman"/>
          <w:noProof/>
        </w:rPr>
        <w:fldChar w:fldCharType="end"/>
      </w:r>
    </w:p>
    <w:p w14:paraId="4A93DF21"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Г.6.</w:t>
      </w:r>
      <w:r w:rsidRPr="00DA6FCB">
        <w:rPr>
          <w:rFonts w:ascii="Times New Roman" w:hAnsi="Times New Roman" w:cs="Times New Roman"/>
          <w:noProof/>
          <w:lang w:eastAsia="ja-JP"/>
        </w:rPr>
        <w:tab/>
      </w:r>
      <w:r w:rsidRPr="00DA6FCB">
        <w:rPr>
          <w:rFonts w:ascii="Times New Roman" w:hAnsi="Times New Roman" w:cs="Times New Roman"/>
          <w:noProof/>
          <w:lang w:val="mn-MN"/>
        </w:rPr>
        <w:t>Хэрэглэх хэл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180</w:t>
      </w:r>
      <w:r w:rsidRPr="00DA6FCB">
        <w:rPr>
          <w:rFonts w:ascii="Times New Roman" w:hAnsi="Times New Roman" w:cs="Times New Roman"/>
          <w:noProof/>
        </w:rPr>
        <w:fldChar w:fldCharType="end"/>
      </w:r>
    </w:p>
    <w:p w14:paraId="25E3DB0B"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Г.7.</w:t>
      </w:r>
      <w:r w:rsidRPr="00DA6FCB">
        <w:rPr>
          <w:rFonts w:ascii="Times New Roman" w:hAnsi="Times New Roman" w:cs="Times New Roman"/>
          <w:noProof/>
          <w:lang w:eastAsia="ja-JP"/>
        </w:rPr>
        <w:tab/>
      </w:r>
      <w:r w:rsidRPr="00DA6FCB">
        <w:rPr>
          <w:rFonts w:ascii="Times New Roman" w:hAnsi="Times New Roman" w:cs="Times New Roman"/>
          <w:noProof/>
          <w:lang w:val="mn-MN"/>
        </w:rPr>
        <w:t>Хүлээлгэх хариуцлага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180</w:t>
      </w:r>
      <w:r w:rsidRPr="00DA6FCB">
        <w:rPr>
          <w:rFonts w:ascii="Times New Roman" w:hAnsi="Times New Roman" w:cs="Times New Roman"/>
          <w:noProof/>
        </w:rPr>
        <w:fldChar w:fldCharType="end"/>
      </w:r>
    </w:p>
    <w:p w14:paraId="3156F79C"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Г.8.</w:t>
      </w:r>
      <w:r w:rsidRPr="00DA6FCB">
        <w:rPr>
          <w:rFonts w:ascii="Times New Roman" w:hAnsi="Times New Roman" w:cs="Times New Roman"/>
          <w:noProof/>
          <w:lang w:eastAsia="ja-JP"/>
        </w:rPr>
        <w:tab/>
      </w:r>
      <w:r w:rsidRPr="00DA6FCB">
        <w:rPr>
          <w:rFonts w:ascii="Times New Roman" w:hAnsi="Times New Roman" w:cs="Times New Roman"/>
          <w:noProof/>
          <w:lang w:val="mn-MN"/>
        </w:rPr>
        <w:t>Нууцлал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181</w:t>
      </w:r>
      <w:r w:rsidRPr="00DA6FCB">
        <w:rPr>
          <w:rFonts w:ascii="Times New Roman" w:hAnsi="Times New Roman" w:cs="Times New Roman"/>
          <w:noProof/>
        </w:rPr>
        <w:fldChar w:fldCharType="end"/>
      </w:r>
    </w:p>
    <w:p w14:paraId="7065E181"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Г.9.</w:t>
      </w:r>
      <w:r w:rsidRPr="00DA6FCB">
        <w:rPr>
          <w:rFonts w:ascii="Times New Roman" w:hAnsi="Times New Roman" w:cs="Times New Roman"/>
          <w:noProof/>
          <w:lang w:eastAsia="ja-JP"/>
        </w:rPr>
        <w:tab/>
      </w:r>
      <w:r w:rsidRPr="00DA6FCB">
        <w:rPr>
          <w:rFonts w:ascii="Times New Roman" w:hAnsi="Times New Roman" w:cs="Times New Roman"/>
          <w:noProof/>
          <w:lang w:val="mn-MN"/>
        </w:rPr>
        <w:t>Бусад асуудал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181</w:t>
      </w:r>
      <w:r w:rsidRPr="00DA6FCB">
        <w:rPr>
          <w:rFonts w:ascii="Times New Roman" w:hAnsi="Times New Roman" w:cs="Times New Roman"/>
          <w:noProof/>
        </w:rPr>
        <w:fldChar w:fldCharType="end"/>
      </w:r>
    </w:p>
    <w:p w14:paraId="0F88F6CC" w14:textId="77777777" w:rsidR="00DA6FCB" w:rsidRPr="00DA6FCB" w:rsidRDefault="00DA6FCB" w:rsidP="00DA6FCB">
      <w:pPr>
        <w:pStyle w:val="TOC2"/>
        <w:tabs>
          <w:tab w:val="clear" w:pos="679"/>
          <w:tab w:val="left" w:pos="686"/>
        </w:tabs>
        <w:spacing w:before="60" w:after="60"/>
        <w:rPr>
          <w:rFonts w:ascii="Times New Roman" w:hAnsi="Times New Roman" w:cs="Times New Roman"/>
          <w:noProof/>
          <w:lang w:eastAsia="ja-JP"/>
        </w:rPr>
      </w:pPr>
      <w:r w:rsidRPr="00DA6FCB">
        <w:rPr>
          <w:rFonts w:ascii="Times New Roman" w:hAnsi="Times New Roman" w:cs="Times New Roman"/>
          <w:noProof/>
          <w:lang w:val="mn-MN"/>
        </w:rPr>
        <w:t>Д.</w:t>
      </w:r>
      <w:r w:rsidRPr="00DA6FCB">
        <w:rPr>
          <w:rFonts w:ascii="Times New Roman" w:hAnsi="Times New Roman" w:cs="Times New Roman"/>
          <w:noProof/>
          <w:lang w:eastAsia="ja-JP"/>
        </w:rPr>
        <w:tab/>
      </w:r>
      <w:r w:rsidRPr="00DA6FCB">
        <w:rPr>
          <w:rFonts w:ascii="Times New Roman" w:hAnsi="Times New Roman" w:cs="Times New Roman"/>
          <w:noProof/>
          <w:lang w:val="mn-MN"/>
        </w:rPr>
        <w:t>Хэрэгжүүлэлт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_Toc391664959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181</w:t>
      </w:r>
      <w:r w:rsidRPr="00DA6FCB">
        <w:rPr>
          <w:rFonts w:ascii="Times New Roman" w:hAnsi="Times New Roman" w:cs="Times New Roman"/>
          <w:noProof/>
        </w:rPr>
        <w:fldChar w:fldCharType="end"/>
      </w:r>
    </w:p>
    <w:p w14:paraId="14709700" w14:textId="77777777" w:rsidR="00DA6FCB" w:rsidRPr="00DA6FCB" w:rsidRDefault="00DA6FCB" w:rsidP="00DA6FCB">
      <w:pPr>
        <w:pStyle w:val="TOC3"/>
        <w:tabs>
          <w:tab w:val="left" w:pos="1108"/>
        </w:tabs>
        <w:spacing w:before="60" w:after="60"/>
        <w:rPr>
          <w:rFonts w:ascii="Times New Roman" w:hAnsi="Times New Roman" w:cs="Times New Roman"/>
          <w:noProof/>
          <w:lang w:eastAsia="ja-JP"/>
        </w:rPr>
      </w:pPr>
      <w:r w:rsidRPr="00DA6FCB">
        <w:rPr>
          <w:rFonts w:ascii="Times New Roman" w:hAnsi="Times New Roman" w:cs="Times New Roman"/>
          <w:noProof/>
          <w:lang w:val="mn-MN"/>
        </w:rPr>
        <w:t>Д.1.</w:t>
      </w:r>
      <w:r w:rsidRPr="00DA6FCB">
        <w:rPr>
          <w:rFonts w:ascii="Times New Roman" w:hAnsi="Times New Roman" w:cs="Times New Roman"/>
          <w:noProof/>
          <w:lang w:eastAsia="ja-JP"/>
        </w:rPr>
        <w:tab/>
      </w:r>
      <w:r w:rsidRPr="00DA6FCB">
        <w:rPr>
          <w:rFonts w:ascii="Times New Roman" w:hAnsi="Times New Roman" w:cs="Times New Roman"/>
          <w:noProof/>
          <w:lang w:val="mn-MN"/>
        </w:rPr>
        <w:t>Мастер файл ба локал файл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182</w:t>
      </w:r>
      <w:r w:rsidRPr="00DA6FCB">
        <w:rPr>
          <w:rFonts w:ascii="Times New Roman" w:hAnsi="Times New Roman" w:cs="Times New Roman"/>
          <w:noProof/>
        </w:rPr>
        <w:fldChar w:fldCharType="end"/>
      </w:r>
    </w:p>
    <w:p w14:paraId="3E5D98E4" w14:textId="77777777" w:rsidR="00DA6FCB" w:rsidRPr="00DA6FCB" w:rsidRDefault="00DA6FCB" w:rsidP="00DA6FCB">
      <w:pPr>
        <w:pStyle w:val="TOC3"/>
        <w:tabs>
          <w:tab w:val="left" w:pos="1108"/>
        </w:tabs>
        <w:spacing w:before="60" w:after="60"/>
        <w:rPr>
          <w:rFonts w:ascii="Times New Roman" w:hAnsi="Times New Roman" w:cs="Times New Roman"/>
          <w:noProof/>
          <w:lang w:eastAsia="ja-JP"/>
        </w:rPr>
      </w:pPr>
      <w:r w:rsidRPr="00DA6FCB">
        <w:rPr>
          <w:rFonts w:ascii="Times New Roman" w:hAnsi="Times New Roman" w:cs="Times New Roman"/>
          <w:noProof/>
          <w:lang w:val="mn-MN"/>
        </w:rPr>
        <w:t>Д.2.</w:t>
      </w:r>
      <w:r w:rsidRPr="00DA6FCB">
        <w:rPr>
          <w:rFonts w:ascii="Times New Roman" w:hAnsi="Times New Roman" w:cs="Times New Roman"/>
          <w:noProof/>
          <w:lang w:eastAsia="ja-JP"/>
        </w:rPr>
        <w:tab/>
      </w:r>
      <w:r w:rsidRPr="00DA6FCB">
        <w:rPr>
          <w:rFonts w:ascii="Times New Roman" w:hAnsi="Times New Roman" w:cs="Times New Roman"/>
          <w:noProof/>
          <w:lang w:val="mn-MN"/>
        </w:rPr>
        <w:t>Улс бүрээрх тайлан</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182</w:t>
      </w:r>
      <w:r w:rsidRPr="00DA6FCB">
        <w:rPr>
          <w:rFonts w:ascii="Times New Roman" w:hAnsi="Times New Roman" w:cs="Times New Roman"/>
          <w:noProof/>
        </w:rPr>
        <w:fldChar w:fldCharType="end"/>
      </w:r>
    </w:p>
    <w:p w14:paraId="27BF3E05"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Зургадугаар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186</w:t>
      </w:r>
      <w:r w:rsidRPr="00DA6FCB">
        <w:rPr>
          <w:rFonts w:ascii="Times New Roman" w:hAnsi="Times New Roman" w:cs="Times New Roman"/>
          <w:noProof/>
        </w:rPr>
        <w:fldChar w:fldCharType="end"/>
      </w:r>
    </w:p>
    <w:p w14:paraId="6EBAFB76"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Биет бус хөрөнгийг тусгайлан авч үзэх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186</w:t>
      </w:r>
      <w:r w:rsidRPr="00DA6FCB">
        <w:rPr>
          <w:rFonts w:ascii="Times New Roman" w:hAnsi="Times New Roman" w:cs="Times New Roman"/>
          <w:noProof/>
        </w:rPr>
        <w:fldChar w:fldCharType="end"/>
      </w:r>
    </w:p>
    <w:p w14:paraId="164DE02C"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Биет бус хөрөнгийг тодорхойлох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187</w:t>
      </w:r>
      <w:r w:rsidRPr="00DA6FCB">
        <w:rPr>
          <w:rFonts w:ascii="Times New Roman" w:hAnsi="Times New Roman" w:cs="Times New Roman"/>
          <w:noProof/>
        </w:rPr>
        <w:fldChar w:fldCharType="end"/>
      </w:r>
    </w:p>
    <w:p w14:paraId="449DA6AA" w14:textId="77777777" w:rsidR="00DA6FCB" w:rsidRPr="00DA6FCB" w:rsidRDefault="00DA6FCB" w:rsidP="00DA6FCB">
      <w:pPr>
        <w:pStyle w:val="TOC3"/>
        <w:tabs>
          <w:tab w:val="clear" w:pos="1080"/>
          <w:tab w:val="left" w:pos="1101"/>
        </w:tabs>
        <w:spacing w:before="60" w:after="60"/>
        <w:rPr>
          <w:rFonts w:ascii="Times New Roman" w:hAnsi="Times New Roman" w:cs="Times New Roman"/>
          <w:noProof/>
          <w:lang w:eastAsia="ja-JP"/>
        </w:rPr>
      </w:pPr>
      <w:r w:rsidRPr="00DA6FCB">
        <w:rPr>
          <w:rFonts w:ascii="Times New Roman" w:hAnsi="Times New Roman" w:cs="Times New Roman"/>
          <w:noProof/>
        </w:rPr>
        <w:t>А.1.</w:t>
      </w:r>
      <w:r w:rsidRPr="00DA6FCB">
        <w:rPr>
          <w:rFonts w:ascii="Times New Roman" w:hAnsi="Times New Roman" w:cs="Times New Roman"/>
          <w:noProof/>
          <w:lang w:eastAsia="ja-JP"/>
        </w:rPr>
        <w:tab/>
      </w:r>
      <w:r w:rsidRPr="00DA6FCB">
        <w:rPr>
          <w:rFonts w:ascii="Times New Roman" w:hAnsi="Times New Roman" w:cs="Times New Roman"/>
          <w:noProof/>
        </w:rPr>
        <w:t>Нийтлэг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187</w:t>
      </w:r>
      <w:r w:rsidRPr="00DA6FCB">
        <w:rPr>
          <w:rFonts w:ascii="Times New Roman" w:hAnsi="Times New Roman" w:cs="Times New Roman"/>
          <w:noProof/>
        </w:rPr>
        <w:fldChar w:fldCharType="end"/>
      </w:r>
    </w:p>
    <w:p w14:paraId="6F0FA7D0" w14:textId="77777777" w:rsidR="00DA6FCB" w:rsidRPr="00DA6FCB" w:rsidRDefault="00DA6FCB" w:rsidP="00DA6FCB">
      <w:pPr>
        <w:pStyle w:val="TOC3"/>
        <w:tabs>
          <w:tab w:val="clear" w:pos="1080"/>
          <w:tab w:val="left" w:pos="1101"/>
        </w:tabs>
        <w:spacing w:before="60" w:after="60"/>
        <w:rPr>
          <w:rFonts w:ascii="Times New Roman" w:hAnsi="Times New Roman" w:cs="Times New Roman"/>
          <w:noProof/>
          <w:lang w:eastAsia="ja-JP"/>
        </w:rPr>
      </w:pPr>
      <w:r w:rsidRPr="00DA6FCB">
        <w:rPr>
          <w:rFonts w:ascii="Times New Roman" w:hAnsi="Times New Roman" w:cs="Times New Roman"/>
          <w:noProof/>
        </w:rPr>
        <w:t>А.2.</w:t>
      </w:r>
      <w:r w:rsidRPr="00DA6FCB">
        <w:rPr>
          <w:rFonts w:ascii="Times New Roman" w:hAnsi="Times New Roman" w:cs="Times New Roman"/>
          <w:noProof/>
          <w:lang w:eastAsia="ja-JP"/>
        </w:rPr>
        <w:tab/>
      </w:r>
      <w:r w:rsidRPr="00DA6FCB">
        <w:rPr>
          <w:rFonts w:ascii="Times New Roman" w:hAnsi="Times New Roman" w:cs="Times New Roman"/>
          <w:noProof/>
        </w:rPr>
        <w:t>Энэ бүлэг бусад татварын зорилгоор холбогдох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189</w:t>
      </w:r>
      <w:r w:rsidRPr="00DA6FCB">
        <w:rPr>
          <w:rFonts w:ascii="Times New Roman" w:hAnsi="Times New Roman" w:cs="Times New Roman"/>
          <w:noProof/>
        </w:rPr>
        <w:fldChar w:fldCharType="end"/>
      </w:r>
    </w:p>
    <w:p w14:paraId="46A5D185" w14:textId="77777777" w:rsidR="00DA6FCB" w:rsidRPr="00DA6FCB" w:rsidRDefault="00DA6FCB" w:rsidP="00DA6FCB">
      <w:pPr>
        <w:pStyle w:val="TOC3"/>
        <w:tabs>
          <w:tab w:val="clear" w:pos="1080"/>
          <w:tab w:val="left" w:pos="1101"/>
        </w:tabs>
        <w:spacing w:before="60" w:after="60"/>
        <w:rPr>
          <w:rFonts w:ascii="Times New Roman" w:hAnsi="Times New Roman" w:cs="Times New Roman"/>
          <w:noProof/>
          <w:lang w:eastAsia="ja-JP"/>
        </w:rPr>
      </w:pPr>
      <w:r w:rsidRPr="00DA6FCB">
        <w:rPr>
          <w:rFonts w:ascii="Times New Roman" w:hAnsi="Times New Roman" w:cs="Times New Roman"/>
          <w:noProof/>
        </w:rPr>
        <w:t>А.3.</w:t>
      </w:r>
      <w:r w:rsidRPr="00DA6FCB">
        <w:rPr>
          <w:rFonts w:ascii="Times New Roman" w:hAnsi="Times New Roman" w:cs="Times New Roman"/>
          <w:noProof/>
          <w:lang w:eastAsia="ja-JP"/>
        </w:rPr>
        <w:tab/>
      </w:r>
      <w:r w:rsidRPr="00DA6FCB">
        <w:rPr>
          <w:rFonts w:ascii="Times New Roman" w:hAnsi="Times New Roman" w:cs="Times New Roman"/>
          <w:noProof/>
        </w:rPr>
        <w:t>Биет бус хөрөнгийн ангилал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189</w:t>
      </w:r>
      <w:r w:rsidRPr="00DA6FCB">
        <w:rPr>
          <w:rFonts w:ascii="Times New Roman" w:hAnsi="Times New Roman" w:cs="Times New Roman"/>
          <w:noProof/>
        </w:rPr>
        <w:fldChar w:fldCharType="end"/>
      </w:r>
    </w:p>
    <w:p w14:paraId="6263B800" w14:textId="77777777" w:rsidR="00DA6FCB" w:rsidRPr="00DA6FCB" w:rsidRDefault="00DA6FCB" w:rsidP="00DA6FCB">
      <w:pPr>
        <w:pStyle w:val="TOC3"/>
        <w:tabs>
          <w:tab w:val="clear" w:pos="1080"/>
          <w:tab w:val="left" w:pos="1101"/>
        </w:tabs>
        <w:spacing w:before="60" w:after="60"/>
        <w:rPr>
          <w:rFonts w:ascii="Times New Roman" w:hAnsi="Times New Roman" w:cs="Times New Roman"/>
          <w:noProof/>
          <w:lang w:eastAsia="ja-JP"/>
        </w:rPr>
      </w:pPr>
      <w:r w:rsidRPr="00DA6FCB">
        <w:rPr>
          <w:rFonts w:ascii="Times New Roman" w:hAnsi="Times New Roman" w:cs="Times New Roman"/>
          <w:noProof/>
        </w:rPr>
        <w:t>А.4.</w:t>
      </w:r>
      <w:r w:rsidRPr="00DA6FCB">
        <w:rPr>
          <w:rFonts w:ascii="Times New Roman" w:hAnsi="Times New Roman" w:cs="Times New Roman"/>
          <w:noProof/>
          <w:lang w:eastAsia="ja-JP"/>
        </w:rPr>
        <w:tab/>
      </w:r>
      <w:r w:rsidRPr="00DA6FCB">
        <w:rPr>
          <w:rFonts w:ascii="Times New Roman" w:hAnsi="Times New Roman" w:cs="Times New Roman"/>
          <w:noProof/>
        </w:rPr>
        <w:t>Жишээлсэн тайлбарууд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190</w:t>
      </w:r>
      <w:r w:rsidRPr="00DA6FCB">
        <w:rPr>
          <w:rFonts w:ascii="Times New Roman" w:hAnsi="Times New Roman" w:cs="Times New Roman"/>
          <w:noProof/>
        </w:rPr>
        <w:fldChar w:fldCharType="end"/>
      </w:r>
    </w:p>
    <w:p w14:paraId="2696CC4A"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lang w:val="mn-MN"/>
        </w:rPr>
        <w:t>Б. Биет бус хөрөнгийн өмчлөл, биет бус хөрөнгийг бий болгох, сайжруулах, хэвийн байлгах, хамгаалахтай холбогдсон ажил гүйлгээ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_Toc391664969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194</w:t>
      </w:r>
      <w:r w:rsidRPr="00DA6FCB">
        <w:rPr>
          <w:rFonts w:ascii="Times New Roman" w:hAnsi="Times New Roman" w:cs="Times New Roman"/>
          <w:noProof/>
        </w:rPr>
        <w:fldChar w:fldCharType="end"/>
      </w:r>
    </w:p>
    <w:p w14:paraId="02280921"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lang w:val="mn-MN"/>
        </w:rPr>
        <w:t>Б.1.</w:t>
      </w:r>
      <w:r w:rsidRPr="00DA6FCB">
        <w:rPr>
          <w:rFonts w:ascii="Times New Roman" w:hAnsi="Times New Roman" w:cs="Times New Roman"/>
          <w:noProof/>
          <w:lang w:eastAsia="ja-JP"/>
        </w:rPr>
        <w:tab/>
      </w:r>
      <w:r w:rsidRPr="00DA6FCB">
        <w:rPr>
          <w:rFonts w:ascii="Times New Roman" w:hAnsi="Times New Roman" w:cs="Times New Roman"/>
          <w:noProof/>
          <w:lang w:val="mn-MN"/>
        </w:rPr>
        <w:t>Биет бус хөрөнгийн эзэмшил ба биет бус хөрөнгөтэй холбоотой гэрээний нөхцөлүүд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196</w:t>
      </w:r>
      <w:r w:rsidRPr="00DA6FCB">
        <w:rPr>
          <w:rFonts w:ascii="Times New Roman" w:hAnsi="Times New Roman" w:cs="Times New Roman"/>
          <w:noProof/>
        </w:rPr>
        <w:fldChar w:fldCharType="end"/>
      </w:r>
    </w:p>
    <w:p w14:paraId="54F2ED16"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lang w:val="mn-MN"/>
        </w:rPr>
        <w:t>Б.2.</w:t>
      </w:r>
      <w:r w:rsidRPr="00DA6FCB">
        <w:rPr>
          <w:rFonts w:ascii="Times New Roman" w:hAnsi="Times New Roman" w:cs="Times New Roman"/>
          <w:noProof/>
          <w:lang w:eastAsia="ja-JP"/>
        </w:rPr>
        <w:tab/>
      </w:r>
      <w:r w:rsidRPr="00DA6FCB">
        <w:rPr>
          <w:rFonts w:ascii="Times New Roman" w:hAnsi="Times New Roman" w:cs="Times New Roman"/>
          <w:noProof/>
          <w:lang w:val="mn-MN"/>
        </w:rPr>
        <w:t>Биет бус хөрөнгөтэй холбоотой ажил үүрэг, хөрөнгө, эрсдэлүүд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198</w:t>
      </w:r>
      <w:r w:rsidRPr="00DA6FCB">
        <w:rPr>
          <w:rFonts w:ascii="Times New Roman" w:hAnsi="Times New Roman" w:cs="Times New Roman"/>
          <w:noProof/>
        </w:rPr>
        <w:fldChar w:fldCharType="end"/>
      </w:r>
    </w:p>
    <w:p w14:paraId="067E4462"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lang w:val="mn-MN"/>
        </w:rPr>
        <w:t>Б.3.</w:t>
      </w:r>
      <w:r w:rsidRPr="00DA6FCB">
        <w:rPr>
          <w:rFonts w:ascii="Times New Roman" w:hAnsi="Times New Roman" w:cs="Times New Roman"/>
          <w:noProof/>
          <w:lang w:eastAsia="ja-JP"/>
        </w:rPr>
        <w:tab/>
      </w:r>
      <w:r w:rsidRPr="00DA6FCB">
        <w:rPr>
          <w:rFonts w:ascii="Times New Roman" w:hAnsi="Times New Roman" w:cs="Times New Roman"/>
          <w:noProof/>
          <w:lang w:val="mn-MN"/>
        </w:rPr>
        <w:t>Хяналтын доорх ажил гүйлгээн дэх үнэ болон бусад нөхцөлүүдийг тогтоох болон тодорхойлох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206</w:t>
      </w:r>
      <w:r w:rsidRPr="00DA6FCB">
        <w:rPr>
          <w:rFonts w:ascii="Times New Roman" w:hAnsi="Times New Roman" w:cs="Times New Roman"/>
          <w:noProof/>
        </w:rPr>
        <w:fldChar w:fldCharType="end"/>
      </w:r>
    </w:p>
    <w:p w14:paraId="3512107C"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lang w:val="mn-MN"/>
        </w:rPr>
        <w:t>Б.4.</w:t>
      </w:r>
      <w:r w:rsidRPr="00DA6FCB">
        <w:rPr>
          <w:rFonts w:ascii="Times New Roman" w:hAnsi="Times New Roman" w:cs="Times New Roman"/>
          <w:noProof/>
          <w:lang w:eastAsia="ja-JP"/>
        </w:rPr>
        <w:tab/>
      </w:r>
      <w:r w:rsidRPr="00DA6FCB">
        <w:rPr>
          <w:rFonts w:ascii="Times New Roman" w:hAnsi="Times New Roman" w:cs="Times New Roman"/>
          <w:noProof/>
          <w:lang w:val="mn-MN"/>
        </w:rPr>
        <w:t>Тухайлсан нөхцөл байдлын өгөгдөлд өмнөх зарчмуудыг хэрэгжүүлэх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206</w:t>
      </w:r>
      <w:r w:rsidRPr="00DA6FCB">
        <w:rPr>
          <w:rFonts w:ascii="Times New Roman" w:hAnsi="Times New Roman" w:cs="Times New Roman"/>
          <w:noProof/>
        </w:rPr>
        <w:fldChar w:fldCharType="end"/>
      </w:r>
    </w:p>
    <w:p w14:paraId="110F3752"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eastAsia="Times New Roman" w:hAnsi="Times New Roman" w:cs="Times New Roman"/>
          <w:noProof/>
          <w:lang w:val="mn-MN"/>
        </w:rPr>
        <w:t>В.</w:t>
      </w:r>
      <w:r w:rsidRPr="00DA6FCB">
        <w:rPr>
          <w:rFonts w:ascii="Times New Roman" w:hAnsi="Times New Roman" w:cs="Times New Roman"/>
          <w:noProof/>
          <w:lang w:eastAsia="ja-JP"/>
        </w:rPr>
        <w:tab/>
      </w:r>
      <w:r w:rsidRPr="00DA6FCB">
        <w:rPr>
          <w:rFonts w:ascii="Times New Roman" w:hAnsi="Times New Roman" w:cs="Times New Roman"/>
          <w:noProof/>
          <w:lang w:val="mn-MN"/>
        </w:rPr>
        <w:t>Биет бус хөрөнгө ашиглах эсхүл шилжүүлэхтэй холбоотой ажил гүйлгээнүүд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209</w:t>
      </w:r>
      <w:r w:rsidRPr="00DA6FCB">
        <w:rPr>
          <w:rFonts w:ascii="Times New Roman" w:hAnsi="Times New Roman" w:cs="Times New Roman"/>
          <w:noProof/>
        </w:rPr>
        <w:fldChar w:fldCharType="end"/>
      </w:r>
    </w:p>
    <w:p w14:paraId="0FCA0934"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eastAsia="Times New Roman" w:hAnsi="Times New Roman" w:cs="Times New Roman"/>
          <w:noProof/>
          <w:lang w:val="mn-MN"/>
        </w:rPr>
        <w:t>В.1.</w:t>
      </w:r>
      <w:r w:rsidRPr="00DA6FCB">
        <w:rPr>
          <w:rFonts w:ascii="Times New Roman" w:hAnsi="Times New Roman" w:cs="Times New Roman"/>
          <w:noProof/>
          <w:lang w:eastAsia="ja-JP"/>
        </w:rPr>
        <w:tab/>
      </w:r>
      <w:r w:rsidRPr="00DA6FCB">
        <w:rPr>
          <w:rFonts w:ascii="Times New Roman" w:hAnsi="Times New Roman" w:cs="Times New Roman"/>
          <w:noProof/>
          <w:lang w:val="mn-MN"/>
        </w:rPr>
        <w:t>Биет бус хөрөнгө эсхүл биет бус хөрөнгийн эрх шилжүүлэхтэй холбоотой ажил гүйлгээнүүд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209</w:t>
      </w:r>
      <w:r w:rsidRPr="00DA6FCB">
        <w:rPr>
          <w:rFonts w:ascii="Times New Roman" w:hAnsi="Times New Roman" w:cs="Times New Roman"/>
          <w:noProof/>
        </w:rPr>
        <w:fldChar w:fldCharType="end"/>
      </w:r>
    </w:p>
    <w:p w14:paraId="54CFBD25"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eastAsia="Times New Roman" w:hAnsi="Times New Roman" w:cs="Times New Roman"/>
          <w:noProof/>
          <w:lang w:val="mn-MN"/>
        </w:rPr>
        <w:t>В.2.</w:t>
      </w:r>
      <w:r w:rsidRPr="00DA6FCB">
        <w:rPr>
          <w:rFonts w:ascii="Times New Roman" w:hAnsi="Times New Roman" w:cs="Times New Roman"/>
          <w:noProof/>
          <w:lang w:eastAsia="ja-JP"/>
        </w:rPr>
        <w:tab/>
      </w:r>
      <w:r w:rsidRPr="00DA6FCB">
        <w:rPr>
          <w:rFonts w:ascii="Times New Roman" w:hAnsi="Times New Roman" w:cs="Times New Roman"/>
          <w:noProof/>
          <w:lang w:val="mn-MN"/>
        </w:rPr>
        <w:t>Бараа борлуулах, үйлчилгээ үзүүлэхтэй холбоотойгоор биет бус хөрөнгө ашигласан ажил гүйлгээнүүд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213</w:t>
      </w:r>
      <w:r w:rsidRPr="00DA6FCB">
        <w:rPr>
          <w:rFonts w:ascii="Times New Roman" w:hAnsi="Times New Roman" w:cs="Times New Roman"/>
          <w:noProof/>
        </w:rPr>
        <w:fldChar w:fldCharType="end"/>
      </w:r>
    </w:p>
    <w:p w14:paraId="4098298E"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eastAsia="Times New Roman" w:hAnsi="Times New Roman" w:cs="Times New Roman"/>
          <w:noProof/>
          <w:lang w:bidi="en-US"/>
        </w:rPr>
        <w:t>Г.</w:t>
      </w:r>
      <w:r w:rsidRPr="00DA6FCB">
        <w:rPr>
          <w:rFonts w:ascii="Times New Roman" w:hAnsi="Times New Roman" w:cs="Times New Roman"/>
          <w:noProof/>
          <w:lang w:eastAsia="ja-JP"/>
        </w:rPr>
        <w:tab/>
      </w:r>
      <w:r w:rsidRPr="00DA6FCB">
        <w:rPr>
          <w:rFonts w:ascii="Times New Roman" w:hAnsi="Times New Roman" w:cs="Times New Roman"/>
          <w:noProof/>
          <w:lang w:val="mn-MN" w:bidi="en-US"/>
        </w:rPr>
        <w:t>Биет бус хөрөнгө оролцсон тохиолдлуудад сунгасан гарын зарчмаарх нөхцөлийг тодорхойлохтой холбогдсон нэмэлт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214</w:t>
      </w:r>
      <w:r w:rsidRPr="00DA6FCB">
        <w:rPr>
          <w:rFonts w:ascii="Times New Roman" w:hAnsi="Times New Roman" w:cs="Times New Roman"/>
          <w:noProof/>
        </w:rPr>
        <w:fldChar w:fldCharType="end"/>
      </w:r>
    </w:p>
    <w:p w14:paraId="287F02C1"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w:t>
      </w:r>
      <w:r w:rsidRPr="00DA6FCB">
        <w:rPr>
          <w:rFonts w:ascii="Times New Roman" w:hAnsi="Times New Roman" w:cs="Times New Roman"/>
          <w:noProof/>
          <w:lang w:val="mn-MN"/>
        </w:rPr>
        <w:t>.1.</w:t>
      </w:r>
      <w:r w:rsidRPr="00DA6FCB">
        <w:rPr>
          <w:rFonts w:ascii="Times New Roman" w:hAnsi="Times New Roman" w:cs="Times New Roman"/>
          <w:noProof/>
          <w:lang w:eastAsia="ja-JP"/>
        </w:rPr>
        <w:tab/>
      </w:r>
      <w:r w:rsidRPr="00DA6FCB">
        <w:rPr>
          <w:rFonts w:ascii="Times New Roman" w:hAnsi="Times New Roman" w:cs="Times New Roman"/>
          <w:noProof/>
          <w:lang w:val="mn-MN"/>
        </w:rPr>
        <w:t>Биет бус хөрөнгөтэй холбоотой ажил гүйлгээнд хэрэглэх ерөнхий зарчмууд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215</w:t>
      </w:r>
      <w:r w:rsidRPr="00DA6FCB">
        <w:rPr>
          <w:rFonts w:ascii="Times New Roman" w:hAnsi="Times New Roman" w:cs="Times New Roman"/>
          <w:noProof/>
        </w:rPr>
        <w:fldChar w:fldCharType="end"/>
      </w:r>
    </w:p>
    <w:p w14:paraId="2B997B9C"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bidi="en-US"/>
        </w:rPr>
        <w:t>Г.2.</w:t>
      </w:r>
      <w:r w:rsidRPr="00DA6FCB">
        <w:rPr>
          <w:rFonts w:ascii="Times New Roman" w:hAnsi="Times New Roman" w:cs="Times New Roman"/>
          <w:noProof/>
          <w:lang w:eastAsia="ja-JP"/>
        </w:rPr>
        <w:tab/>
      </w:r>
      <w:r w:rsidRPr="00DA6FCB">
        <w:rPr>
          <w:rFonts w:ascii="Times New Roman" w:hAnsi="Times New Roman" w:cs="Times New Roman"/>
          <w:noProof/>
          <w:lang w:val="mn-MN" w:bidi="en-US"/>
        </w:rPr>
        <w:t>Биет бус хөрөнгө, биет бус хөрөнгийн эрх шилжүүлэх талаарх нэмэлт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_Toc391664979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215</w:t>
      </w:r>
      <w:r w:rsidRPr="00DA6FCB">
        <w:rPr>
          <w:rFonts w:ascii="Times New Roman" w:hAnsi="Times New Roman" w:cs="Times New Roman"/>
          <w:noProof/>
        </w:rPr>
        <w:fldChar w:fldCharType="end"/>
      </w:r>
    </w:p>
    <w:p w14:paraId="3A27CCD0"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w:t>
      </w:r>
      <w:r w:rsidRPr="00DA6FCB">
        <w:rPr>
          <w:rFonts w:ascii="Times New Roman" w:hAnsi="Times New Roman" w:cs="Times New Roman"/>
          <w:noProof/>
        </w:rPr>
        <w:t>.3.</w:t>
      </w:r>
      <w:r w:rsidRPr="00DA6FCB">
        <w:rPr>
          <w:rFonts w:ascii="Times New Roman" w:hAnsi="Times New Roman" w:cs="Times New Roman"/>
          <w:noProof/>
          <w:lang w:eastAsia="ja-JP"/>
        </w:rPr>
        <w:tab/>
      </w:r>
      <w:r w:rsidRPr="00DA6FCB">
        <w:rPr>
          <w:rFonts w:ascii="Times New Roman" w:hAnsi="Times New Roman" w:cs="Times New Roman"/>
          <w:noProof/>
          <w:lang w:val="mn-MN"/>
        </w:rPr>
        <w:t>Үнэлгээ нь ажил гүйлгээ хийх үед тодорхой бус байх биет бус хөрөнгийн ажил гүйлгээний сунгасан гарын зарчмаар хийгдсэн үнийг тодорхойлох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231</w:t>
      </w:r>
      <w:r w:rsidRPr="00DA6FCB">
        <w:rPr>
          <w:rFonts w:ascii="Times New Roman" w:hAnsi="Times New Roman" w:cs="Times New Roman"/>
          <w:noProof/>
        </w:rPr>
        <w:fldChar w:fldCharType="end"/>
      </w:r>
    </w:p>
    <w:p w14:paraId="23E929CC"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Г.4.</w:t>
      </w:r>
      <w:r w:rsidRPr="00DA6FCB">
        <w:rPr>
          <w:rFonts w:ascii="Times New Roman" w:hAnsi="Times New Roman" w:cs="Times New Roman"/>
          <w:noProof/>
          <w:lang w:eastAsia="ja-JP"/>
        </w:rPr>
        <w:tab/>
      </w:r>
      <w:r w:rsidRPr="00DA6FCB">
        <w:rPr>
          <w:rFonts w:ascii="Times New Roman" w:hAnsi="Times New Roman" w:cs="Times New Roman"/>
          <w:noProof/>
        </w:rPr>
        <w:t>Үнэлэхэд хүндрэлтэй биет бус хөрөнгүүд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232</w:t>
      </w:r>
      <w:r w:rsidRPr="00DA6FCB">
        <w:rPr>
          <w:rFonts w:ascii="Times New Roman" w:hAnsi="Times New Roman" w:cs="Times New Roman"/>
          <w:noProof/>
        </w:rPr>
        <w:fldChar w:fldCharType="end"/>
      </w:r>
    </w:p>
    <w:p w14:paraId="42F52F9B"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rPr>
        <w:t>Г.5.</w:t>
      </w:r>
      <w:r w:rsidRPr="00DA6FCB">
        <w:rPr>
          <w:rFonts w:ascii="Times New Roman" w:hAnsi="Times New Roman" w:cs="Times New Roman"/>
          <w:noProof/>
          <w:lang w:eastAsia="ja-JP"/>
        </w:rPr>
        <w:tab/>
      </w:r>
      <w:r w:rsidRPr="00DA6FCB">
        <w:rPr>
          <w:rFonts w:ascii="Times New Roman" w:hAnsi="Times New Roman" w:cs="Times New Roman"/>
          <w:noProof/>
        </w:rPr>
        <w:t>Бараа борлуулах, үйлчилгээ үзүүлэхэд биет бус хөрөнгө ашигласан ажил гүйлгээний талаарх нэмэлт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236</w:t>
      </w:r>
      <w:r w:rsidRPr="00DA6FCB">
        <w:rPr>
          <w:rFonts w:ascii="Times New Roman" w:hAnsi="Times New Roman" w:cs="Times New Roman"/>
          <w:noProof/>
        </w:rPr>
        <w:fldChar w:fldCharType="end"/>
      </w:r>
    </w:p>
    <w:p w14:paraId="53302580"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Долдугаар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240</w:t>
      </w:r>
      <w:r w:rsidRPr="00DA6FCB">
        <w:rPr>
          <w:rFonts w:ascii="Times New Roman" w:hAnsi="Times New Roman" w:cs="Times New Roman"/>
          <w:noProof/>
        </w:rPr>
        <w:fldChar w:fldCharType="end"/>
      </w:r>
    </w:p>
    <w:p w14:paraId="791B7152"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lastRenderedPageBreak/>
        <w:t>Группийн доторх үйлчилгээг тусгайлан авч үзэх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240</w:t>
      </w:r>
      <w:r w:rsidRPr="00DA6FCB">
        <w:rPr>
          <w:rFonts w:ascii="Times New Roman" w:hAnsi="Times New Roman" w:cs="Times New Roman"/>
          <w:noProof/>
        </w:rPr>
        <w:fldChar w:fldCharType="end"/>
      </w:r>
    </w:p>
    <w:p w14:paraId="2CD73E1E"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lang w:val="mn-MN"/>
        </w:rPr>
        <w:t>А.</w:t>
      </w:r>
      <w:r w:rsidRPr="00DA6FCB">
        <w:rPr>
          <w:rFonts w:ascii="Times New Roman" w:hAnsi="Times New Roman" w:cs="Times New Roman"/>
          <w:noProof/>
          <w:lang w:eastAsia="ja-JP"/>
        </w:rPr>
        <w:tab/>
      </w:r>
      <w:r w:rsidRPr="00DA6FCB">
        <w:rPr>
          <w:rFonts w:ascii="Times New Roman" w:hAnsi="Times New Roman" w:cs="Times New Roman"/>
          <w:noProof/>
          <w:lang w:val="mn-MN"/>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240</w:t>
      </w:r>
      <w:r w:rsidRPr="00DA6FCB">
        <w:rPr>
          <w:rFonts w:ascii="Times New Roman" w:hAnsi="Times New Roman" w:cs="Times New Roman"/>
          <w:noProof/>
        </w:rPr>
        <w:fldChar w:fldCharType="end"/>
      </w:r>
    </w:p>
    <w:p w14:paraId="5876CAF5"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lang w:val="mn-MN"/>
        </w:rPr>
        <w:t>Б.</w:t>
      </w:r>
      <w:r w:rsidRPr="00DA6FCB">
        <w:rPr>
          <w:rFonts w:ascii="Times New Roman" w:hAnsi="Times New Roman" w:cs="Times New Roman"/>
          <w:noProof/>
          <w:lang w:eastAsia="ja-JP"/>
        </w:rPr>
        <w:tab/>
      </w:r>
      <w:r w:rsidRPr="00DA6FCB">
        <w:rPr>
          <w:rFonts w:ascii="Times New Roman" w:hAnsi="Times New Roman" w:cs="Times New Roman"/>
          <w:noProof/>
          <w:lang w:val="mn-MN"/>
        </w:rPr>
        <w:t>Гол асуудлууд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241</w:t>
      </w:r>
      <w:r w:rsidRPr="00DA6FCB">
        <w:rPr>
          <w:rFonts w:ascii="Times New Roman" w:hAnsi="Times New Roman" w:cs="Times New Roman"/>
          <w:noProof/>
        </w:rPr>
        <w:fldChar w:fldCharType="end"/>
      </w:r>
    </w:p>
    <w:p w14:paraId="6054EC79"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lang w:val="mn-MN"/>
        </w:rPr>
        <w:t>Б.1.</w:t>
      </w:r>
      <w:r w:rsidRPr="00DA6FCB">
        <w:rPr>
          <w:rFonts w:ascii="Times New Roman" w:hAnsi="Times New Roman" w:cs="Times New Roman"/>
          <w:noProof/>
          <w:lang w:eastAsia="ja-JP"/>
        </w:rPr>
        <w:tab/>
      </w:r>
      <w:r w:rsidRPr="00DA6FCB">
        <w:rPr>
          <w:rFonts w:ascii="Times New Roman" w:hAnsi="Times New Roman" w:cs="Times New Roman"/>
          <w:noProof/>
          <w:lang w:val="mn-MN"/>
        </w:rPr>
        <w:t>Группийн доторх үйлчилгээ үзүүлсэн эсэхийг тодорхойлох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241</w:t>
      </w:r>
      <w:r w:rsidRPr="00DA6FCB">
        <w:rPr>
          <w:rFonts w:ascii="Times New Roman" w:hAnsi="Times New Roman" w:cs="Times New Roman"/>
          <w:noProof/>
        </w:rPr>
        <w:fldChar w:fldCharType="end"/>
      </w:r>
    </w:p>
    <w:p w14:paraId="3500C522"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lang w:val="mn-MN"/>
        </w:rPr>
        <w:t>Б.2.</w:t>
      </w:r>
      <w:r w:rsidRPr="00DA6FCB">
        <w:rPr>
          <w:rFonts w:ascii="Times New Roman" w:hAnsi="Times New Roman" w:cs="Times New Roman"/>
          <w:noProof/>
          <w:lang w:eastAsia="ja-JP"/>
        </w:rPr>
        <w:tab/>
      </w:r>
      <w:r w:rsidRPr="00DA6FCB">
        <w:rPr>
          <w:rFonts w:ascii="Times New Roman" w:hAnsi="Times New Roman" w:cs="Times New Roman"/>
          <w:noProof/>
          <w:lang w:val="mn-MN"/>
        </w:rPr>
        <w:t>Сунгасан гарын зарчмаар төлбөрийг тодорхойлох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245</w:t>
      </w:r>
      <w:r w:rsidRPr="00DA6FCB">
        <w:rPr>
          <w:rFonts w:ascii="Times New Roman" w:hAnsi="Times New Roman" w:cs="Times New Roman"/>
          <w:noProof/>
        </w:rPr>
        <w:fldChar w:fldCharType="end"/>
      </w:r>
    </w:p>
    <w:p w14:paraId="799787C2"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hAnsi="Times New Roman" w:cs="Times New Roman"/>
          <w:noProof/>
          <w:lang w:val="mn-MN"/>
        </w:rPr>
        <w:t>В.</w:t>
      </w:r>
      <w:r w:rsidRPr="00DA6FCB">
        <w:rPr>
          <w:rFonts w:ascii="Times New Roman" w:hAnsi="Times New Roman" w:cs="Times New Roman"/>
          <w:noProof/>
          <w:lang w:eastAsia="ja-JP"/>
        </w:rPr>
        <w:tab/>
      </w:r>
      <w:r w:rsidRPr="00DA6FCB">
        <w:rPr>
          <w:rFonts w:ascii="Times New Roman" w:hAnsi="Times New Roman" w:cs="Times New Roman"/>
          <w:noProof/>
          <w:lang w:val="mn-MN"/>
        </w:rPr>
        <w:t>Группийн доторх үйлчилгээний зарим жишээ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_Toc391664989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249</w:t>
      </w:r>
      <w:r w:rsidRPr="00DA6FCB">
        <w:rPr>
          <w:rFonts w:ascii="Times New Roman" w:hAnsi="Times New Roman" w:cs="Times New Roman"/>
          <w:noProof/>
        </w:rPr>
        <w:fldChar w:fldCharType="end"/>
      </w:r>
    </w:p>
    <w:p w14:paraId="45401895"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hAnsi="Times New Roman" w:cs="Times New Roman"/>
          <w:noProof/>
          <w:lang w:val="mn-MN"/>
        </w:rPr>
        <w:t>Г.</w:t>
      </w:r>
      <w:r w:rsidRPr="00DA6FCB">
        <w:rPr>
          <w:rFonts w:ascii="Times New Roman" w:hAnsi="Times New Roman" w:cs="Times New Roman"/>
          <w:noProof/>
          <w:lang w:eastAsia="ja-JP"/>
        </w:rPr>
        <w:tab/>
      </w:r>
      <w:r w:rsidRPr="00DA6FCB">
        <w:rPr>
          <w:rFonts w:ascii="Times New Roman" w:hAnsi="Times New Roman" w:cs="Times New Roman"/>
          <w:noProof/>
          <w:lang w:val="mn-MN"/>
        </w:rPr>
        <w:t>Группийн доторх бага үнэ цэнэ бий болгодог үйлчилгээ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250</w:t>
      </w:r>
      <w:r w:rsidRPr="00DA6FCB">
        <w:rPr>
          <w:rFonts w:ascii="Times New Roman" w:hAnsi="Times New Roman" w:cs="Times New Roman"/>
          <w:noProof/>
        </w:rPr>
        <w:fldChar w:fldCharType="end"/>
      </w:r>
    </w:p>
    <w:p w14:paraId="46FBF6C0" w14:textId="77777777" w:rsidR="00DA6FCB" w:rsidRPr="00DA6FCB" w:rsidRDefault="00DA6FCB" w:rsidP="00DA6FCB">
      <w:pPr>
        <w:pStyle w:val="TOC3"/>
        <w:tabs>
          <w:tab w:val="left" w:pos="1132"/>
        </w:tabs>
        <w:spacing w:before="60" w:after="60"/>
        <w:rPr>
          <w:rFonts w:ascii="Times New Roman" w:hAnsi="Times New Roman" w:cs="Times New Roman"/>
          <w:noProof/>
          <w:lang w:eastAsia="ja-JP"/>
        </w:rPr>
      </w:pPr>
      <w:r w:rsidRPr="00DA6FCB">
        <w:rPr>
          <w:rFonts w:ascii="Times New Roman" w:hAnsi="Times New Roman" w:cs="Times New Roman"/>
          <w:noProof/>
          <w:lang w:val="mn-MN"/>
        </w:rPr>
        <w:t>Г. 1.</w:t>
      </w:r>
      <w:r w:rsidRPr="00DA6FCB">
        <w:rPr>
          <w:rFonts w:ascii="Times New Roman" w:hAnsi="Times New Roman" w:cs="Times New Roman"/>
          <w:noProof/>
          <w:lang w:eastAsia="ja-JP"/>
        </w:rPr>
        <w:tab/>
      </w:r>
      <w:r w:rsidRPr="00DA6FCB">
        <w:rPr>
          <w:rFonts w:ascii="Times New Roman" w:hAnsi="Times New Roman" w:cs="Times New Roman"/>
          <w:noProof/>
          <w:lang w:val="mn-MN"/>
        </w:rPr>
        <w:t>Группийн доторх бага үнэ цэнэ бий болгодог үйлчилгээний тодорхойлолт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251</w:t>
      </w:r>
      <w:r w:rsidRPr="00DA6FCB">
        <w:rPr>
          <w:rFonts w:ascii="Times New Roman" w:hAnsi="Times New Roman" w:cs="Times New Roman"/>
          <w:noProof/>
        </w:rPr>
        <w:fldChar w:fldCharType="end"/>
      </w:r>
    </w:p>
    <w:p w14:paraId="4B360FCC"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Г.2.</w:t>
      </w:r>
      <w:r w:rsidRPr="00DA6FCB">
        <w:rPr>
          <w:rFonts w:ascii="Times New Roman" w:hAnsi="Times New Roman" w:cs="Times New Roman"/>
          <w:noProof/>
          <w:lang w:eastAsia="ja-JP"/>
        </w:rPr>
        <w:tab/>
      </w:r>
      <w:r w:rsidRPr="00DA6FCB">
        <w:rPr>
          <w:rFonts w:ascii="Times New Roman" w:hAnsi="Times New Roman" w:cs="Times New Roman"/>
          <w:noProof/>
          <w:lang w:val="mn-MN"/>
        </w:rPr>
        <w:t>Группийн доторх бага үнэ цэнэ бий болгодог үйлчилгээнд сунгасан гарын зарчмаар тогтоох төлбөрийг хялбаршуулан тодорхойлох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254</w:t>
      </w:r>
      <w:r w:rsidRPr="00DA6FCB">
        <w:rPr>
          <w:rFonts w:ascii="Times New Roman" w:hAnsi="Times New Roman" w:cs="Times New Roman"/>
          <w:noProof/>
        </w:rPr>
        <w:fldChar w:fldCharType="end"/>
      </w:r>
    </w:p>
    <w:p w14:paraId="7408DC19"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Г.3.</w:t>
      </w:r>
      <w:r w:rsidRPr="00DA6FCB">
        <w:rPr>
          <w:rFonts w:ascii="Times New Roman" w:hAnsi="Times New Roman" w:cs="Times New Roman"/>
          <w:noProof/>
          <w:lang w:eastAsia="ja-JP"/>
        </w:rPr>
        <w:tab/>
      </w:r>
      <w:r w:rsidRPr="00DA6FCB">
        <w:rPr>
          <w:rFonts w:ascii="Times New Roman" w:hAnsi="Times New Roman" w:cs="Times New Roman"/>
          <w:noProof/>
          <w:lang w:val="mn-MN"/>
        </w:rPr>
        <w:t>Баримтжуулалт ба тайлагнал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257</w:t>
      </w:r>
      <w:r w:rsidRPr="00DA6FCB">
        <w:rPr>
          <w:rFonts w:ascii="Times New Roman" w:hAnsi="Times New Roman" w:cs="Times New Roman"/>
          <w:noProof/>
        </w:rPr>
        <w:fldChar w:fldCharType="end"/>
      </w:r>
    </w:p>
    <w:p w14:paraId="12F0A6DE" w14:textId="77777777" w:rsidR="00DA6FCB" w:rsidRPr="00DA6FCB" w:rsidRDefault="00DA6FCB" w:rsidP="00DA6FCB">
      <w:pPr>
        <w:pStyle w:val="TOC3"/>
        <w:spacing w:before="60" w:after="60"/>
        <w:rPr>
          <w:rFonts w:ascii="Times New Roman" w:hAnsi="Times New Roman" w:cs="Times New Roman"/>
          <w:noProof/>
          <w:lang w:eastAsia="ja-JP"/>
        </w:rPr>
      </w:pPr>
      <w:r w:rsidRPr="00DA6FCB">
        <w:rPr>
          <w:rFonts w:ascii="Times New Roman" w:hAnsi="Times New Roman" w:cs="Times New Roman"/>
          <w:noProof/>
          <w:lang w:val="mn-MN"/>
        </w:rPr>
        <w:t>Г.4.</w:t>
      </w:r>
      <w:r w:rsidRPr="00DA6FCB">
        <w:rPr>
          <w:rFonts w:ascii="Times New Roman" w:hAnsi="Times New Roman" w:cs="Times New Roman"/>
          <w:noProof/>
          <w:lang w:eastAsia="ja-JP"/>
        </w:rPr>
        <w:tab/>
      </w:r>
      <w:r w:rsidRPr="00DA6FCB">
        <w:rPr>
          <w:rFonts w:ascii="Times New Roman" w:hAnsi="Times New Roman" w:cs="Times New Roman"/>
          <w:noProof/>
          <w:lang w:val="mn-MN"/>
        </w:rPr>
        <w:t>Группийн доторх бага үнэ цэнэ бий болгодог үйлчилгээний төлбөрт суутган татвар ногдуулах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258</w:t>
      </w:r>
      <w:r w:rsidRPr="00DA6FCB">
        <w:rPr>
          <w:rFonts w:ascii="Times New Roman" w:hAnsi="Times New Roman" w:cs="Times New Roman"/>
          <w:noProof/>
        </w:rPr>
        <w:fldChar w:fldCharType="end"/>
      </w:r>
    </w:p>
    <w:p w14:paraId="353E48D3"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Наймдугаар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259</w:t>
      </w:r>
      <w:r w:rsidRPr="00DA6FCB">
        <w:rPr>
          <w:rFonts w:ascii="Times New Roman" w:hAnsi="Times New Roman" w:cs="Times New Roman"/>
          <w:noProof/>
        </w:rPr>
        <w:fldChar w:fldCharType="end"/>
      </w:r>
    </w:p>
    <w:p w14:paraId="317C86A4"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Зардлыг санхүүжүүлэхэд хувь оруулах гэрээ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259</w:t>
      </w:r>
      <w:r w:rsidRPr="00DA6FCB">
        <w:rPr>
          <w:rFonts w:ascii="Times New Roman" w:hAnsi="Times New Roman" w:cs="Times New Roman"/>
          <w:noProof/>
        </w:rPr>
        <w:fldChar w:fldCharType="end"/>
      </w:r>
    </w:p>
    <w:p w14:paraId="11462011"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259</w:t>
      </w:r>
      <w:r w:rsidRPr="00DA6FCB">
        <w:rPr>
          <w:rFonts w:ascii="Times New Roman" w:hAnsi="Times New Roman" w:cs="Times New Roman"/>
          <w:noProof/>
        </w:rPr>
        <w:fldChar w:fldCharType="end"/>
      </w:r>
    </w:p>
    <w:p w14:paraId="4A48E186" w14:textId="77777777" w:rsidR="00DA6FCB" w:rsidRPr="00DA6FCB" w:rsidRDefault="00DA6FCB" w:rsidP="00DA6FCB">
      <w:pPr>
        <w:pStyle w:val="TOC2"/>
        <w:tabs>
          <w:tab w:val="left" w:pos="726"/>
        </w:tabs>
        <w:spacing w:before="60" w:after="60"/>
        <w:rPr>
          <w:rFonts w:ascii="Times New Roman" w:hAnsi="Times New Roman" w:cs="Times New Roman"/>
          <w:noProof/>
          <w:lang w:eastAsia="ja-JP"/>
        </w:rPr>
      </w:pPr>
      <w:r w:rsidRPr="00DA6FCB">
        <w:rPr>
          <w:rFonts w:ascii="Times New Roman" w:hAnsi="Times New Roman" w:cs="Times New Roman"/>
          <w:noProof/>
        </w:rPr>
        <w:t xml:space="preserve">Б. </w:t>
      </w:r>
      <w:r w:rsidRPr="00DA6FCB">
        <w:rPr>
          <w:rFonts w:ascii="Times New Roman" w:hAnsi="Times New Roman" w:cs="Times New Roman"/>
          <w:noProof/>
          <w:lang w:eastAsia="ja-JP"/>
        </w:rPr>
        <w:tab/>
      </w:r>
      <w:r w:rsidRPr="00DA6FCB">
        <w:rPr>
          <w:rFonts w:ascii="Times New Roman" w:hAnsi="Times New Roman" w:cs="Times New Roman"/>
          <w:noProof/>
        </w:rPr>
        <w:t>ЗСХОГ-ний тухай ойлголт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259</w:t>
      </w:r>
      <w:r w:rsidRPr="00DA6FCB">
        <w:rPr>
          <w:rFonts w:ascii="Times New Roman" w:hAnsi="Times New Roman" w:cs="Times New Roman"/>
          <w:noProof/>
        </w:rPr>
        <w:fldChar w:fldCharType="end"/>
      </w:r>
    </w:p>
    <w:p w14:paraId="6900B81B"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rPr>
        <w:t>Б.1.</w:t>
      </w:r>
      <w:r w:rsidRPr="00DA6FCB">
        <w:rPr>
          <w:rFonts w:ascii="Times New Roman" w:hAnsi="Times New Roman" w:cs="Times New Roman"/>
          <w:noProof/>
          <w:lang w:eastAsia="ja-JP"/>
        </w:rPr>
        <w:tab/>
      </w:r>
      <w:r w:rsidRPr="00DA6FCB">
        <w:rPr>
          <w:rFonts w:ascii="Times New Roman" w:hAnsi="Times New Roman" w:cs="Times New Roman"/>
          <w:noProof/>
        </w:rPr>
        <w:t>Ерөнхий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_Toc391664999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259</w:t>
      </w:r>
      <w:r w:rsidRPr="00DA6FCB">
        <w:rPr>
          <w:rFonts w:ascii="Times New Roman" w:hAnsi="Times New Roman" w:cs="Times New Roman"/>
          <w:noProof/>
        </w:rPr>
        <w:fldChar w:fldCharType="end"/>
      </w:r>
    </w:p>
    <w:p w14:paraId="5BA3C943"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rPr>
        <w:t>Б.2.</w:t>
      </w:r>
      <w:r w:rsidRPr="00DA6FCB">
        <w:rPr>
          <w:rFonts w:ascii="Times New Roman" w:hAnsi="Times New Roman" w:cs="Times New Roman"/>
          <w:noProof/>
          <w:lang w:eastAsia="ja-JP"/>
        </w:rPr>
        <w:tab/>
      </w:r>
      <w:r w:rsidRPr="00DA6FCB">
        <w:rPr>
          <w:rFonts w:ascii="Times New Roman" w:hAnsi="Times New Roman" w:cs="Times New Roman"/>
          <w:noProof/>
        </w:rPr>
        <w:t>Бусад бүлгүүдтэй уялдах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261</w:t>
      </w:r>
      <w:r w:rsidRPr="00DA6FCB">
        <w:rPr>
          <w:rFonts w:ascii="Times New Roman" w:hAnsi="Times New Roman" w:cs="Times New Roman"/>
          <w:noProof/>
        </w:rPr>
        <w:fldChar w:fldCharType="end"/>
      </w:r>
    </w:p>
    <w:p w14:paraId="356CE6EF" w14:textId="77777777" w:rsidR="00DA6FCB" w:rsidRPr="00DA6FCB" w:rsidRDefault="00DA6FCB" w:rsidP="00DA6FCB">
      <w:pPr>
        <w:pStyle w:val="TOC3"/>
        <w:tabs>
          <w:tab w:val="clear" w:pos="1080"/>
          <w:tab w:val="left" w:pos="1095"/>
        </w:tabs>
        <w:spacing w:before="60" w:after="60"/>
        <w:rPr>
          <w:rFonts w:ascii="Times New Roman" w:hAnsi="Times New Roman" w:cs="Times New Roman"/>
          <w:noProof/>
          <w:lang w:eastAsia="ja-JP"/>
        </w:rPr>
      </w:pPr>
      <w:r w:rsidRPr="00DA6FCB">
        <w:rPr>
          <w:rFonts w:ascii="Times New Roman" w:hAnsi="Times New Roman" w:cs="Times New Roman"/>
          <w:noProof/>
        </w:rPr>
        <w:t>Б.3.</w:t>
      </w:r>
      <w:r w:rsidRPr="00DA6FCB">
        <w:rPr>
          <w:rFonts w:ascii="Times New Roman" w:hAnsi="Times New Roman" w:cs="Times New Roman"/>
          <w:noProof/>
          <w:lang w:eastAsia="ja-JP"/>
        </w:rPr>
        <w:tab/>
      </w:r>
      <w:r w:rsidRPr="00DA6FCB">
        <w:rPr>
          <w:rFonts w:ascii="Times New Roman" w:hAnsi="Times New Roman" w:cs="Times New Roman"/>
          <w:noProof/>
        </w:rPr>
        <w:t>ЗСХОГ-нүүдийн төрлүүд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261</w:t>
      </w:r>
      <w:r w:rsidRPr="00DA6FCB">
        <w:rPr>
          <w:rFonts w:ascii="Times New Roman" w:hAnsi="Times New Roman" w:cs="Times New Roman"/>
          <w:noProof/>
        </w:rPr>
        <w:fldChar w:fldCharType="end"/>
      </w:r>
    </w:p>
    <w:p w14:paraId="2DE41F44" w14:textId="77777777" w:rsidR="00DA6FCB" w:rsidRPr="00DA6FCB" w:rsidRDefault="00DA6FCB" w:rsidP="00DA6FCB">
      <w:pPr>
        <w:pStyle w:val="TOC2"/>
        <w:tabs>
          <w:tab w:val="left" w:pos="729"/>
        </w:tabs>
        <w:spacing w:before="60" w:after="60"/>
        <w:rPr>
          <w:rFonts w:ascii="Times New Roman" w:hAnsi="Times New Roman" w:cs="Times New Roman"/>
          <w:noProof/>
          <w:lang w:eastAsia="ja-JP"/>
        </w:rPr>
      </w:pPr>
      <w:r w:rsidRPr="00DA6FCB">
        <w:rPr>
          <w:rFonts w:ascii="Times New Roman" w:hAnsi="Times New Roman" w:cs="Times New Roman"/>
          <w:noProof/>
        </w:rPr>
        <w:t xml:space="preserve">В. </w:t>
      </w:r>
      <w:r w:rsidRPr="00DA6FCB">
        <w:rPr>
          <w:rFonts w:ascii="Times New Roman" w:hAnsi="Times New Roman" w:cs="Times New Roman"/>
          <w:noProof/>
          <w:lang w:eastAsia="ja-JP"/>
        </w:rPr>
        <w:tab/>
      </w:r>
      <w:r w:rsidRPr="00DA6FCB">
        <w:rPr>
          <w:rFonts w:ascii="Times New Roman" w:hAnsi="Times New Roman" w:cs="Times New Roman"/>
          <w:noProof/>
        </w:rPr>
        <w:t>Сунгасан гарын зарчмыг мөрдөх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262</w:t>
      </w:r>
      <w:r w:rsidRPr="00DA6FCB">
        <w:rPr>
          <w:rFonts w:ascii="Times New Roman" w:hAnsi="Times New Roman" w:cs="Times New Roman"/>
          <w:noProof/>
        </w:rPr>
        <w:fldChar w:fldCharType="end"/>
      </w:r>
    </w:p>
    <w:p w14:paraId="23902F46"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rPr>
        <w:t>В.1.</w:t>
      </w:r>
      <w:r w:rsidRPr="00DA6FCB">
        <w:rPr>
          <w:rFonts w:ascii="Times New Roman" w:hAnsi="Times New Roman" w:cs="Times New Roman"/>
          <w:noProof/>
          <w:lang w:eastAsia="ja-JP"/>
        </w:rPr>
        <w:tab/>
      </w:r>
      <w:r w:rsidRPr="00DA6FCB">
        <w:rPr>
          <w:rFonts w:ascii="Times New Roman" w:hAnsi="Times New Roman" w:cs="Times New Roman"/>
          <w:noProof/>
        </w:rPr>
        <w:t>Ерөнхий зүйл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262</w:t>
      </w:r>
      <w:r w:rsidRPr="00DA6FCB">
        <w:rPr>
          <w:rFonts w:ascii="Times New Roman" w:hAnsi="Times New Roman" w:cs="Times New Roman"/>
          <w:noProof/>
        </w:rPr>
        <w:fldChar w:fldCharType="end"/>
      </w:r>
    </w:p>
    <w:p w14:paraId="6D72536A"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rPr>
        <w:t>В.2.</w:t>
      </w:r>
      <w:r w:rsidRPr="00DA6FCB">
        <w:rPr>
          <w:rFonts w:ascii="Times New Roman" w:hAnsi="Times New Roman" w:cs="Times New Roman"/>
          <w:noProof/>
          <w:lang w:eastAsia="ja-JP"/>
        </w:rPr>
        <w:tab/>
      </w:r>
      <w:r w:rsidRPr="00DA6FCB">
        <w:rPr>
          <w:rFonts w:ascii="Times New Roman" w:hAnsi="Times New Roman" w:cs="Times New Roman"/>
          <w:noProof/>
        </w:rPr>
        <w:t>Оролцогчдыг тодорхойлох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263</w:t>
      </w:r>
      <w:r w:rsidRPr="00DA6FCB">
        <w:rPr>
          <w:rFonts w:ascii="Times New Roman" w:hAnsi="Times New Roman" w:cs="Times New Roman"/>
          <w:noProof/>
        </w:rPr>
        <w:fldChar w:fldCharType="end"/>
      </w:r>
    </w:p>
    <w:p w14:paraId="55F6F22E"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rPr>
        <w:t>В.3.</w:t>
      </w:r>
      <w:r w:rsidRPr="00DA6FCB">
        <w:rPr>
          <w:rFonts w:ascii="Times New Roman" w:hAnsi="Times New Roman" w:cs="Times New Roman"/>
          <w:noProof/>
          <w:lang w:eastAsia="ja-JP"/>
        </w:rPr>
        <w:tab/>
      </w:r>
      <w:r w:rsidRPr="00DA6FCB">
        <w:rPr>
          <w:rFonts w:ascii="Times New Roman" w:hAnsi="Times New Roman" w:cs="Times New Roman"/>
          <w:noProof/>
        </w:rPr>
        <w:t>ЗСХОГ-ээс хүлээгдэж буй өгөөж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265</w:t>
      </w:r>
      <w:r w:rsidRPr="00DA6FCB">
        <w:rPr>
          <w:rFonts w:ascii="Times New Roman" w:hAnsi="Times New Roman" w:cs="Times New Roman"/>
          <w:noProof/>
        </w:rPr>
        <w:fldChar w:fldCharType="end"/>
      </w:r>
    </w:p>
    <w:p w14:paraId="7DB5C578"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rPr>
        <w:t>В.4.</w:t>
      </w:r>
      <w:r w:rsidRPr="00DA6FCB">
        <w:rPr>
          <w:rFonts w:ascii="Times New Roman" w:hAnsi="Times New Roman" w:cs="Times New Roman"/>
          <w:noProof/>
          <w:lang w:eastAsia="ja-JP"/>
        </w:rPr>
        <w:tab/>
      </w:r>
      <w:r w:rsidRPr="00DA6FCB">
        <w:rPr>
          <w:rFonts w:ascii="Times New Roman" w:hAnsi="Times New Roman" w:cs="Times New Roman"/>
          <w:noProof/>
        </w:rPr>
        <w:t>Оролцогч тус бүрийн хувь нэмрийн үнэ цэнэ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266</w:t>
      </w:r>
      <w:r w:rsidRPr="00DA6FCB">
        <w:rPr>
          <w:rFonts w:ascii="Times New Roman" w:hAnsi="Times New Roman" w:cs="Times New Roman"/>
          <w:noProof/>
        </w:rPr>
        <w:fldChar w:fldCharType="end"/>
      </w:r>
    </w:p>
    <w:p w14:paraId="416588FA"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rPr>
        <w:t>В.5.</w:t>
      </w:r>
      <w:r w:rsidRPr="00DA6FCB">
        <w:rPr>
          <w:rFonts w:ascii="Times New Roman" w:hAnsi="Times New Roman" w:cs="Times New Roman"/>
          <w:noProof/>
          <w:lang w:eastAsia="ja-JP"/>
        </w:rPr>
        <w:tab/>
      </w:r>
      <w:r w:rsidRPr="00DA6FCB">
        <w:rPr>
          <w:rFonts w:ascii="Times New Roman" w:hAnsi="Times New Roman" w:cs="Times New Roman"/>
          <w:noProof/>
        </w:rPr>
        <w:t>Тэнвэржүүлэх төлбөрүүд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269</w:t>
      </w:r>
      <w:r w:rsidRPr="00DA6FCB">
        <w:rPr>
          <w:rFonts w:ascii="Times New Roman" w:hAnsi="Times New Roman" w:cs="Times New Roman"/>
          <w:noProof/>
        </w:rPr>
        <w:fldChar w:fldCharType="end"/>
      </w:r>
    </w:p>
    <w:p w14:paraId="6F44A660"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rPr>
        <w:t>В.6.</w:t>
      </w:r>
      <w:r w:rsidRPr="00DA6FCB">
        <w:rPr>
          <w:rFonts w:ascii="Times New Roman" w:hAnsi="Times New Roman" w:cs="Times New Roman"/>
          <w:noProof/>
          <w:lang w:eastAsia="ja-JP"/>
        </w:rPr>
        <w:tab/>
      </w:r>
      <w:r w:rsidRPr="00DA6FCB">
        <w:rPr>
          <w:rFonts w:ascii="Times New Roman" w:hAnsi="Times New Roman" w:cs="Times New Roman"/>
          <w:noProof/>
        </w:rPr>
        <w:t>Бодит ажил гүйлгээг үнэн зөв ялгаж салгах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270</w:t>
      </w:r>
      <w:r w:rsidRPr="00DA6FCB">
        <w:rPr>
          <w:rFonts w:ascii="Times New Roman" w:hAnsi="Times New Roman" w:cs="Times New Roman"/>
          <w:noProof/>
        </w:rPr>
        <w:fldChar w:fldCharType="end"/>
      </w:r>
    </w:p>
    <w:p w14:paraId="37AF9C9F" w14:textId="77777777" w:rsidR="00DA6FCB" w:rsidRPr="00DA6FCB" w:rsidRDefault="00DA6FCB" w:rsidP="00DA6FCB">
      <w:pPr>
        <w:pStyle w:val="TOC3"/>
        <w:tabs>
          <w:tab w:val="clear" w:pos="1080"/>
          <w:tab w:val="left" w:pos="1098"/>
        </w:tabs>
        <w:spacing w:before="60" w:after="60"/>
        <w:rPr>
          <w:rFonts w:ascii="Times New Roman" w:hAnsi="Times New Roman" w:cs="Times New Roman"/>
          <w:noProof/>
          <w:lang w:eastAsia="ja-JP"/>
        </w:rPr>
      </w:pPr>
      <w:r w:rsidRPr="00DA6FCB">
        <w:rPr>
          <w:rFonts w:ascii="Times New Roman" w:hAnsi="Times New Roman" w:cs="Times New Roman"/>
          <w:noProof/>
        </w:rPr>
        <w:t>В.7.</w:t>
      </w:r>
      <w:r w:rsidRPr="00DA6FCB">
        <w:rPr>
          <w:rFonts w:ascii="Times New Roman" w:hAnsi="Times New Roman" w:cs="Times New Roman"/>
          <w:noProof/>
          <w:lang w:eastAsia="ja-JP"/>
        </w:rPr>
        <w:tab/>
      </w:r>
      <w:r w:rsidRPr="00DA6FCB">
        <w:rPr>
          <w:rFonts w:ascii="Times New Roman" w:hAnsi="Times New Roman" w:cs="Times New Roman"/>
          <w:noProof/>
        </w:rPr>
        <w:t>Хувь нэмэр болон тэнцвэржүүлэх төлбөрийг татварын талаас авч үзэх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_Toc391665009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270</w:t>
      </w:r>
      <w:r w:rsidRPr="00DA6FCB">
        <w:rPr>
          <w:rFonts w:ascii="Times New Roman" w:hAnsi="Times New Roman" w:cs="Times New Roman"/>
          <w:noProof/>
        </w:rPr>
        <w:fldChar w:fldCharType="end"/>
      </w:r>
    </w:p>
    <w:p w14:paraId="67186164"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hAnsi="Times New Roman" w:cs="Times New Roman"/>
          <w:noProof/>
        </w:rPr>
        <w:t>Г.</w:t>
      </w:r>
      <w:r w:rsidRPr="00DA6FCB">
        <w:rPr>
          <w:rFonts w:ascii="Times New Roman" w:hAnsi="Times New Roman" w:cs="Times New Roman"/>
          <w:noProof/>
          <w:lang w:eastAsia="ja-JP"/>
        </w:rPr>
        <w:tab/>
      </w:r>
      <w:r w:rsidRPr="00DA6FCB">
        <w:rPr>
          <w:rFonts w:ascii="Times New Roman" w:hAnsi="Times New Roman" w:cs="Times New Roman"/>
          <w:noProof/>
        </w:rPr>
        <w:t>ЗСХОГ-нд орох, гарах, эсхүл цуцлах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271</w:t>
      </w:r>
      <w:r w:rsidRPr="00DA6FCB">
        <w:rPr>
          <w:rFonts w:ascii="Times New Roman" w:hAnsi="Times New Roman" w:cs="Times New Roman"/>
          <w:noProof/>
        </w:rPr>
        <w:fldChar w:fldCharType="end"/>
      </w:r>
    </w:p>
    <w:p w14:paraId="2D5D2D2B" w14:textId="77777777" w:rsidR="00DA6FCB" w:rsidRPr="00DA6FCB" w:rsidRDefault="00DA6FCB" w:rsidP="00DA6FCB">
      <w:pPr>
        <w:pStyle w:val="TOC2"/>
        <w:tabs>
          <w:tab w:val="clear" w:pos="679"/>
          <w:tab w:val="left" w:pos="686"/>
        </w:tabs>
        <w:spacing w:before="60" w:after="60"/>
        <w:rPr>
          <w:rFonts w:ascii="Times New Roman" w:hAnsi="Times New Roman" w:cs="Times New Roman"/>
          <w:noProof/>
          <w:lang w:eastAsia="ja-JP"/>
        </w:rPr>
      </w:pPr>
      <w:r w:rsidRPr="00DA6FCB">
        <w:rPr>
          <w:rFonts w:ascii="Times New Roman" w:hAnsi="Times New Roman" w:cs="Times New Roman"/>
          <w:noProof/>
        </w:rPr>
        <w:t>Д.</w:t>
      </w:r>
      <w:r w:rsidRPr="00DA6FCB">
        <w:rPr>
          <w:rFonts w:ascii="Times New Roman" w:hAnsi="Times New Roman" w:cs="Times New Roman"/>
          <w:noProof/>
          <w:lang w:eastAsia="ja-JP"/>
        </w:rPr>
        <w:tab/>
      </w:r>
      <w:r w:rsidRPr="00DA6FCB">
        <w:rPr>
          <w:rFonts w:ascii="Times New Roman" w:hAnsi="Times New Roman" w:cs="Times New Roman"/>
          <w:noProof/>
        </w:rPr>
        <w:t>ЗСХОГ-нүүдийг зохион байгуулах болон баримтжуулах талаарх зөвлөмжүүд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272</w:t>
      </w:r>
      <w:r w:rsidRPr="00DA6FCB">
        <w:rPr>
          <w:rFonts w:ascii="Times New Roman" w:hAnsi="Times New Roman" w:cs="Times New Roman"/>
          <w:noProof/>
        </w:rPr>
        <w:fldChar w:fldCharType="end"/>
      </w:r>
    </w:p>
    <w:p w14:paraId="6A9A9D6A"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Есдүгээр бүлэг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274</w:t>
      </w:r>
      <w:r w:rsidRPr="00DA6FCB">
        <w:rPr>
          <w:rFonts w:ascii="Times New Roman" w:hAnsi="Times New Roman" w:cs="Times New Roman"/>
          <w:noProof/>
        </w:rPr>
        <w:fldChar w:fldCharType="end"/>
      </w:r>
    </w:p>
    <w:p w14:paraId="4895E0B2"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Бизнесийн бүтцийн өөрчлөлтөд хамаарах үнэ шилжилтийн асуудлууд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274</w:t>
      </w:r>
      <w:r w:rsidRPr="00DA6FCB">
        <w:rPr>
          <w:rFonts w:ascii="Times New Roman" w:hAnsi="Times New Roman" w:cs="Times New Roman"/>
          <w:noProof/>
        </w:rPr>
        <w:fldChar w:fldCharType="end"/>
      </w:r>
    </w:p>
    <w:p w14:paraId="38D9E9CD"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274</w:t>
      </w:r>
      <w:r w:rsidRPr="00DA6FCB">
        <w:rPr>
          <w:rFonts w:ascii="Times New Roman" w:hAnsi="Times New Roman" w:cs="Times New Roman"/>
          <w:noProof/>
        </w:rPr>
        <w:fldChar w:fldCharType="end"/>
      </w:r>
    </w:p>
    <w:p w14:paraId="1AEB2ED9"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Хамрах хүрээ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274</w:t>
      </w:r>
      <w:r w:rsidRPr="00DA6FCB">
        <w:rPr>
          <w:rFonts w:ascii="Times New Roman" w:hAnsi="Times New Roman" w:cs="Times New Roman"/>
          <w:noProof/>
        </w:rPr>
        <w:fldChar w:fldCharType="end"/>
      </w:r>
    </w:p>
    <w:p w14:paraId="4B70F859"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A.1</w:t>
      </w:r>
      <w:r w:rsidRPr="00DA6FCB">
        <w:rPr>
          <w:rFonts w:ascii="Times New Roman" w:hAnsi="Times New Roman" w:cs="Times New Roman"/>
          <w:noProof/>
          <w:lang w:eastAsia="ja-JP"/>
        </w:rPr>
        <w:tab/>
      </w:r>
      <w:r w:rsidRPr="00DA6FCB">
        <w:rPr>
          <w:rFonts w:ascii="Times New Roman" w:hAnsi="Times New Roman" w:cs="Times New Roman"/>
          <w:noProof/>
        </w:rPr>
        <w:t>Энэ бүлгийн хүрээнд яригдах бизнесийн бүтцийн өөрчлөлт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274</w:t>
      </w:r>
      <w:r w:rsidRPr="00DA6FCB">
        <w:rPr>
          <w:rFonts w:ascii="Times New Roman" w:hAnsi="Times New Roman" w:cs="Times New Roman"/>
          <w:noProof/>
        </w:rPr>
        <w:fldChar w:fldCharType="end"/>
      </w:r>
    </w:p>
    <w:p w14:paraId="47F44D0B"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А.2</w:t>
      </w:r>
      <w:r w:rsidRPr="00DA6FCB">
        <w:rPr>
          <w:rFonts w:ascii="Times New Roman" w:hAnsi="Times New Roman" w:cs="Times New Roman"/>
          <w:noProof/>
          <w:lang w:eastAsia="ja-JP"/>
        </w:rPr>
        <w:tab/>
      </w:r>
      <w:r w:rsidRPr="00DA6FCB">
        <w:rPr>
          <w:rFonts w:ascii="Times New Roman" w:hAnsi="Times New Roman" w:cs="Times New Roman"/>
          <w:noProof/>
        </w:rPr>
        <w:t>Энэ бүлгийн хүрээнд яригдах асуудлууд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275</w:t>
      </w:r>
      <w:r w:rsidRPr="00DA6FCB">
        <w:rPr>
          <w:rFonts w:ascii="Times New Roman" w:hAnsi="Times New Roman" w:cs="Times New Roman"/>
          <w:noProof/>
        </w:rPr>
        <w:fldChar w:fldCharType="end"/>
      </w:r>
    </w:p>
    <w:p w14:paraId="023C6941"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rPr>
        <w:t>ЭЗХАХБ-ын татварын загвар конвенцын 9 дүгээр зүйл болон энэ Удирдамжийг бизнесийн бүтцийн өөрчлөлтөд хамааруулан хэрэглэх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276</w:t>
      </w:r>
      <w:r w:rsidRPr="00DA6FCB">
        <w:rPr>
          <w:rFonts w:ascii="Times New Roman" w:hAnsi="Times New Roman" w:cs="Times New Roman"/>
          <w:noProof/>
        </w:rPr>
        <w:fldChar w:fldCharType="end"/>
      </w:r>
    </w:p>
    <w:p w14:paraId="629E9650"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Дэд бүлэг I: Бүтцийн өөрчлөлтийн өөрийнх нь хувьд сунгасан гарын зарчмаар тооцогдох нөхөн төлбөр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_Toc391665019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276</w:t>
      </w:r>
      <w:r w:rsidRPr="00DA6FCB">
        <w:rPr>
          <w:rFonts w:ascii="Times New Roman" w:hAnsi="Times New Roman" w:cs="Times New Roman"/>
          <w:noProof/>
        </w:rPr>
        <w:fldChar w:fldCharType="end"/>
      </w:r>
    </w:p>
    <w:p w14:paraId="78F961A3"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lastRenderedPageBreak/>
        <w:t>А.</w:t>
      </w:r>
      <w:r w:rsidRPr="00DA6FCB">
        <w:rPr>
          <w:rFonts w:ascii="Times New Roman" w:hAnsi="Times New Roman" w:cs="Times New Roman"/>
          <w:noProof/>
          <w:lang w:eastAsia="ja-JP"/>
        </w:rPr>
        <w:tab/>
      </w:r>
      <w:r w:rsidRPr="00DA6FCB">
        <w:rPr>
          <w:rFonts w:ascii="Times New Roman" w:hAnsi="Times New Roman" w:cs="Times New Roman"/>
          <w:noProof/>
        </w:rPr>
        <w:t>Оршил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276</w:t>
      </w:r>
      <w:r w:rsidRPr="00DA6FCB">
        <w:rPr>
          <w:rFonts w:ascii="Times New Roman" w:hAnsi="Times New Roman" w:cs="Times New Roman"/>
          <w:noProof/>
        </w:rPr>
        <w:fldChar w:fldCharType="end"/>
      </w:r>
    </w:p>
    <w:p w14:paraId="1223B49C"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t>Б.</w:t>
      </w:r>
      <w:r w:rsidRPr="00DA6FCB">
        <w:rPr>
          <w:rFonts w:ascii="Times New Roman" w:hAnsi="Times New Roman" w:cs="Times New Roman"/>
          <w:noProof/>
          <w:lang w:eastAsia="ja-JP"/>
        </w:rPr>
        <w:tab/>
      </w:r>
      <w:r w:rsidRPr="00DA6FCB">
        <w:rPr>
          <w:rFonts w:ascii="Times New Roman" w:hAnsi="Times New Roman" w:cs="Times New Roman"/>
          <w:noProof/>
        </w:rPr>
        <w:t>Бүтцийн өөрчлөлтийг ойлгох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277</w:t>
      </w:r>
      <w:r w:rsidRPr="00DA6FCB">
        <w:rPr>
          <w:rFonts w:ascii="Times New Roman" w:hAnsi="Times New Roman" w:cs="Times New Roman"/>
          <w:noProof/>
        </w:rPr>
        <w:fldChar w:fldCharType="end"/>
      </w:r>
    </w:p>
    <w:p w14:paraId="7ED48B07"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Б.1</w:t>
      </w:r>
      <w:r w:rsidRPr="00DA6FCB">
        <w:rPr>
          <w:rFonts w:ascii="Times New Roman" w:hAnsi="Times New Roman" w:cs="Times New Roman"/>
          <w:noProof/>
          <w:lang w:eastAsia="ja-JP"/>
        </w:rPr>
        <w:tab/>
      </w:r>
      <w:r w:rsidRPr="00DA6FCB">
        <w:rPr>
          <w:rFonts w:ascii="Times New Roman" w:hAnsi="Times New Roman" w:cs="Times New Roman"/>
          <w:noProof/>
        </w:rPr>
        <w:t>Бизнесийн бүтцийн өөрчлөлт оролцсон ажил гүйлгээг нарийн зөв зааглан тогтоох: бүтцийн өөрчлөлтөөс өмнөх ба дараагийн байдлаарх ажил үүрэг, хөрөнгө, эрсдэл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277</w:t>
      </w:r>
      <w:r w:rsidRPr="00DA6FCB">
        <w:rPr>
          <w:rFonts w:ascii="Times New Roman" w:hAnsi="Times New Roman" w:cs="Times New Roman"/>
          <w:noProof/>
        </w:rPr>
        <w:fldChar w:fldCharType="end"/>
      </w:r>
    </w:p>
    <w:p w14:paraId="3AE67AE3"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Б.2</w:t>
      </w:r>
      <w:r w:rsidRPr="00DA6FCB">
        <w:rPr>
          <w:rFonts w:ascii="Times New Roman" w:hAnsi="Times New Roman" w:cs="Times New Roman"/>
          <w:noProof/>
          <w:lang w:eastAsia="ja-JP"/>
        </w:rPr>
        <w:tab/>
      </w:r>
      <w:r w:rsidRPr="00DA6FCB">
        <w:rPr>
          <w:rFonts w:ascii="Times New Roman" w:hAnsi="Times New Roman" w:cs="Times New Roman"/>
          <w:noProof/>
        </w:rPr>
        <w:t>Бүтцийн өөрчлөлт хийх болсон бизнесийн шалтгаан, түүнээс хүлээж буй өгөөж, хамтын хүч чармайлтын үүрэг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281</w:t>
      </w:r>
      <w:r w:rsidRPr="00DA6FCB">
        <w:rPr>
          <w:rFonts w:ascii="Times New Roman" w:hAnsi="Times New Roman" w:cs="Times New Roman"/>
          <w:noProof/>
        </w:rPr>
        <w:fldChar w:fldCharType="end"/>
      </w:r>
    </w:p>
    <w:p w14:paraId="37052D4F"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Б.3</w:t>
      </w:r>
      <w:r w:rsidRPr="00DA6FCB">
        <w:rPr>
          <w:rFonts w:ascii="Times New Roman" w:hAnsi="Times New Roman" w:cs="Times New Roman"/>
          <w:noProof/>
          <w:lang w:eastAsia="ja-JP"/>
        </w:rPr>
        <w:tab/>
      </w:r>
      <w:r w:rsidRPr="00DA6FCB">
        <w:rPr>
          <w:rFonts w:ascii="Times New Roman" w:hAnsi="Times New Roman" w:cs="Times New Roman"/>
          <w:noProof/>
        </w:rPr>
        <w:t>Талуудын өмнө байгаа бусад бодит боломжит хувилбарууд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282</w:t>
      </w:r>
      <w:r w:rsidRPr="00DA6FCB">
        <w:rPr>
          <w:rFonts w:ascii="Times New Roman" w:hAnsi="Times New Roman" w:cs="Times New Roman"/>
          <w:noProof/>
        </w:rPr>
        <w:fldChar w:fldCharType="end"/>
      </w:r>
    </w:p>
    <w:p w14:paraId="5CA7F72E" w14:textId="77777777" w:rsidR="00DA6FCB" w:rsidRPr="00DA6FCB" w:rsidRDefault="00DA6FCB" w:rsidP="00DA6FCB">
      <w:pPr>
        <w:pStyle w:val="TOC3"/>
        <w:tabs>
          <w:tab w:val="left" w:pos="1046"/>
        </w:tabs>
        <w:spacing w:before="60" w:after="60"/>
        <w:rPr>
          <w:rFonts w:ascii="Times New Roman" w:hAnsi="Times New Roman" w:cs="Times New Roman"/>
          <w:noProof/>
          <w:lang w:eastAsia="ja-JP"/>
        </w:rPr>
      </w:pPr>
      <w:r w:rsidRPr="00DA6FCB">
        <w:rPr>
          <w:rFonts w:ascii="Times New Roman" w:hAnsi="Times New Roman" w:cs="Times New Roman"/>
          <w:noProof/>
        </w:rPr>
        <w:t>Б.4</w:t>
      </w:r>
      <w:r w:rsidRPr="00DA6FCB">
        <w:rPr>
          <w:rFonts w:ascii="Times New Roman" w:hAnsi="Times New Roman" w:cs="Times New Roman"/>
          <w:noProof/>
          <w:lang w:eastAsia="ja-JP"/>
        </w:rPr>
        <w:tab/>
      </w:r>
      <w:r w:rsidRPr="00DA6FCB">
        <w:rPr>
          <w:rFonts w:ascii="Times New Roman" w:hAnsi="Times New Roman" w:cs="Times New Roman"/>
          <w:noProof/>
        </w:rPr>
        <w:t>Бизнесийн бүтцийн өөрчлөлттэй холбогдуулан хийх үнэ шилжилтийн баримтжуулалт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283</w:t>
      </w:r>
      <w:r w:rsidRPr="00DA6FCB">
        <w:rPr>
          <w:rFonts w:ascii="Times New Roman" w:hAnsi="Times New Roman" w:cs="Times New Roman"/>
          <w:noProof/>
        </w:rPr>
        <w:fldChar w:fldCharType="end"/>
      </w:r>
    </w:p>
    <w:p w14:paraId="32C2847E"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hAnsi="Times New Roman" w:cs="Times New Roman"/>
          <w:noProof/>
        </w:rPr>
        <w:t>В.</w:t>
      </w:r>
      <w:r w:rsidRPr="00DA6FCB">
        <w:rPr>
          <w:rFonts w:ascii="Times New Roman" w:hAnsi="Times New Roman" w:cs="Times New Roman"/>
          <w:noProof/>
          <w:lang w:eastAsia="ja-JP"/>
        </w:rPr>
        <w:tab/>
      </w:r>
      <w:r w:rsidRPr="00DA6FCB">
        <w:rPr>
          <w:rFonts w:ascii="Times New Roman" w:hAnsi="Times New Roman" w:cs="Times New Roman"/>
          <w:noProof/>
        </w:rPr>
        <w:t>Бизнесийн бүтцийн өөрчлөлтөөс бүрдэх, нарийн зөв тодорхойлсон ажил гүйлгээг хүлээн зөвшөөрөх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283</w:t>
      </w:r>
      <w:r w:rsidRPr="00DA6FCB">
        <w:rPr>
          <w:rFonts w:ascii="Times New Roman" w:hAnsi="Times New Roman" w:cs="Times New Roman"/>
          <w:noProof/>
        </w:rPr>
        <w:fldChar w:fldCharType="end"/>
      </w:r>
    </w:p>
    <w:p w14:paraId="6B619503"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hAnsi="Times New Roman" w:cs="Times New Roman"/>
          <w:noProof/>
        </w:rPr>
        <w:t>Г.</w:t>
      </w:r>
      <w:r w:rsidRPr="00DA6FCB">
        <w:rPr>
          <w:rFonts w:ascii="Times New Roman" w:hAnsi="Times New Roman" w:cs="Times New Roman"/>
          <w:noProof/>
          <w:lang w:eastAsia="ja-JP"/>
        </w:rPr>
        <w:tab/>
      </w:r>
      <w:r w:rsidRPr="00DA6FCB">
        <w:rPr>
          <w:rFonts w:ascii="Times New Roman" w:hAnsi="Times New Roman" w:cs="Times New Roman"/>
          <w:noProof/>
        </w:rPr>
        <w:t>Бизнесийн бүтцийн өөрчлөлтийн үр дүнд хүлээгдэж буй боломжит ашгийг дахин хуваарилах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285</w:t>
      </w:r>
      <w:r w:rsidRPr="00DA6FCB">
        <w:rPr>
          <w:rFonts w:ascii="Times New Roman" w:hAnsi="Times New Roman" w:cs="Times New Roman"/>
          <w:noProof/>
        </w:rPr>
        <w:fldChar w:fldCharType="end"/>
      </w:r>
    </w:p>
    <w:p w14:paraId="199E799F" w14:textId="77777777" w:rsidR="00DA6FCB" w:rsidRPr="00DA6FCB" w:rsidRDefault="00DA6FCB" w:rsidP="00DA6FCB">
      <w:pPr>
        <w:pStyle w:val="TOC3"/>
        <w:tabs>
          <w:tab w:val="left" w:pos="1030"/>
        </w:tabs>
        <w:spacing w:before="60" w:after="60"/>
        <w:rPr>
          <w:rFonts w:ascii="Times New Roman" w:hAnsi="Times New Roman" w:cs="Times New Roman"/>
          <w:noProof/>
          <w:lang w:eastAsia="ja-JP"/>
        </w:rPr>
      </w:pPr>
      <w:r w:rsidRPr="00DA6FCB">
        <w:rPr>
          <w:rFonts w:ascii="Times New Roman" w:hAnsi="Times New Roman" w:cs="Times New Roman"/>
          <w:noProof/>
        </w:rPr>
        <w:t>Г.1</w:t>
      </w:r>
      <w:r w:rsidRPr="00DA6FCB">
        <w:rPr>
          <w:rFonts w:ascii="Times New Roman" w:hAnsi="Times New Roman" w:cs="Times New Roman"/>
          <w:noProof/>
          <w:lang w:eastAsia="ja-JP"/>
        </w:rPr>
        <w:tab/>
      </w:r>
      <w:r w:rsidRPr="00DA6FCB">
        <w:rPr>
          <w:rFonts w:ascii="Times New Roman" w:hAnsi="Times New Roman" w:cs="Times New Roman"/>
          <w:noProof/>
        </w:rPr>
        <w:t>Хүлээгдэж буй боломжит ашиг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285</w:t>
      </w:r>
      <w:r w:rsidRPr="00DA6FCB">
        <w:rPr>
          <w:rFonts w:ascii="Times New Roman" w:hAnsi="Times New Roman" w:cs="Times New Roman"/>
          <w:noProof/>
        </w:rPr>
        <w:fldChar w:fldCharType="end"/>
      </w:r>
    </w:p>
    <w:p w14:paraId="6FAC8108" w14:textId="77777777" w:rsidR="00DA6FCB" w:rsidRPr="00DA6FCB" w:rsidRDefault="00DA6FCB" w:rsidP="00DA6FCB">
      <w:pPr>
        <w:pStyle w:val="TOC3"/>
        <w:tabs>
          <w:tab w:val="left" w:pos="1030"/>
        </w:tabs>
        <w:spacing w:before="60" w:after="60"/>
        <w:rPr>
          <w:rFonts w:ascii="Times New Roman" w:hAnsi="Times New Roman" w:cs="Times New Roman"/>
          <w:noProof/>
          <w:lang w:eastAsia="ja-JP"/>
        </w:rPr>
      </w:pPr>
      <w:r w:rsidRPr="00DA6FCB">
        <w:rPr>
          <w:rFonts w:ascii="Times New Roman" w:hAnsi="Times New Roman" w:cs="Times New Roman"/>
          <w:noProof/>
        </w:rPr>
        <w:t>Г.2</w:t>
      </w:r>
      <w:r w:rsidRPr="00DA6FCB">
        <w:rPr>
          <w:rFonts w:ascii="Times New Roman" w:hAnsi="Times New Roman" w:cs="Times New Roman"/>
          <w:noProof/>
          <w:lang w:eastAsia="ja-JP"/>
        </w:rPr>
        <w:tab/>
      </w:r>
      <w:r w:rsidRPr="00DA6FCB">
        <w:rPr>
          <w:rFonts w:ascii="Times New Roman" w:hAnsi="Times New Roman" w:cs="Times New Roman"/>
          <w:noProof/>
        </w:rPr>
        <w:t>Эрсдэл болон хүлээгдэж буй боломжит ашгийг дахин хуваарилах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_Toc391665029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285</w:t>
      </w:r>
      <w:r w:rsidRPr="00DA6FCB">
        <w:rPr>
          <w:rFonts w:ascii="Times New Roman" w:hAnsi="Times New Roman" w:cs="Times New Roman"/>
          <w:noProof/>
        </w:rPr>
        <w:fldChar w:fldCharType="end"/>
      </w:r>
    </w:p>
    <w:p w14:paraId="47DEF98E" w14:textId="77777777" w:rsidR="00DA6FCB" w:rsidRPr="00DA6FCB" w:rsidRDefault="00DA6FCB" w:rsidP="00DA6FCB">
      <w:pPr>
        <w:pStyle w:val="TOC2"/>
        <w:tabs>
          <w:tab w:val="clear" w:pos="679"/>
          <w:tab w:val="left" w:pos="686"/>
        </w:tabs>
        <w:spacing w:before="60" w:after="60"/>
        <w:rPr>
          <w:rFonts w:ascii="Times New Roman" w:hAnsi="Times New Roman" w:cs="Times New Roman"/>
          <w:noProof/>
          <w:lang w:eastAsia="ja-JP"/>
        </w:rPr>
      </w:pPr>
      <w:r w:rsidRPr="00DA6FCB">
        <w:rPr>
          <w:rFonts w:ascii="Times New Roman" w:hAnsi="Times New Roman" w:cs="Times New Roman"/>
          <w:noProof/>
        </w:rPr>
        <w:t>Д.</w:t>
      </w:r>
      <w:r w:rsidRPr="00DA6FCB">
        <w:rPr>
          <w:rFonts w:ascii="Times New Roman" w:hAnsi="Times New Roman" w:cs="Times New Roman"/>
          <w:noProof/>
          <w:lang w:eastAsia="ja-JP"/>
        </w:rPr>
        <w:tab/>
      </w:r>
      <w:r w:rsidRPr="00DA6FCB">
        <w:rPr>
          <w:rFonts w:ascii="Times New Roman" w:hAnsi="Times New Roman" w:cs="Times New Roman"/>
          <w:noProof/>
        </w:rPr>
        <w:t>Аливаа үнэ цэнэ бүхий зүйлийг шилжүүлэх (жишээ нь хөрөнгө эсхүл тасралтгүй үргэлжлэх үйл ажиллагаа)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287</w:t>
      </w:r>
      <w:r w:rsidRPr="00DA6FCB">
        <w:rPr>
          <w:rFonts w:ascii="Times New Roman" w:hAnsi="Times New Roman" w:cs="Times New Roman"/>
          <w:noProof/>
        </w:rPr>
        <w:fldChar w:fldCharType="end"/>
      </w:r>
    </w:p>
    <w:p w14:paraId="50189AEC"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Д.1</w:t>
      </w:r>
      <w:r w:rsidRPr="00DA6FCB">
        <w:rPr>
          <w:rFonts w:ascii="Times New Roman" w:hAnsi="Times New Roman" w:cs="Times New Roman"/>
          <w:noProof/>
          <w:lang w:eastAsia="ja-JP"/>
        </w:rPr>
        <w:tab/>
      </w:r>
      <w:r w:rsidRPr="00DA6FCB">
        <w:rPr>
          <w:rFonts w:ascii="Times New Roman" w:hAnsi="Times New Roman" w:cs="Times New Roman"/>
          <w:noProof/>
        </w:rPr>
        <w:t>Биет хөрөнгө</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287</w:t>
      </w:r>
      <w:r w:rsidRPr="00DA6FCB">
        <w:rPr>
          <w:rFonts w:ascii="Times New Roman" w:hAnsi="Times New Roman" w:cs="Times New Roman"/>
          <w:noProof/>
        </w:rPr>
        <w:fldChar w:fldCharType="end"/>
      </w:r>
    </w:p>
    <w:p w14:paraId="5AFC1D82"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Д.2</w:t>
      </w:r>
      <w:r w:rsidRPr="00DA6FCB">
        <w:rPr>
          <w:rFonts w:ascii="Times New Roman" w:hAnsi="Times New Roman" w:cs="Times New Roman"/>
          <w:noProof/>
          <w:lang w:eastAsia="ja-JP"/>
        </w:rPr>
        <w:tab/>
      </w:r>
      <w:r w:rsidRPr="00DA6FCB">
        <w:rPr>
          <w:rFonts w:ascii="Times New Roman" w:hAnsi="Times New Roman" w:cs="Times New Roman"/>
          <w:noProof/>
        </w:rPr>
        <w:t>Биет бус хөрөнгө</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289</w:t>
      </w:r>
      <w:r w:rsidRPr="00DA6FCB">
        <w:rPr>
          <w:rFonts w:ascii="Times New Roman" w:hAnsi="Times New Roman" w:cs="Times New Roman"/>
          <w:noProof/>
        </w:rPr>
        <w:fldChar w:fldCharType="end"/>
      </w:r>
    </w:p>
    <w:p w14:paraId="1504F2E6"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Д.3</w:t>
      </w:r>
      <w:r w:rsidRPr="00DA6FCB">
        <w:rPr>
          <w:rFonts w:ascii="Times New Roman" w:hAnsi="Times New Roman" w:cs="Times New Roman"/>
          <w:noProof/>
          <w:lang w:eastAsia="ja-JP"/>
        </w:rPr>
        <w:tab/>
      </w:r>
      <w:r w:rsidRPr="00DA6FCB">
        <w:rPr>
          <w:rFonts w:ascii="Times New Roman" w:hAnsi="Times New Roman" w:cs="Times New Roman"/>
          <w:noProof/>
        </w:rPr>
        <w:t>Үйл ажиллагааг шилжүүлэх (одоогоор үргэлжилж буй)</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293</w:t>
      </w:r>
      <w:r w:rsidRPr="00DA6FCB">
        <w:rPr>
          <w:rFonts w:ascii="Times New Roman" w:hAnsi="Times New Roman" w:cs="Times New Roman"/>
          <w:noProof/>
        </w:rPr>
        <w:fldChar w:fldCharType="end"/>
      </w:r>
    </w:p>
    <w:p w14:paraId="79E71FE4" w14:textId="77777777" w:rsidR="00DA6FCB" w:rsidRPr="00DA6FCB" w:rsidRDefault="00DA6FCB" w:rsidP="00DA6FCB">
      <w:pPr>
        <w:pStyle w:val="TOC3"/>
        <w:tabs>
          <w:tab w:val="clear" w:pos="1080"/>
          <w:tab w:val="left" w:pos="1059"/>
        </w:tabs>
        <w:spacing w:before="60" w:after="60"/>
        <w:rPr>
          <w:rFonts w:ascii="Times New Roman" w:hAnsi="Times New Roman" w:cs="Times New Roman"/>
          <w:noProof/>
          <w:lang w:eastAsia="ja-JP"/>
        </w:rPr>
      </w:pPr>
      <w:r w:rsidRPr="00DA6FCB">
        <w:rPr>
          <w:rFonts w:ascii="Times New Roman" w:hAnsi="Times New Roman" w:cs="Times New Roman"/>
          <w:noProof/>
        </w:rPr>
        <w:t>Д.4</w:t>
      </w:r>
      <w:r w:rsidRPr="00DA6FCB">
        <w:rPr>
          <w:rFonts w:ascii="Times New Roman" w:hAnsi="Times New Roman" w:cs="Times New Roman"/>
          <w:noProof/>
          <w:lang w:eastAsia="ja-JP"/>
        </w:rPr>
        <w:tab/>
      </w:r>
      <w:r w:rsidRPr="00DA6FCB">
        <w:rPr>
          <w:rFonts w:ascii="Times New Roman" w:hAnsi="Times New Roman" w:cs="Times New Roman"/>
          <w:noProof/>
        </w:rPr>
        <w:t>Ацаглаа/Аутсорсинг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295</w:t>
      </w:r>
      <w:r w:rsidRPr="00DA6FCB">
        <w:rPr>
          <w:rFonts w:ascii="Times New Roman" w:hAnsi="Times New Roman" w:cs="Times New Roman"/>
          <w:noProof/>
        </w:rPr>
        <w:fldChar w:fldCharType="end"/>
      </w:r>
    </w:p>
    <w:p w14:paraId="32BF72D4" w14:textId="77777777" w:rsidR="00DA6FCB" w:rsidRPr="00DA6FCB" w:rsidRDefault="00DA6FCB" w:rsidP="00DA6FCB">
      <w:pPr>
        <w:pStyle w:val="TOC2"/>
        <w:tabs>
          <w:tab w:val="clear" w:pos="679"/>
          <w:tab w:val="left" w:pos="667"/>
        </w:tabs>
        <w:spacing w:before="60" w:after="60"/>
        <w:rPr>
          <w:rFonts w:ascii="Times New Roman" w:hAnsi="Times New Roman" w:cs="Times New Roman"/>
          <w:noProof/>
          <w:lang w:eastAsia="ja-JP"/>
        </w:rPr>
      </w:pPr>
      <w:r w:rsidRPr="00DA6FCB">
        <w:rPr>
          <w:rFonts w:ascii="Times New Roman" w:hAnsi="Times New Roman" w:cs="Times New Roman"/>
          <w:noProof/>
        </w:rPr>
        <w:t>Е.</w:t>
      </w:r>
      <w:r w:rsidRPr="00DA6FCB">
        <w:rPr>
          <w:rFonts w:ascii="Times New Roman" w:hAnsi="Times New Roman" w:cs="Times New Roman"/>
          <w:noProof/>
          <w:lang w:eastAsia="ja-JP"/>
        </w:rPr>
        <w:tab/>
      </w:r>
      <w:r w:rsidRPr="00DA6FCB">
        <w:rPr>
          <w:rFonts w:ascii="Times New Roman" w:hAnsi="Times New Roman" w:cs="Times New Roman"/>
          <w:noProof/>
        </w:rPr>
        <w:t>Одоогийн мөрдөж буй зохицуулалтаа цуцалсны эсхүл эрс өөрчлөхөөр дахин хэлэлцэж тохирсны улмаас бүтцийн өөрчлөлт хийгдсэн аж ахуйн нэгжид төлөх хохирлын нөхөн төлбөр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295</w:t>
      </w:r>
      <w:r w:rsidRPr="00DA6FCB">
        <w:rPr>
          <w:rFonts w:ascii="Times New Roman" w:hAnsi="Times New Roman" w:cs="Times New Roman"/>
          <w:noProof/>
        </w:rPr>
        <w:fldChar w:fldCharType="end"/>
      </w:r>
    </w:p>
    <w:p w14:paraId="75A4F260" w14:textId="77777777" w:rsidR="00DA6FCB" w:rsidRPr="00DA6FCB" w:rsidRDefault="00DA6FCB" w:rsidP="00DA6FCB">
      <w:pPr>
        <w:pStyle w:val="TOC3"/>
        <w:tabs>
          <w:tab w:val="left" w:pos="1040"/>
        </w:tabs>
        <w:spacing w:before="60" w:after="60"/>
        <w:rPr>
          <w:rFonts w:ascii="Times New Roman" w:hAnsi="Times New Roman" w:cs="Times New Roman"/>
          <w:noProof/>
          <w:lang w:eastAsia="ja-JP"/>
        </w:rPr>
      </w:pPr>
      <w:r w:rsidRPr="00DA6FCB">
        <w:rPr>
          <w:rFonts w:ascii="Times New Roman" w:hAnsi="Times New Roman" w:cs="Times New Roman"/>
          <w:noProof/>
        </w:rPr>
        <w:t>Е.1</w:t>
      </w:r>
      <w:r w:rsidRPr="00DA6FCB">
        <w:rPr>
          <w:rFonts w:ascii="Times New Roman" w:hAnsi="Times New Roman" w:cs="Times New Roman"/>
          <w:noProof/>
          <w:lang w:eastAsia="ja-JP"/>
        </w:rPr>
        <w:tab/>
      </w:r>
      <w:r w:rsidRPr="00DA6FCB">
        <w:rPr>
          <w:rFonts w:ascii="Times New Roman" w:hAnsi="Times New Roman" w:cs="Times New Roman"/>
          <w:noProof/>
        </w:rPr>
        <w:t>Арилжааны хууль тогтоомжоор бүтцийн өөрчлөлт хийгдсэн аж ахуйн нэгжид тухайн тохиолдлын үнэн зөв тогтоосон бодит баримтуудад үндэслэн хохирлын нөхөн төлбөр төлөхийг зөвшөөрдөг эсэх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296</w:t>
      </w:r>
      <w:r w:rsidRPr="00DA6FCB">
        <w:rPr>
          <w:rFonts w:ascii="Times New Roman" w:hAnsi="Times New Roman" w:cs="Times New Roman"/>
          <w:noProof/>
        </w:rPr>
        <w:fldChar w:fldCharType="end"/>
      </w:r>
    </w:p>
    <w:p w14:paraId="53F33207" w14:textId="77777777" w:rsidR="00DA6FCB" w:rsidRPr="00DA6FCB" w:rsidRDefault="00DA6FCB" w:rsidP="00DA6FCB">
      <w:pPr>
        <w:pStyle w:val="TOC3"/>
        <w:tabs>
          <w:tab w:val="left" w:pos="1040"/>
        </w:tabs>
        <w:spacing w:before="60" w:after="60"/>
        <w:rPr>
          <w:rFonts w:ascii="Times New Roman" w:hAnsi="Times New Roman" w:cs="Times New Roman"/>
          <w:noProof/>
          <w:lang w:eastAsia="ja-JP"/>
        </w:rPr>
      </w:pPr>
      <w:r w:rsidRPr="00DA6FCB">
        <w:rPr>
          <w:rFonts w:ascii="Times New Roman" w:hAnsi="Times New Roman" w:cs="Times New Roman"/>
          <w:noProof/>
        </w:rPr>
        <w:t>Е.2</w:t>
      </w:r>
      <w:r w:rsidRPr="00DA6FCB">
        <w:rPr>
          <w:rFonts w:ascii="Times New Roman" w:hAnsi="Times New Roman" w:cs="Times New Roman"/>
          <w:noProof/>
          <w:lang w:eastAsia="ja-JP"/>
        </w:rPr>
        <w:tab/>
      </w:r>
      <w:r w:rsidRPr="00DA6FCB">
        <w:rPr>
          <w:rFonts w:ascii="Times New Roman" w:hAnsi="Times New Roman" w:cs="Times New Roman"/>
          <w:noProof/>
        </w:rPr>
        <w:t>Үнэн зөв тогтоогдсон гэж үзэж болох зохицуулалтын хүрээнд тавигдсан нөхцөлүүдэд хохирлын нөхөн төлбөр төлөх заалт эсхүл түүнтэй төстэй заалтууд орсон эсхүл ороогүй (байгаа тохиолдолд уг заалтын хүрээнд тавигдсан нөхцөлүүд) байгаа нь сунгасан гарын зарчимд нийцэж буй эсэх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297</w:t>
      </w:r>
      <w:r w:rsidRPr="00DA6FCB">
        <w:rPr>
          <w:rFonts w:ascii="Times New Roman" w:hAnsi="Times New Roman" w:cs="Times New Roman"/>
          <w:noProof/>
        </w:rPr>
        <w:fldChar w:fldCharType="end"/>
      </w:r>
    </w:p>
    <w:p w14:paraId="33D318C6" w14:textId="77777777" w:rsidR="00DA6FCB" w:rsidRPr="00DA6FCB" w:rsidRDefault="00DA6FCB" w:rsidP="00DA6FCB">
      <w:pPr>
        <w:pStyle w:val="TOC3"/>
        <w:tabs>
          <w:tab w:val="left" w:pos="1040"/>
        </w:tabs>
        <w:spacing w:before="60" w:after="60"/>
        <w:rPr>
          <w:rFonts w:ascii="Times New Roman" w:hAnsi="Times New Roman" w:cs="Times New Roman"/>
          <w:noProof/>
          <w:lang w:eastAsia="ja-JP"/>
        </w:rPr>
      </w:pPr>
      <w:r w:rsidRPr="00DA6FCB">
        <w:rPr>
          <w:rFonts w:ascii="Times New Roman" w:hAnsi="Times New Roman" w:cs="Times New Roman"/>
          <w:noProof/>
        </w:rPr>
        <w:t>Е.3</w:t>
      </w:r>
      <w:r w:rsidRPr="00DA6FCB">
        <w:rPr>
          <w:rFonts w:ascii="Times New Roman" w:hAnsi="Times New Roman" w:cs="Times New Roman"/>
          <w:noProof/>
          <w:lang w:eastAsia="ja-JP"/>
        </w:rPr>
        <w:tab/>
      </w:r>
      <w:r w:rsidRPr="00DA6FCB">
        <w:rPr>
          <w:rFonts w:ascii="Times New Roman" w:hAnsi="Times New Roman" w:cs="Times New Roman"/>
          <w:noProof/>
        </w:rPr>
        <w:t>Гэрээг цуцалсан, эсхүл эрс өөрчлөхөөр дахин тохиролцсоны үр дагаварт хохирол хүлээсэн талд төлөх хохирлын нөхөн төлбөртэй холбоотой зардлыг аль тал нь хариуцах эсэх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300</w:t>
      </w:r>
      <w:r w:rsidRPr="00DA6FCB">
        <w:rPr>
          <w:rFonts w:ascii="Times New Roman" w:hAnsi="Times New Roman" w:cs="Times New Roman"/>
          <w:noProof/>
        </w:rPr>
        <w:fldChar w:fldCharType="end"/>
      </w:r>
    </w:p>
    <w:p w14:paraId="446A42CA"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Дэд бүлэг II: Бүтцийн өөрчлөлтийн дараа хийгдсэн хяналтын доорх ажил гүйлгээний төлбөр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_Toc391665039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302</w:t>
      </w:r>
      <w:r w:rsidRPr="00DA6FCB">
        <w:rPr>
          <w:rFonts w:ascii="Times New Roman" w:hAnsi="Times New Roman" w:cs="Times New Roman"/>
          <w:noProof/>
        </w:rPr>
        <w:fldChar w:fldCharType="end"/>
      </w:r>
    </w:p>
    <w:p w14:paraId="3B911793" w14:textId="77777777" w:rsidR="00DA6FCB" w:rsidRPr="00DA6FCB" w:rsidRDefault="00DA6FCB" w:rsidP="00DA6FCB">
      <w:pPr>
        <w:pStyle w:val="TOC2"/>
        <w:spacing w:before="60" w:after="60"/>
        <w:rPr>
          <w:rFonts w:ascii="Times New Roman" w:hAnsi="Times New Roman" w:cs="Times New Roman"/>
          <w:noProof/>
          <w:lang w:eastAsia="ja-JP"/>
        </w:rPr>
      </w:pPr>
      <w:r w:rsidRPr="00DA6FCB">
        <w:rPr>
          <w:rFonts w:ascii="Times New Roman" w:hAnsi="Times New Roman" w:cs="Times New Roman"/>
          <w:noProof/>
        </w:rPr>
        <w:t>А.</w:t>
      </w:r>
      <w:r w:rsidRPr="00DA6FCB">
        <w:rPr>
          <w:rFonts w:ascii="Times New Roman" w:hAnsi="Times New Roman" w:cs="Times New Roman"/>
          <w:noProof/>
          <w:lang w:eastAsia="ja-JP"/>
        </w:rPr>
        <w:tab/>
      </w:r>
      <w:r w:rsidRPr="00DA6FCB">
        <w:rPr>
          <w:rFonts w:ascii="Times New Roman" w:hAnsi="Times New Roman" w:cs="Times New Roman"/>
          <w:noProof/>
        </w:rPr>
        <w:t>Бизнесийн бүтцийн өөрчлөлтийг “анхнаасаа тухайн байдлаар зохион байгуулагдсан бүтэцтэй ” харьцуулах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302</w:t>
      </w:r>
      <w:r w:rsidRPr="00DA6FCB">
        <w:rPr>
          <w:rFonts w:ascii="Times New Roman" w:hAnsi="Times New Roman" w:cs="Times New Roman"/>
          <w:noProof/>
        </w:rPr>
        <w:fldChar w:fldCharType="end"/>
      </w:r>
    </w:p>
    <w:p w14:paraId="48423439"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А.1</w:t>
      </w:r>
      <w:r w:rsidRPr="00DA6FCB">
        <w:rPr>
          <w:rFonts w:ascii="Times New Roman" w:hAnsi="Times New Roman" w:cs="Times New Roman"/>
          <w:noProof/>
          <w:lang w:eastAsia="ja-JP"/>
        </w:rPr>
        <w:tab/>
      </w:r>
      <w:r w:rsidRPr="00DA6FCB">
        <w:rPr>
          <w:rFonts w:ascii="Times New Roman" w:hAnsi="Times New Roman" w:cs="Times New Roman"/>
          <w:noProof/>
        </w:rPr>
        <w:t>Ерөнхий зарчим: Сунгасан гарын зарчмыг ялгавартайгаар хэрэглэхгүй байх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302</w:t>
      </w:r>
      <w:r w:rsidRPr="00DA6FCB">
        <w:rPr>
          <w:rFonts w:ascii="Times New Roman" w:hAnsi="Times New Roman" w:cs="Times New Roman"/>
          <w:noProof/>
        </w:rPr>
        <w:fldChar w:fldCharType="end"/>
      </w:r>
    </w:p>
    <w:p w14:paraId="2EDA5609" w14:textId="77777777" w:rsidR="00DA6FCB" w:rsidRPr="00DA6FCB" w:rsidRDefault="00DA6FCB" w:rsidP="00DA6FCB">
      <w:pPr>
        <w:pStyle w:val="TOC3"/>
        <w:tabs>
          <w:tab w:val="left" w:pos="1052"/>
        </w:tabs>
        <w:spacing w:before="60" w:after="60"/>
        <w:rPr>
          <w:rFonts w:ascii="Times New Roman" w:hAnsi="Times New Roman" w:cs="Times New Roman"/>
          <w:noProof/>
          <w:lang w:eastAsia="ja-JP"/>
        </w:rPr>
      </w:pPr>
      <w:r w:rsidRPr="00DA6FCB">
        <w:rPr>
          <w:rFonts w:ascii="Times New Roman" w:hAnsi="Times New Roman" w:cs="Times New Roman"/>
          <w:noProof/>
        </w:rPr>
        <w:t>А.2</w:t>
      </w:r>
      <w:r w:rsidRPr="00DA6FCB">
        <w:rPr>
          <w:rFonts w:ascii="Times New Roman" w:hAnsi="Times New Roman" w:cs="Times New Roman"/>
          <w:noProof/>
          <w:lang w:eastAsia="ja-JP"/>
        </w:rPr>
        <w:tab/>
      </w:r>
      <w:r w:rsidRPr="00DA6FCB">
        <w:rPr>
          <w:rFonts w:ascii="Times New Roman" w:hAnsi="Times New Roman" w:cs="Times New Roman"/>
          <w:noProof/>
        </w:rPr>
        <w:t>Бүтцийн өөрчлөлтийн үр дүнд бий болсон нөхцөл байдал болон анхнаасаа тухайн байдлаар бүтэцлэгдсэн нөхцөл байдлын хоорондын зарим ялгаа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302</w:t>
      </w:r>
      <w:r w:rsidRPr="00DA6FCB">
        <w:rPr>
          <w:rFonts w:ascii="Times New Roman" w:hAnsi="Times New Roman" w:cs="Times New Roman"/>
          <w:noProof/>
        </w:rPr>
        <w:fldChar w:fldCharType="end"/>
      </w:r>
    </w:p>
    <w:p w14:paraId="09235D42" w14:textId="77777777" w:rsidR="00DA6FCB" w:rsidRPr="00DA6FCB" w:rsidRDefault="00DA6FCB" w:rsidP="00DA6FCB">
      <w:pPr>
        <w:pStyle w:val="TOC2"/>
        <w:tabs>
          <w:tab w:val="clear" w:pos="679"/>
          <w:tab w:val="left" w:pos="673"/>
        </w:tabs>
        <w:spacing w:before="60" w:after="60"/>
        <w:rPr>
          <w:rFonts w:ascii="Times New Roman" w:hAnsi="Times New Roman" w:cs="Times New Roman"/>
          <w:noProof/>
          <w:lang w:eastAsia="ja-JP"/>
        </w:rPr>
      </w:pPr>
      <w:r w:rsidRPr="00DA6FCB">
        <w:rPr>
          <w:rFonts w:ascii="Times New Roman" w:hAnsi="Times New Roman" w:cs="Times New Roman"/>
          <w:noProof/>
        </w:rPr>
        <w:lastRenderedPageBreak/>
        <w:t>Б.</w:t>
      </w:r>
      <w:r w:rsidRPr="00DA6FCB">
        <w:rPr>
          <w:rFonts w:ascii="Times New Roman" w:hAnsi="Times New Roman" w:cs="Times New Roman"/>
          <w:noProof/>
          <w:lang w:eastAsia="ja-JP"/>
        </w:rPr>
        <w:tab/>
      </w:r>
      <w:r w:rsidRPr="00DA6FCB">
        <w:rPr>
          <w:rFonts w:ascii="Times New Roman" w:hAnsi="Times New Roman" w:cs="Times New Roman"/>
          <w:noProof/>
        </w:rPr>
        <w:t>Бизнесийн бүтцийн өөрчлөлт хийгдсэн нөхцөл байдалд хэрэглэх нь: бүтцийн өөрчлөлтийн дараах хяналтын доорх ажил гүйлгээнд тохирох үнэ шилжилтийн аргыг сонгох болон хэрэглэх</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304</w:t>
      </w:r>
      <w:r w:rsidRPr="00DA6FCB">
        <w:rPr>
          <w:rFonts w:ascii="Times New Roman" w:hAnsi="Times New Roman" w:cs="Times New Roman"/>
          <w:noProof/>
        </w:rPr>
        <w:fldChar w:fldCharType="end"/>
      </w:r>
    </w:p>
    <w:p w14:paraId="2CBD531E" w14:textId="77777777" w:rsidR="00DA6FCB" w:rsidRPr="00DA6FCB" w:rsidRDefault="00DA6FCB" w:rsidP="00DA6FCB">
      <w:pPr>
        <w:pStyle w:val="TOC2"/>
        <w:tabs>
          <w:tab w:val="clear" w:pos="679"/>
          <w:tab w:val="left" w:pos="676"/>
        </w:tabs>
        <w:spacing w:before="60" w:after="60"/>
        <w:rPr>
          <w:rFonts w:ascii="Times New Roman" w:hAnsi="Times New Roman" w:cs="Times New Roman"/>
          <w:noProof/>
          <w:lang w:eastAsia="ja-JP"/>
        </w:rPr>
      </w:pPr>
      <w:r w:rsidRPr="00DA6FCB">
        <w:rPr>
          <w:rFonts w:ascii="Times New Roman" w:hAnsi="Times New Roman" w:cs="Times New Roman"/>
          <w:noProof/>
        </w:rPr>
        <w:t>В.</w:t>
      </w:r>
      <w:r w:rsidRPr="00DA6FCB">
        <w:rPr>
          <w:rFonts w:ascii="Times New Roman" w:hAnsi="Times New Roman" w:cs="Times New Roman"/>
          <w:noProof/>
          <w:lang w:eastAsia="ja-JP"/>
        </w:rPr>
        <w:tab/>
      </w:r>
      <w:r w:rsidRPr="00DA6FCB">
        <w:rPr>
          <w:rFonts w:ascii="Times New Roman" w:hAnsi="Times New Roman" w:cs="Times New Roman"/>
          <w:noProof/>
        </w:rPr>
        <w:t>Бүтцийн өөрчлөлтийн нөхөн төлбөр болон бүтцийн өөрчлөлтийн дараах урамшуулал хоорондын уялдаа</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306</w:t>
      </w:r>
      <w:r w:rsidRPr="00DA6FCB">
        <w:rPr>
          <w:rFonts w:ascii="Times New Roman" w:hAnsi="Times New Roman" w:cs="Times New Roman"/>
          <w:noProof/>
        </w:rPr>
        <w:fldChar w:fldCharType="end"/>
      </w:r>
    </w:p>
    <w:p w14:paraId="762A6AD4" w14:textId="77777777" w:rsidR="00DA6FCB" w:rsidRPr="00DA6FCB" w:rsidRDefault="00DA6FCB" w:rsidP="00DA6FCB">
      <w:pPr>
        <w:pStyle w:val="TOC2"/>
        <w:tabs>
          <w:tab w:val="clear" w:pos="679"/>
          <w:tab w:val="left" w:pos="657"/>
        </w:tabs>
        <w:spacing w:before="60" w:after="60"/>
        <w:rPr>
          <w:rFonts w:ascii="Times New Roman" w:hAnsi="Times New Roman" w:cs="Times New Roman"/>
          <w:noProof/>
          <w:lang w:eastAsia="ja-JP"/>
        </w:rPr>
      </w:pPr>
      <w:r w:rsidRPr="00DA6FCB">
        <w:rPr>
          <w:rFonts w:ascii="Times New Roman" w:hAnsi="Times New Roman" w:cs="Times New Roman"/>
          <w:noProof/>
        </w:rPr>
        <w:t>Г.</w:t>
      </w:r>
      <w:r w:rsidRPr="00DA6FCB">
        <w:rPr>
          <w:rFonts w:ascii="Times New Roman" w:hAnsi="Times New Roman" w:cs="Times New Roman"/>
          <w:noProof/>
          <w:lang w:eastAsia="ja-JP"/>
        </w:rPr>
        <w:tab/>
      </w:r>
      <w:r w:rsidRPr="00DA6FCB">
        <w:rPr>
          <w:rFonts w:ascii="Times New Roman" w:hAnsi="Times New Roman" w:cs="Times New Roman"/>
          <w:noProof/>
        </w:rPr>
        <w:t>Бүтцийн өөрчлөлтийн өмнөх ба дараах нөхцөл байдлыг харьцуулах нь</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307</w:t>
      </w:r>
      <w:r w:rsidRPr="00DA6FCB">
        <w:rPr>
          <w:rFonts w:ascii="Times New Roman" w:hAnsi="Times New Roman" w:cs="Times New Roman"/>
          <w:noProof/>
        </w:rPr>
        <w:fldChar w:fldCharType="end"/>
      </w:r>
    </w:p>
    <w:p w14:paraId="54514B6A" w14:textId="77777777" w:rsidR="00DA6FCB" w:rsidRPr="00DA6FCB" w:rsidRDefault="00DA6FCB" w:rsidP="00DA6FCB">
      <w:pPr>
        <w:pStyle w:val="TOC2"/>
        <w:tabs>
          <w:tab w:val="clear" w:pos="679"/>
          <w:tab w:val="left" w:pos="686"/>
        </w:tabs>
        <w:spacing w:before="60" w:after="60"/>
        <w:rPr>
          <w:rFonts w:ascii="Times New Roman" w:hAnsi="Times New Roman" w:cs="Times New Roman"/>
          <w:noProof/>
          <w:lang w:eastAsia="ja-JP"/>
        </w:rPr>
      </w:pPr>
      <w:r w:rsidRPr="00DA6FCB">
        <w:rPr>
          <w:rFonts w:ascii="Times New Roman" w:hAnsi="Times New Roman" w:cs="Times New Roman"/>
          <w:noProof/>
        </w:rPr>
        <w:t>Д.</w:t>
      </w:r>
      <w:r w:rsidRPr="00DA6FCB">
        <w:rPr>
          <w:rFonts w:ascii="Times New Roman" w:hAnsi="Times New Roman" w:cs="Times New Roman"/>
          <w:noProof/>
          <w:lang w:eastAsia="ja-JP"/>
        </w:rPr>
        <w:tab/>
      </w:r>
      <w:r w:rsidRPr="00DA6FCB">
        <w:rPr>
          <w:rFonts w:ascii="Times New Roman" w:hAnsi="Times New Roman" w:cs="Times New Roman"/>
          <w:noProof/>
        </w:rPr>
        <w:t>Байршлын хэмнэлт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310</w:t>
      </w:r>
      <w:r w:rsidRPr="00DA6FCB">
        <w:rPr>
          <w:rFonts w:ascii="Times New Roman" w:hAnsi="Times New Roman" w:cs="Times New Roman"/>
          <w:noProof/>
        </w:rPr>
        <w:fldChar w:fldCharType="end"/>
      </w:r>
    </w:p>
    <w:p w14:paraId="4DC6F9D9"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Хавсралтуудын жагсаалт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312</w:t>
      </w:r>
      <w:r w:rsidRPr="00DA6FCB">
        <w:rPr>
          <w:rFonts w:ascii="Times New Roman" w:hAnsi="Times New Roman" w:cs="Times New Roman"/>
          <w:noProof/>
        </w:rPr>
        <w:fldChar w:fldCharType="end"/>
      </w:r>
    </w:p>
    <w:p w14:paraId="656BD997"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ЭЗХАХБ-ын Үнэ шилжилтийн талаарх Удирдамжийн Хавсралт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313</w:t>
      </w:r>
      <w:r w:rsidRPr="00DA6FCB">
        <w:rPr>
          <w:rFonts w:ascii="Times New Roman" w:hAnsi="Times New Roman" w:cs="Times New Roman"/>
          <w:noProof/>
        </w:rPr>
        <w:fldChar w:fldCharType="end"/>
      </w:r>
    </w:p>
    <w:p w14:paraId="758754F0"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ЭЗХАХБ-ын Үнэ шилжилтийн Удирдамжийн хэрэгжилтэд хяналт шинжилгээ хийх журам болон бизнесийн бүлгийн оролцоог хангахтай холбогдсон зөвлөмжүүд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_Toc391665049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313</w:t>
      </w:r>
      <w:r w:rsidRPr="00DA6FCB">
        <w:rPr>
          <w:rFonts w:ascii="Times New Roman" w:hAnsi="Times New Roman" w:cs="Times New Roman"/>
          <w:noProof/>
        </w:rPr>
        <w:fldChar w:fldCharType="end"/>
      </w:r>
    </w:p>
    <w:p w14:paraId="63D26848"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Хоёрдугаар бүлгийн Хавсралт I</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318</w:t>
      </w:r>
      <w:r w:rsidRPr="00DA6FCB">
        <w:rPr>
          <w:rFonts w:ascii="Times New Roman" w:hAnsi="Times New Roman" w:cs="Times New Roman"/>
          <w:noProof/>
        </w:rPr>
        <w:fldChar w:fldCharType="end"/>
      </w:r>
    </w:p>
    <w:p w14:paraId="19F77DFB"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Нийт ашиг болон Цэвэр ашгийн түвшний үзүүлэлтүүдийн мэдрэмж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318</w:t>
      </w:r>
      <w:r w:rsidRPr="00DA6FCB">
        <w:rPr>
          <w:rFonts w:ascii="Times New Roman" w:hAnsi="Times New Roman" w:cs="Times New Roman"/>
          <w:noProof/>
        </w:rPr>
        <w:fldChar w:fldCharType="end"/>
      </w:r>
    </w:p>
    <w:p w14:paraId="46A8C845"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 xml:space="preserve">Хоёрдугаар бүлгийн Хавсралт </w:t>
      </w:r>
      <w:r w:rsidRPr="00DA6FCB">
        <w:rPr>
          <w:rFonts w:ascii="Times New Roman" w:hAnsi="Times New Roman" w:cs="Times New Roman"/>
          <w:iCs/>
          <w:noProof/>
          <w:lang w:val="mn-MN"/>
        </w:rPr>
        <w:t>II</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322</w:t>
      </w:r>
      <w:r w:rsidRPr="00DA6FCB">
        <w:rPr>
          <w:rFonts w:ascii="Times New Roman" w:hAnsi="Times New Roman" w:cs="Times New Roman"/>
          <w:noProof/>
        </w:rPr>
        <w:fldChar w:fldCharType="end"/>
      </w:r>
    </w:p>
    <w:p w14:paraId="5417E0D9"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Үлдэгдэл ашиг хуваах аргын хэрэглээг тайлбарлах жишээ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322</w:t>
      </w:r>
      <w:r w:rsidRPr="00DA6FCB">
        <w:rPr>
          <w:rFonts w:ascii="Times New Roman" w:hAnsi="Times New Roman" w:cs="Times New Roman"/>
          <w:noProof/>
        </w:rPr>
        <w:fldChar w:fldCharType="end"/>
      </w:r>
    </w:p>
    <w:p w14:paraId="3319C03F"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 xml:space="preserve">Хоёрдугаар бүлгийн Хавсралт </w:t>
      </w:r>
      <w:r w:rsidRPr="00DA6FCB">
        <w:rPr>
          <w:rFonts w:ascii="Times New Roman" w:hAnsi="Times New Roman" w:cs="Times New Roman"/>
          <w:iCs/>
          <w:noProof/>
        </w:rPr>
        <w:t>III</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325</w:t>
      </w:r>
      <w:r w:rsidRPr="00DA6FCB">
        <w:rPr>
          <w:rFonts w:ascii="Times New Roman" w:hAnsi="Times New Roman" w:cs="Times New Roman"/>
          <w:noProof/>
        </w:rPr>
        <w:fldChar w:fldCharType="end"/>
      </w:r>
    </w:p>
    <w:p w14:paraId="7DF0FB70"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Ажил гүйлгээний ашиг хуваах аргыг хэрэглэх үед ашгийг тооцох өөр өөр аргуудын талаарх тайлбар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325</w:t>
      </w:r>
      <w:r w:rsidRPr="00DA6FCB">
        <w:rPr>
          <w:rFonts w:ascii="Times New Roman" w:hAnsi="Times New Roman" w:cs="Times New Roman"/>
          <w:noProof/>
        </w:rPr>
        <w:fldChar w:fldCharType="end"/>
      </w:r>
    </w:p>
    <w:p w14:paraId="20EAEDA0"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Гуравдугаар бүлгийн Хавсралт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329</w:t>
      </w:r>
      <w:r w:rsidRPr="00DA6FCB">
        <w:rPr>
          <w:rFonts w:ascii="Times New Roman" w:hAnsi="Times New Roman" w:cs="Times New Roman"/>
          <w:noProof/>
        </w:rPr>
        <w:fldChar w:fldCharType="end"/>
      </w:r>
    </w:p>
    <w:p w14:paraId="6FAAE95D"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Ажлын капиталын тохируулга хийх жишээ</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329</w:t>
      </w:r>
      <w:r w:rsidRPr="00DA6FCB">
        <w:rPr>
          <w:rFonts w:ascii="Times New Roman" w:hAnsi="Times New Roman" w:cs="Times New Roman"/>
          <w:noProof/>
        </w:rPr>
        <w:fldChar w:fldCharType="end"/>
      </w:r>
    </w:p>
    <w:p w14:paraId="0AC7979D"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Дөрөвдүгээр бүлгийн Хавсралт I</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333</w:t>
      </w:r>
      <w:r w:rsidRPr="00DA6FCB">
        <w:rPr>
          <w:rFonts w:ascii="Times New Roman" w:hAnsi="Times New Roman" w:cs="Times New Roman"/>
          <w:noProof/>
        </w:rPr>
        <w:fldChar w:fldCharType="end"/>
      </w:r>
    </w:p>
    <w:p w14:paraId="26101B35"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Хялбаршуулсан тусгай горим бий болгох талаар Эрх бүхий байгууллагуудын хооронд байгуулах загвар Санамж бичиг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_Toc391665059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333</w:t>
      </w:r>
      <w:r w:rsidRPr="00DA6FCB">
        <w:rPr>
          <w:rFonts w:ascii="Times New Roman" w:hAnsi="Times New Roman" w:cs="Times New Roman"/>
          <w:noProof/>
        </w:rPr>
        <w:fldChar w:fldCharType="end"/>
      </w:r>
    </w:p>
    <w:p w14:paraId="52F08A6F"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Дөрөвдүгээр бүлгийн Хавсралт II</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349</w:t>
      </w:r>
      <w:r w:rsidRPr="00DA6FCB">
        <w:rPr>
          <w:rFonts w:ascii="Times New Roman" w:hAnsi="Times New Roman" w:cs="Times New Roman"/>
          <w:noProof/>
        </w:rPr>
        <w:fldChar w:fldCharType="end"/>
      </w:r>
    </w:p>
    <w:p w14:paraId="70FB976B"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Үнийн урьдчилсан гэрээг Харилцан тохирох журмын хүрээнд хэрэгжүүлэх (ХТЖ ҮУГ) талаарх зөвлөмж</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349</w:t>
      </w:r>
      <w:r w:rsidRPr="00DA6FCB">
        <w:rPr>
          <w:rFonts w:ascii="Times New Roman" w:hAnsi="Times New Roman" w:cs="Times New Roman"/>
          <w:noProof/>
        </w:rPr>
        <w:fldChar w:fldCharType="end"/>
      </w:r>
    </w:p>
    <w:p w14:paraId="7EECCE91"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Тавдугаар бүлгийн Хавсралт I</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371</w:t>
      </w:r>
      <w:r w:rsidRPr="00DA6FCB">
        <w:rPr>
          <w:rFonts w:ascii="Times New Roman" w:hAnsi="Times New Roman" w:cs="Times New Roman"/>
          <w:noProof/>
        </w:rPr>
        <w:fldChar w:fldCharType="end"/>
      </w:r>
    </w:p>
    <w:p w14:paraId="5DBD83B0"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Үнэ шилжилтийн баримтжуулалт- Мастер файл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371</w:t>
      </w:r>
      <w:r w:rsidRPr="00DA6FCB">
        <w:rPr>
          <w:rFonts w:ascii="Times New Roman" w:hAnsi="Times New Roman" w:cs="Times New Roman"/>
          <w:noProof/>
        </w:rPr>
        <w:fldChar w:fldCharType="end"/>
      </w:r>
    </w:p>
    <w:p w14:paraId="4A71F03F"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Тавдугаар бүлгийн Хавсралт II</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373</w:t>
      </w:r>
      <w:r w:rsidRPr="00DA6FCB">
        <w:rPr>
          <w:rFonts w:ascii="Times New Roman" w:hAnsi="Times New Roman" w:cs="Times New Roman"/>
          <w:noProof/>
        </w:rPr>
        <w:fldChar w:fldCharType="end"/>
      </w:r>
    </w:p>
    <w:p w14:paraId="101A7DA7"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Үнэ шилжилтийн баримтжуулалт-Локал файл</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373</w:t>
      </w:r>
      <w:r w:rsidRPr="00DA6FCB">
        <w:rPr>
          <w:rFonts w:ascii="Times New Roman" w:hAnsi="Times New Roman" w:cs="Times New Roman"/>
          <w:noProof/>
        </w:rPr>
        <w:fldChar w:fldCharType="end"/>
      </w:r>
    </w:p>
    <w:p w14:paraId="63531E32"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Тавдугаар бүлгийн Хавсралт III</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_Toc391665066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375</w:t>
      </w:r>
      <w:r w:rsidRPr="00DA6FCB">
        <w:rPr>
          <w:rFonts w:ascii="Times New Roman" w:hAnsi="Times New Roman" w:cs="Times New Roman"/>
          <w:noProof/>
        </w:rPr>
        <w:fldChar w:fldCharType="end"/>
      </w:r>
    </w:p>
    <w:p w14:paraId="06BA5CA7"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Үнэ шилжилтийн баримтжуулалт—Улс бүрээрх тайлан</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_Toc391665067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375</w:t>
      </w:r>
      <w:r w:rsidRPr="00DA6FCB">
        <w:rPr>
          <w:rFonts w:ascii="Times New Roman" w:hAnsi="Times New Roman" w:cs="Times New Roman"/>
          <w:noProof/>
        </w:rPr>
        <w:fldChar w:fldCharType="end"/>
      </w:r>
    </w:p>
    <w:p w14:paraId="36812924"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Тавдугаар бүлгийн Хавсралт IV</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_Toc391665068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379</w:t>
      </w:r>
      <w:r w:rsidRPr="00DA6FCB">
        <w:rPr>
          <w:rFonts w:ascii="Times New Roman" w:hAnsi="Times New Roman" w:cs="Times New Roman"/>
          <w:noProof/>
        </w:rPr>
        <w:fldChar w:fldCharType="end"/>
      </w:r>
    </w:p>
    <w:p w14:paraId="141425F1"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Улс бүрээрх тайлагналыг хэрэгжүүлэх багц</w:t>
      </w:r>
      <w:r w:rsidRPr="00DA6FCB">
        <w:rPr>
          <w:rFonts w:ascii="Times New Roman" w:hAnsi="Times New Roman" w:cs="Times New Roman"/>
          <w:noProof/>
          <w:lang w:val="mn-MN"/>
        </w:rPr>
        <w:t xml:space="preserve"> баримт бичиг</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_Toc391665069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379</w:t>
      </w:r>
      <w:r w:rsidRPr="00DA6FCB">
        <w:rPr>
          <w:rFonts w:ascii="Times New Roman" w:hAnsi="Times New Roman" w:cs="Times New Roman"/>
          <w:noProof/>
        </w:rPr>
        <w:fldChar w:fldCharType="end"/>
      </w:r>
    </w:p>
    <w:p w14:paraId="64005C8D"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Зургадугаар бүлгийн Хавсралт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_Toc391665070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409</w:t>
      </w:r>
      <w:r w:rsidRPr="00DA6FCB">
        <w:rPr>
          <w:rFonts w:ascii="Times New Roman" w:hAnsi="Times New Roman" w:cs="Times New Roman"/>
          <w:noProof/>
        </w:rPr>
        <w:fldChar w:fldCharType="end"/>
      </w:r>
    </w:p>
    <w:p w14:paraId="7CEB6A6E"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Биет бус хөрөнгийн талаарх зөвлөмжийг тайлбарлах жишээнүүд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_Toc391665071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409</w:t>
      </w:r>
      <w:r w:rsidRPr="00DA6FCB">
        <w:rPr>
          <w:rFonts w:ascii="Times New Roman" w:hAnsi="Times New Roman" w:cs="Times New Roman"/>
          <w:noProof/>
        </w:rPr>
        <w:fldChar w:fldCharType="end"/>
      </w:r>
    </w:p>
    <w:p w14:paraId="6E5EFCAA"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Наймдугаар бүлгийн Хавсралт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_Toc391665072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434</w:t>
      </w:r>
      <w:r w:rsidRPr="00DA6FCB">
        <w:rPr>
          <w:rFonts w:ascii="Times New Roman" w:hAnsi="Times New Roman" w:cs="Times New Roman"/>
          <w:noProof/>
        </w:rPr>
        <w:fldChar w:fldCharType="end"/>
      </w:r>
    </w:p>
    <w:p w14:paraId="4D0FE597"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lang w:val="mn-MN"/>
        </w:rPr>
        <w:t>Зардлыг санхүүжүүлэхэд хувь оруулах гэрээний талаарх зөвлөмжийг тайлбарласан жишээнүүд</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_Toc391665073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434</w:t>
      </w:r>
      <w:r w:rsidRPr="00DA6FCB">
        <w:rPr>
          <w:rFonts w:ascii="Times New Roman" w:hAnsi="Times New Roman" w:cs="Times New Roman"/>
          <w:noProof/>
        </w:rPr>
        <w:fldChar w:fldCharType="end"/>
      </w:r>
    </w:p>
    <w:p w14:paraId="75E7B7FB"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Дагалдах хавсралт</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_Toc391665074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440</w:t>
      </w:r>
      <w:r w:rsidRPr="00DA6FCB">
        <w:rPr>
          <w:rFonts w:ascii="Times New Roman" w:hAnsi="Times New Roman" w:cs="Times New Roman"/>
          <w:noProof/>
        </w:rPr>
        <w:fldChar w:fldCharType="end"/>
      </w:r>
    </w:p>
    <w:p w14:paraId="558A0820" w14:textId="77777777" w:rsidR="00DA6FCB" w:rsidRPr="00DA6FCB" w:rsidRDefault="00DA6FCB" w:rsidP="00DA6FCB">
      <w:pPr>
        <w:pStyle w:val="TOC1"/>
        <w:spacing w:before="60" w:after="60"/>
        <w:rPr>
          <w:rFonts w:ascii="Times New Roman" w:hAnsi="Times New Roman" w:cs="Times New Roman"/>
          <w:noProof/>
          <w:lang w:eastAsia="ja-JP"/>
        </w:rPr>
      </w:pPr>
      <w:r w:rsidRPr="00DA6FCB">
        <w:rPr>
          <w:rFonts w:ascii="Times New Roman" w:hAnsi="Times New Roman" w:cs="Times New Roman"/>
          <w:noProof/>
        </w:rPr>
        <w:t>Харилцан хамаарал бүхий аж ахуйн нэгжүүдийн хоорондын үнэ шилжилтийг тодорхойлох талаар Зөвлөлөөс өгч буй зөвлөмж [C(95)126/Эцсийн, нэмэлт өөрчлөлт оруулсан байдлаар]</w:t>
      </w:r>
      <w:r w:rsidRPr="00DA6FCB">
        <w:rPr>
          <w:rFonts w:ascii="Times New Roman" w:hAnsi="Times New Roman" w:cs="Times New Roman"/>
          <w:noProof/>
        </w:rPr>
        <w:tab/>
      </w:r>
      <w:r w:rsidRPr="00DA6FCB">
        <w:rPr>
          <w:rFonts w:ascii="Times New Roman" w:hAnsi="Times New Roman" w:cs="Times New Roman"/>
          <w:noProof/>
        </w:rPr>
        <w:fldChar w:fldCharType="begin"/>
      </w:r>
      <w:r w:rsidRPr="00DA6FCB">
        <w:rPr>
          <w:rFonts w:ascii="Times New Roman" w:hAnsi="Times New Roman" w:cs="Times New Roman"/>
          <w:noProof/>
        </w:rPr>
        <w:instrText xml:space="preserve"> PAGEREF _Toc391665075 \h </w:instrText>
      </w:r>
      <w:r w:rsidRPr="00DA6FCB">
        <w:rPr>
          <w:rFonts w:ascii="Times New Roman" w:hAnsi="Times New Roman" w:cs="Times New Roman"/>
          <w:noProof/>
        </w:rPr>
      </w:r>
      <w:r w:rsidRPr="00DA6FCB">
        <w:rPr>
          <w:rFonts w:ascii="Times New Roman" w:hAnsi="Times New Roman" w:cs="Times New Roman"/>
          <w:noProof/>
        </w:rPr>
        <w:fldChar w:fldCharType="separate"/>
      </w:r>
      <w:r w:rsidRPr="00DA6FCB">
        <w:rPr>
          <w:rFonts w:ascii="Times New Roman" w:hAnsi="Times New Roman" w:cs="Times New Roman"/>
          <w:noProof/>
        </w:rPr>
        <w:t>440</w:t>
      </w:r>
      <w:r w:rsidRPr="00DA6FCB">
        <w:rPr>
          <w:rFonts w:ascii="Times New Roman" w:hAnsi="Times New Roman" w:cs="Times New Roman"/>
          <w:noProof/>
        </w:rPr>
        <w:fldChar w:fldCharType="end"/>
      </w:r>
    </w:p>
    <w:p w14:paraId="5BB05661" w14:textId="77777777" w:rsidR="002F7BB4" w:rsidRPr="00DA6FCB" w:rsidRDefault="002333DA" w:rsidP="00DA6FCB">
      <w:pPr>
        <w:pStyle w:val="Heading1"/>
        <w:spacing w:before="60" w:after="60"/>
        <w:rPr>
          <w:rFonts w:cs="Times New Roman"/>
        </w:rPr>
        <w:sectPr w:rsidR="002F7BB4" w:rsidRPr="00DA6FCB" w:rsidSect="00BE1277">
          <w:pgSz w:w="11900" w:h="16840"/>
          <w:pgMar w:top="1440" w:right="1080" w:bottom="1440" w:left="1080" w:header="720" w:footer="720" w:gutter="0"/>
          <w:cols w:space="720"/>
          <w:docGrid w:linePitch="360"/>
        </w:sectPr>
      </w:pPr>
      <w:r w:rsidRPr="00DA6FCB">
        <w:rPr>
          <w:rFonts w:cs="Times New Roman"/>
        </w:rPr>
        <w:fldChar w:fldCharType="end"/>
      </w:r>
    </w:p>
    <w:p w14:paraId="16EEA49A" w14:textId="77777777" w:rsidR="002F7BB4" w:rsidRPr="00DA6FCB" w:rsidRDefault="002F7BB4" w:rsidP="00DA6FCB">
      <w:pPr>
        <w:pStyle w:val="Heading1"/>
        <w:spacing w:before="60" w:after="60"/>
        <w:rPr>
          <w:rFonts w:cs="Times New Roman"/>
          <w:i w:val="0"/>
        </w:rPr>
      </w:pPr>
      <w:bookmarkStart w:id="5" w:name="_Toc391664840"/>
      <w:r w:rsidRPr="00DA6FCB">
        <w:rPr>
          <w:rFonts w:cs="Times New Roman"/>
          <w:i w:val="0"/>
        </w:rPr>
        <w:lastRenderedPageBreak/>
        <w:t>Удиртгал</w:t>
      </w:r>
      <w:bookmarkEnd w:id="5"/>
    </w:p>
    <w:p w14:paraId="5C2D67DC" w14:textId="2F55AE8A"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w:t>
      </w:r>
      <w:r w:rsidRPr="00DA6FCB">
        <w:rPr>
          <w:rFonts w:ascii="Times New Roman" w:hAnsi="Times New Roman" w:cs="Times New Roman"/>
        </w:rPr>
        <w:tab/>
        <w:t>Энэхүү Удирдамжийг 1995 онд батлан гаргасан цагаас хойш олон улсын худалдаанд үндэстэн дамнасан аж ахуйн нэгжүүдийн (ҮДААН) гүйцэтгэх үүрэг эрс нэмэгдсээр ирлээ. Үүнд улс орнуудын эдийн засгийн хурдацтай интеграцчлал болон технологийн дэвшил ялангуяа харилцаа холбооны салбарт гарсан хөгжил дэвшил улам бүр нөлөөлж байна. ҮДААН-үүдэд татвар ногдуулахтай холбогдсон улс ту</w:t>
      </w:r>
      <w:r w:rsidR="00D33940" w:rsidRPr="00DA6FCB">
        <w:rPr>
          <w:rFonts w:ascii="Times New Roman" w:hAnsi="Times New Roman" w:cs="Times New Roman"/>
        </w:rPr>
        <w:t>с бүрийн дүрэм журмыг дангаар</w:t>
      </w:r>
      <w:r w:rsidR="005B7921" w:rsidRPr="00DA6FCB">
        <w:rPr>
          <w:rFonts w:ascii="Times New Roman" w:hAnsi="Times New Roman" w:cs="Times New Roman"/>
        </w:rPr>
        <w:t xml:space="preserve"> нь</w:t>
      </w:r>
      <w:r w:rsidRPr="00DA6FCB">
        <w:rPr>
          <w:rFonts w:ascii="Times New Roman" w:hAnsi="Times New Roman" w:cs="Times New Roman"/>
        </w:rPr>
        <w:t xml:space="preserve"> </w:t>
      </w:r>
      <w:r w:rsidR="005B7921" w:rsidRPr="00DA6FCB">
        <w:rPr>
          <w:rFonts w:ascii="Times New Roman" w:hAnsi="Times New Roman" w:cs="Times New Roman"/>
        </w:rPr>
        <w:t xml:space="preserve">бус харин </w:t>
      </w:r>
      <w:r w:rsidRPr="00DA6FCB">
        <w:rPr>
          <w:rFonts w:ascii="Times New Roman" w:hAnsi="Times New Roman" w:cs="Times New Roman"/>
        </w:rPr>
        <w:t>олон улсын түвшинд өргөтгөн авч үзэх шаардлаг</w:t>
      </w:r>
      <w:r w:rsidR="005B7921" w:rsidRPr="00DA6FCB">
        <w:rPr>
          <w:rFonts w:ascii="Times New Roman" w:hAnsi="Times New Roman" w:cs="Times New Roman"/>
        </w:rPr>
        <w:t xml:space="preserve">атай байдаг байдаг учраас </w:t>
      </w:r>
      <w:r w:rsidRPr="00DA6FCB">
        <w:rPr>
          <w:rFonts w:ascii="Times New Roman" w:hAnsi="Times New Roman" w:cs="Times New Roman"/>
        </w:rPr>
        <w:t xml:space="preserve">ҮДААН-үүд </w:t>
      </w:r>
      <w:r w:rsidR="005B7921" w:rsidRPr="00DA6FCB">
        <w:rPr>
          <w:rFonts w:ascii="Times New Roman" w:hAnsi="Times New Roman" w:cs="Times New Roman"/>
        </w:rPr>
        <w:t xml:space="preserve">улам бүр нэмэгдэхийн хэрээр </w:t>
      </w:r>
      <w:r w:rsidRPr="00DA6FCB">
        <w:rPr>
          <w:rFonts w:ascii="Times New Roman" w:hAnsi="Times New Roman" w:cs="Times New Roman"/>
        </w:rPr>
        <w:t>татварын албадад төдийгүй тэдэнд өөрсдөд нь ч татварын нарийн төвөгтэй асуудлуудыг үүсгэж байна.</w:t>
      </w:r>
      <w:r w:rsidR="001A5FA1" w:rsidRPr="00DA6FCB">
        <w:rPr>
          <w:rFonts w:ascii="Times New Roman" w:hAnsi="Times New Roman" w:cs="Times New Roman"/>
        </w:rPr>
        <w:t xml:space="preserve"> </w:t>
      </w:r>
      <w:r w:rsidRPr="00DA6FCB">
        <w:rPr>
          <w:rFonts w:ascii="Times New Roman" w:hAnsi="Times New Roman" w:cs="Times New Roman"/>
        </w:rPr>
        <w:t xml:space="preserve"> </w:t>
      </w:r>
    </w:p>
    <w:p w14:paraId="54F63A70" w14:textId="6FE1C894"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2.</w:t>
      </w:r>
      <w:r w:rsidRPr="00DA6FCB">
        <w:rPr>
          <w:rFonts w:ascii="Times New Roman" w:hAnsi="Times New Roman" w:cs="Times New Roman"/>
        </w:rPr>
        <w:tab/>
        <w:t xml:space="preserve">Эдгээр асуудлууд </w:t>
      </w:r>
      <w:r w:rsidR="00E91A5F" w:rsidRPr="00DA6FCB">
        <w:rPr>
          <w:rFonts w:ascii="Times New Roman" w:hAnsi="Times New Roman" w:cs="Times New Roman"/>
        </w:rPr>
        <w:t xml:space="preserve">нэн ялангуяа ҮДГ-ийн үйл ажиллагаа маш их нэгдмэл байдлаар явагддаг тохиолдолд </w:t>
      </w:r>
      <w:r w:rsidR="009E0808" w:rsidRPr="00DA6FCB">
        <w:rPr>
          <w:rFonts w:ascii="Times New Roman" w:hAnsi="Times New Roman" w:cs="Times New Roman"/>
        </w:rPr>
        <w:t>ҮДГ-ийн</w:t>
      </w:r>
      <w:r w:rsidRPr="00DA6FCB">
        <w:rPr>
          <w:rFonts w:ascii="Times New Roman" w:hAnsi="Times New Roman" w:cs="Times New Roman"/>
        </w:rPr>
        <w:t xml:space="preserve"> бүрэлдэхүүнд багтдаг компани, эсхүл төлөөний газрын орлого, зардлыг тухайн улсын хэмжээнд тодорхойлохтой холбогдсон практик хүндрэлээс </w:t>
      </w:r>
      <w:r w:rsidR="00E91A5F" w:rsidRPr="00DA6FCB">
        <w:rPr>
          <w:rFonts w:ascii="Times New Roman" w:hAnsi="Times New Roman" w:cs="Times New Roman"/>
        </w:rPr>
        <w:t xml:space="preserve">голчлон </w:t>
      </w:r>
      <w:r w:rsidRPr="00DA6FCB">
        <w:rPr>
          <w:rFonts w:ascii="Times New Roman" w:hAnsi="Times New Roman" w:cs="Times New Roman"/>
        </w:rPr>
        <w:t xml:space="preserve">үүдэн бий болдог.  </w:t>
      </w:r>
    </w:p>
    <w:p w14:paraId="052CBA86" w14:textId="7D1A488C"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3.</w:t>
      </w:r>
      <w:r w:rsidRPr="00DA6FCB">
        <w:rPr>
          <w:rFonts w:ascii="Times New Roman" w:hAnsi="Times New Roman" w:cs="Times New Roman"/>
        </w:rPr>
        <w:tab/>
        <w:t>ҮДААН-үүдийн хувьд улс тус бүрийн харилцан адилгүй хууль тогтоомж, за</w:t>
      </w:r>
      <w:r w:rsidR="00E91A5F" w:rsidRPr="00DA6FCB">
        <w:rPr>
          <w:rFonts w:ascii="Times New Roman" w:hAnsi="Times New Roman" w:cs="Times New Roman"/>
        </w:rPr>
        <w:t>хиргааны шаардлагыг дагаж мөрдөх</w:t>
      </w:r>
      <w:r w:rsidRPr="00DA6FCB">
        <w:rPr>
          <w:rFonts w:ascii="Times New Roman" w:hAnsi="Times New Roman" w:cs="Times New Roman"/>
        </w:rPr>
        <w:t xml:space="preserve"> шаардлаг</w:t>
      </w:r>
      <w:r w:rsidR="002D2F92" w:rsidRPr="00DA6FCB">
        <w:rPr>
          <w:rFonts w:ascii="Times New Roman" w:hAnsi="Times New Roman" w:cs="Times New Roman"/>
        </w:rPr>
        <w:t xml:space="preserve">атай болдог нь асуудлыг </w:t>
      </w:r>
      <w:r w:rsidR="00E91A5F" w:rsidRPr="00DA6FCB">
        <w:rPr>
          <w:rFonts w:ascii="Times New Roman" w:hAnsi="Times New Roman" w:cs="Times New Roman"/>
        </w:rPr>
        <w:t xml:space="preserve">улам бүр </w:t>
      </w:r>
      <w:r w:rsidR="002D2F92" w:rsidRPr="00DA6FCB">
        <w:rPr>
          <w:rFonts w:ascii="Times New Roman" w:hAnsi="Times New Roman" w:cs="Times New Roman"/>
        </w:rPr>
        <w:t>хүндрүүлдэг</w:t>
      </w:r>
      <w:r w:rsidRPr="00DA6FCB">
        <w:rPr>
          <w:rFonts w:ascii="Times New Roman" w:hAnsi="Times New Roman" w:cs="Times New Roman"/>
        </w:rPr>
        <w:t xml:space="preserve">. Эдгээр харилцан адилгүй шаардлагуудын улмаас зөвхөн ганц улсад үйл ажиллагаа явуулдаг ижил төрлийн аж ахуйн нэгжтэй харьцуулахад ҮДААН-ийн ачаалал ихээр өсч, хууль тогтоомжийг дагаж мөрдөж зардал нь нэмэгдэж байна. </w:t>
      </w:r>
    </w:p>
    <w:p w14:paraId="1FFC665F"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4.</w:t>
      </w:r>
      <w:r w:rsidRPr="00DA6FCB">
        <w:rPr>
          <w:rFonts w:ascii="Times New Roman" w:hAnsi="Times New Roman" w:cs="Times New Roman"/>
        </w:rPr>
        <w:tab/>
        <w:t xml:space="preserve">Татварын албадын хувьд бодлогын болоод практик үйл ажиллагааны түвшинд тодорхой асуудлууд үүсдэг. Бодлогын түвшинд, улсууд тухайн нэг ижил орлогод нэгээс дээш улс татвар ногдуулахаас зайлсхийх шаардлагыг бодолцон өөрсдийн нутаг дэвсгэрт бий болсон гэж үзэх үндэслэлтэй орлого болон зардалд үндэслэн татвар төлөгчийн ашигт татвар ногдуулах өөрсдийн хууль ёсны эрхээ зохистойгоор уялдуулах шаардлагатай байна. Ийнхүү хоёр буюу түүнээс дээш түвшинд татварыг давхардуулан ногдуулах нь бараа, үйлчилгээний хил дамнасан ажил гүйлгээ болон хөрөнгийн хөдөлгөөнд саад учруулах уршигтай. Практик үйл ажиллагааны түвшинд, ийм орлого, зардлыг хуваарилахад тухайн нэг улсаас гадна байх холбогдох мэдээллийг олж авахад учирдаг хүндрэлүүд саад болж байна.     </w:t>
      </w:r>
    </w:p>
    <w:p w14:paraId="30F00D20" w14:textId="27F21A24"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5.</w:t>
      </w:r>
      <w:r w:rsidRPr="00DA6FCB">
        <w:rPr>
          <w:rFonts w:ascii="Times New Roman" w:hAnsi="Times New Roman" w:cs="Times New Roman"/>
        </w:rPr>
        <w:tab/>
        <w:t xml:space="preserve">Хамгийн анхан шатны түвшинд, улс тус бүрийн татвар ногдуулах эрх нь тухайн улс татвар ногдуулахдаа оршин суугчийн зарчим, эх үүсвэрийн зарчим, эсхүл энэ хоёр зарчмыг хоёуланг нь баримталдаг эсэхээс шалтгаална. Оршин суугчийн зарчмыг баримталдаг татварын тогтолцооны хүрээнд тухайн улс өөрийн татварын суурьтаа тус улсад оршин суугч гэж тооцогддог аливаа этгээдийн (компани зэрэг хуулийн этгээдийн) тус улсаас гаднах эх үүсвэрээс бий болсон орлогыг бүхэлд нь эсхүл заримыг нь оруулдаг. Эх үүсвэрийн зарчмыг баримталдаг татварын тогтолцооны хүрээнд тухайн улс өөрийн татварын суурьтаа татвар төлөгч уг улсын оршин суугч мөн эсхүл биш гэдгийг үл харгалзан түүний тус улсаас олсон орлогыг оруулдаг. ҮДААН-үүдийн хувьд гол төлөв хамтатган хэрэглэдэг энэ хоёр зарчмын дагуу </w:t>
      </w:r>
      <w:r w:rsidR="009E0808" w:rsidRPr="00DA6FCB">
        <w:rPr>
          <w:rFonts w:ascii="Times New Roman" w:hAnsi="Times New Roman" w:cs="Times New Roman"/>
        </w:rPr>
        <w:t>ҮДГ-ийн</w:t>
      </w:r>
      <w:r w:rsidRPr="00DA6FCB">
        <w:rPr>
          <w:rFonts w:ascii="Times New Roman" w:hAnsi="Times New Roman" w:cs="Times New Roman"/>
        </w:rPr>
        <w:t xml:space="preserve"> доторх аж ахуйн нэгж тус бүрийг тусдаа салангид аж ахуйн нэгж гэж үздэг. ЭЗХАХБ-ын гишүүн улсууд тэгш шударга үр дүнд хүрэхэд болон татварын давхардлыг арилгахгүй байх эрсдэлийг бууруулахад хамгийн оновчтой арга хэрэгсэл гэж үзэн энэхүү тусдаа аж ахуйн нэгж гэж үзэх хандлагыг сонгоод байна. Үүний үр дүнд группийн гишүүн тус бүрийн олсон орлогод татвар ногдуулна (оршин суугчийн эсхүл эх үүсвэрийн зарчмын дагуу). </w:t>
      </w:r>
    </w:p>
    <w:p w14:paraId="04344A76" w14:textId="221149CD"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6.</w:t>
      </w:r>
      <w:r w:rsidRPr="00DA6FCB">
        <w:rPr>
          <w:rFonts w:ascii="Times New Roman" w:hAnsi="Times New Roman" w:cs="Times New Roman"/>
        </w:rPr>
        <w:tab/>
        <w:t xml:space="preserve">Группийн доторх ажил гүйлгээнд тусдаа аж ахуйн нэгж гэж үзэх хандлагыг хэрэглэхийн тулд группийн гишүүд өөр хоорондоо ажил гүйлгээ хийхдээ сунгасан гарын зарчмыг баримтлан хийсэн гэж үзэн гишүүн тус бүрт татвар ногдуулах ёстой. Гэвч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хооронд тогтсон харилцаанаас шалтгаалж хэрэв тэдгээр гишүүд нь  нээлттэй зах зээлд үйл ажиллагаа явуулдаг бие даасан аж ахуйн нэгж байсан бол тогтоох байсан нөхцөлөөс ялгаатай тусгай нөхцөлийг группийн гишүүд тогтоосон байх нь бий. Иймд тусдаа аж ахуйн нэгж нэгж үзэх хандлагыг зохистой хэрэглэхийн тулд ЭЗХАХБ-ын гишүүн улсууд сунгасан гарын </w:t>
      </w:r>
      <w:r w:rsidRPr="00DA6FCB">
        <w:rPr>
          <w:rFonts w:ascii="Times New Roman" w:hAnsi="Times New Roman" w:cs="Times New Roman"/>
        </w:rPr>
        <w:lastRenderedPageBreak/>
        <w:t xml:space="preserve">зарчмыг хэрэглэхээр тохирсон бөгөөд уг зарчмын хүрээнд тусгай нөхцөлийн ашгийн түвшинд нөлөөлөх нөлөөллий арилгадаг.  </w:t>
      </w:r>
    </w:p>
    <w:p w14:paraId="65194F6E"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7.</w:t>
      </w:r>
      <w:r w:rsidRPr="00DA6FCB">
        <w:rPr>
          <w:rFonts w:ascii="Times New Roman" w:hAnsi="Times New Roman" w:cs="Times New Roman"/>
        </w:rPr>
        <w:tab/>
        <w:t>Олон улсын татвар ногдуулалтын эдгээр зарчмуудыг улс тус бүрийн татварын зохих ёсны суурийг хамгаалах, давхар татвар ногдуулахаас зайлсхийх хоёр зорилгыг давхар хангаж байгаагийн зэрэгцээ татварын албадын хоорондох зөрчлийг бууруулан, олон улсын худалдаа болон хөрөнгө оруулалтыг дэмжиж байна хэмээн үзэж ЭЗХАХБ-ын гишүүн улсууд мөрдөж байна. Глобал эдийн засагт татварын өрсөлдөөн гэхээсээ илүүтэй эдгээр зорилгод хүрэхийн тулд улс хоорондын сайн зохицуулалт маш чухал. Олон улсын худалдааг олон талт байдлаар, аливаа ялгаварчлалгүйгээр өргөжүүлэхэд хувь нэмэр оруулах, гишүүн улсуудынхаа эдийн засгийн тогтвортой өсөлтийг дээд зэргээр нэмэгдүүлэх эрхэм зорилгынхоо хүрээнд ЭЗХАХБ олон улсын татвар ногдуулалтын зарчмуудыг нийтээр дагаж мөрдөх зөвшилцлийг бий болгохоор зорьж ажилласаар ирсэн бөгөөд олон талын хүрээнд бий болсон хүндрэлтэй асуудлыг нэг талын шийдлээр зохицуулахаас зайлсхийх боломжийг бүрдүүлэхийн төлөө ажиллаж байна.</w:t>
      </w:r>
    </w:p>
    <w:p w14:paraId="17092281" w14:textId="5AF05058"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8.</w:t>
      </w:r>
      <w:r w:rsidRPr="00DA6FCB">
        <w:rPr>
          <w:rFonts w:ascii="Times New Roman" w:hAnsi="Times New Roman" w:cs="Times New Roman"/>
        </w:rPr>
        <w:tab/>
        <w:t xml:space="preserve">ҮДААН-үүдэд татварын ногдуулахтай холбогдсон өмнө дурдсан зарчмуудыг </w:t>
      </w:r>
      <w:r w:rsidRPr="00DA6FCB">
        <w:rPr>
          <w:rFonts w:ascii="Times New Roman" w:hAnsi="Times New Roman" w:cs="Times New Roman"/>
          <w:i/>
        </w:rPr>
        <w:t xml:space="preserve">ЭЗХАХБ-ын Орлого ба хөрөнгийн татварын загвар </w:t>
      </w:r>
      <w:r w:rsidR="00CD5321" w:rsidRPr="00DA6FCB">
        <w:rPr>
          <w:rFonts w:ascii="Times New Roman" w:hAnsi="Times New Roman" w:cs="Times New Roman"/>
          <w:i/>
        </w:rPr>
        <w:t>конвенцод</w:t>
      </w:r>
      <w:r w:rsidRPr="00DA6FCB">
        <w:rPr>
          <w:rFonts w:ascii="Times New Roman" w:hAnsi="Times New Roman" w:cs="Times New Roman"/>
        </w:rPr>
        <w:t xml:space="preserve"> (ЭЗХАХБ-ын татварын загвар </w:t>
      </w:r>
      <w:r w:rsidR="00CD5321" w:rsidRPr="00DA6FCB">
        <w:rPr>
          <w:rFonts w:ascii="Times New Roman" w:hAnsi="Times New Roman" w:cs="Times New Roman"/>
        </w:rPr>
        <w:t>конвенц</w:t>
      </w:r>
      <w:r w:rsidRPr="00DA6FCB">
        <w:rPr>
          <w:rFonts w:ascii="Times New Roman" w:hAnsi="Times New Roman" w:cs="Times New Roman"/>
        </w:rPr>
        <w:t xml:space="preserve">) оруулсан бөгөөд уг </w:t>
      </w:r>
      <w:r w:rsidR="00CD5321" w:rsidRPr="00DA6FCB">
        <w:rPr>
          <w:rFonts w:ascii="Times New Roman" w:hAnsi="Times New Roman" w:cs="Times New Roman"/>
        </w:rPr>
        <w:t>конвенц</w:t>
      </w:r>
      <w:r w:rsidRPr="00DA6FCB">
        <w:rPr>
          <w:rFonts w:ascii="Times New Roman" w:hAnsi="Times New Roman" w:cs="Times New Roman"/>
        </w:rPr>
        <w:t xml:space="preserve"> нь ЭЗХАХБ-ын гишүүн улсууд хоорондоо болон ЭЗХАХБ-ын гишүүн болон гишүүн бус улсууд хоорондоо хоёрт талт орлогын татварын гэрээ байгуулах үндсэн суурь болж байна. Эдгээр зарчмуудыг мөн Нэгдсэн үндэстний байгууллагын Хөгжингүй болон хөгжиж буй улсууд хоорондын давхар татварын </w:t>
      </w:r>
      <w:r w:rsidR="00CD5321" w:rsidRPr="00DA6FCB">
        <w:rPr>
          <w:rFonts w:ascii="Times New Roman" w:hAnsi="Times New Roman" w:cs="Times New Roman"/>
        </w:rPr>
        <w:t>конвенцод</w:t>
      </w:r>
      <w:r w:rsidRPr="00DA6FCB">
        <w:rPr>
          <w:rFonts w:ascii="Times New Roman" w:hAnsi="Times New Roman" w:cs="Times New Roman"/>
        </w:rPr>
        <w:t xml:space="preserve"> оруулсан байдаг.</w:t>
      </w:r>
      <w:r w:rsidR="00CD5321" w:rsidRPr="00DA6FCB">
        <w:rPr>
          <w:rFonts w:ascii="Times New Roman" w:hAnsi="Times New Roman" w:cs="Times New Roman"/>
        </w:rPr>
        <w:t xml:space="preserve"> </w:t>
      </w:r>
    </w:p>
    <w:p w14:paraId="547D65C9" w14:textId="5FEC4E0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9.</w:t>
      </w:r>
      <w:r w:rsidRPr="00DA6FCB">
        <w:rPr>
          <w:rFonts w:ascii="Times New Roman" w:hAnsi="Times New Roman" w:cs="Times New Roman"/>
        </w:rPr>
        <w:tab/>
        <w:t xml:space="preserve">Олон улсын татварын зарчмуудыг ҮДААН-үүдэд хэрэглэхээс үүдэн бий болдог асуудлуудыг шийдвэрлэх гол механизмуудыг эдгээр хоёр талт гэрээнүүдэд оруулсан. ҮДААН-ийн татварын асуудалд хамааралтай гол зүйлүүд нь: Дөрөвдүгээр зүйл, түүний хүрээнд байнга оршин суугчийг тодорхойлсон; Тав болон Долдугаар зүйлүүд, тэдгээрийн хүрээнд төлөөний газарт ногдуулах татварыг тодорхойлсон; Есдүгээр зүйл, түүний хүрээнд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ашигт татвар ногдуулах болон сунгасан гарын зарчмыг хэрэглэх тухай авч үзсэн; Арав, Арван нэг болон Арванхоёрдугаар зүйлүүд, тэдгээрийн хүрээнд ногдол ашиг, хүү, эрхийн шимтгэл зэрэгт татвар ногдуулах талаар тодорхойлсон; Хорин дөрөв, Хорин тав болон Хорин зургадугаар зүйлүүдэд ялгаварлан гадуурхахгүй байх, маргаан таслах, мэдээлэл солилцох асуудлуудтай холбоотой тусгай заалтуудыг тус тус оруулсан байдаг. </w:t>
      </w:r>
    </w:p>
    <w:p w14:paraId="69B6AF53"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10.</w:t>
      </w:r>
      <w:r w:rsidRPr="00DA6FCB">
        <w:rPr>
          <w:rFonts w:ascii="Times New Roman" w:hAnsi="Times New Roman" w:cs="Times New Roman"/>
        </w:rPr>
        <w:tab/>
        <w:t>ЭЗХАХБ-ын татварын бодлогыг хариуцсан гол нэгж болох Төсвийн асуудал эрхэлсэн хорооноос эдгээр зүйлүүдийг ҮДААН-үүд болон бусад асуудлуудад хэрэглэхтэй холбоотой олон тайлан гаргасан. Эдгээр зүйлүүдийг нэг мөр, нийцтэй байдлаар тайлбарлан хэрэглэхийг Хорооноос уриалж байгаа бөгөөд ингэснээр оновчгүй байдлаар татвар ногдуулах эрсдэлийг бууруулах, өөр өөр улсуудын хууль тогтоомж болон практик үйл ажиллагааны харилцан үйлчлэлээс үүсэн бий болох хүндрэлтэй асуудлуудыг шийдвэрлэх найдвартай арга хэрэгслээр хангах боломж бүрдэх юм.</w:t>
      </w:r>
    </w:p>
    <w:p w14:paraId="20710528" w14:textId="04590492"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11.</w:t>
      </w:r>
      <w:r w:rsidRPr="00DA6FCB">
        <w:rPr>
          <w:rFonts w:ascii="Times New Roman" w:hAnsi="Times New Roman" w:cs="Times New Roman"/>
        </w:rPr>
        <w:tab/>
        <w:t xml:space="preserve">Өмнөх зарчмуудыг ҮДААН-үүдэд татвар ногдуулахад хэрэглэхэд тулгардаг хамгийн хүндрэлтэй асуудлуудын нэг нь татварын зорилгоор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хоорондын зөв үнийг тогтоох явдал байдаг. Хоорондын үнэ гэдэг нь тухайн аж ахуйн нэгж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дээ биет бараа бүтээгдэхүүн болон биет бус хөрөнгийг шилжүүлэхдээ эсхүл үйлчилгээ үзүүлэхдээ ногдуулсан үнэ юм. Энэ Удирдамжийн зорилгоор,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гэж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1а) болон 1б) заалтуудад заасан нөхцөлүүдийг хангаж буй аж ахуйн нэгжийг хэлнэ. Эдгээр нөхцөлүүдийн дагуу хэрэв аж ахуйн нэгжүүдийн нэг нь нөгөө аж ахуйн нэгжийнхээ удирдлага, хяналт, эсхүл хөрөнгөд шууд эсхүл шууд бусаар оролцдог, эсхүл хэрэв “тухайн нэг этгээд хоёр аж ахуйн нэгжийн аль алиных нь удирдлага, хяналт, эсхүл хөрөнгөд шууд эсхүл шууд бусаар оролцдог” (өөрөөр хэлбэл хоёр аж ахуйн нэгж нийтлэг хяналтад нь байдаг бол) бол тэдгээр хоёр аж ахуйн нэгжүүдийг </w:t>
      </w:r>
      <w:r w:rsidR="00A10FEF" w:rsidRPr="00DA6FCB">
        <w:rPr>
          <w:rFonts w:ascii="Times New Roman" w:hAnsi="Times New Roman" w:cs="Times New Roman"/>
        </w:rPr>
        <w:t xml:space="preserve">харилцан хамаарал </w:t>
      </w:r>
      <w:r w:rsidR="00A10FEF" w:rsidRPr="00DA6FCB">
        <w:rPr>
          <w:rFonts w:ascii="Times New Roman" w:hAnsi="Times New Roman" w:cs="Times New Roman"/>
        </w:rPr>
        <w:lastRenderedPageBreak/>
        <w:t>бүхий</w:t>
      </w:r>
      <w:r w:rsidRPr="00DA6FCB">
        <w:rPr>
          <w:rFonts w:ascii="Times New Roman" w:hAnsi="Times New Roman" w:cs="Times New Roman"/>
        </w:rPr>
        <w:t xml:space="preserve"> гэж үздэг. Энэ Удирдамжид авч хэлэлцсэн эдгээр асуудлууд мөн төлөөний газрыг авч үзэх горимын хувьд үүсдэг. Энэ талаар ЭЗХАХБ-ын </w:t>
      </w:r>
      <w:r w:rsidRPr="00DA6FCB">
        <w:rPr>
          <w:rFonts w:ascii="Times New Roman" w:hAnsi="Times New Roman" w:cs="Times New Roman"/>
          <w:i/>
        </w:rPr>
        <w:t xml:space="preserve">Татварын загвар </w:t>
      </w:r>
      <w:r w:rsidR="00CD5321" w:rsidRPr="00DA6FCB">
        <w:rPr>
          <w:rFonts w:ascii="Times New Roman" w:hAnsi="Times New Roman" w:cs="Times New Roman"/>
          <w:i/>
        </w:rPr>
        <w:t>конвенцын</w:t>
      </w:r>
      <w:r w:rsidRPr="00DA6FCB">
        <w:rPr>
          <w:rFonts w:ascii="Times New Roman" w:hAnsi="Times New Roman" w:cs="Times New Roman"/>
          <w:i/>
        </w:rPr>
        <w:t xml:space="preserve"> тайлан: Төлөөний газарт орлогыг хамааруулах нь</w:t>
      </w:r>
      <w:r w:rsidRPr="00DA6FCB">
        <w:rPr>
          <w:rFonts w:ascii="Times New Roman" w:hAnsi="Times New Roman" w:cs="Times New Roman"/>
        </w:rPr>
        <w:t xml:space="preserve"> (1994) гэсэн тайлангийн оронд гаргасан ЭЗХАХБ-ын Зөвлөлөөс 2010 оны 7 дугаар сард бэлтгэн гаргасан </w:t>
      </w:r>
      <w:r w:rsidRPr="00DA6FCB">
        <w:rPr>
          <w:rFonts w:ascii="Times New Roman" w:hAnsi="Times New Roman" w:cs="Times New Roman"/>
          <w:i/>
        </w:rPr>
        <w:t>Төлөөний газарт ашгийг хамааруулах тухай тайланд</w:t>
      </w:r>
      <w:r w:rsidRPr="00DA6FCB">
        <w:rPr>
          <w:rFonts w:ascii="Times New Roman" w:hAnsi="Times New Roman" w:cs="Times New Roman"/>
        </w:rPr>
        <w:t xml:space="preserve"> хэлэлцсэн байдаг. Энэ асуудалд хамааралтай зарим хэлэлцүүлгийг ЭЗХАХБ-ын </w:t>
      </w:r>
      <w:r w:rsidRPr="00DA6FCB">
        <w:rPr>
          <w:rFonts w:ascii="Times New Roman" w:hAnsi="Times New Roman" w:cs="Times New Roman"/>
          <w:i/>
        </w:rPr>
        <w:t>Олон улсын татвараас зайлсхийх болон зугатах байдал</w:t>
      </w:r>
      <w:r w:rsidRPr="00DA6FCB">
        <w:rPr>
          <w:rFonts w:ascii="Times New Roman" w:hAnsi="Times New Roman" w:cs="Times New Roman"/>
        </w:rPr>
        <w:t xml:space="preserve"> (1987) тухай тайлангаас харж болно.</w:t>
      </w:r>
    </w:p>
    <w:p w14:paraId="2ADF88A1" w14:textId="1F086098"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12.</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хоорондын үнэ нь өөр өөр улсад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орлого ба зардлыг, улмаар татвар ногдуулах орлогыг тодорхойлоход ихээхэн нөлөөтэй байдаг учраас татвар төлөгч болон татварын албадын аль алиных нь хувьд чухал ач холбогдолтой байдаг. Үнэ шилжилтийн асуудал анхандаа тухайн нэг улсад үйл ажиллагаа явуулж байгаа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 хийгдсэн ажил гүйлгээнд бий болсон. Дотоодын асуудлуудыг энэ Удирдамжид авч үзээгүй бөгөөд харин үнэ шилжилтийн олон улсын асуудалд төвлөрсөн. Олон улсын эдгээр асуудлуудын хувьд нэгээс дээш улс оролцсон байдаг учраас нэг улс нь үнийн тохируулга хийвэл нөгөө улсад нийцүүлэх өөрчлөлт хийх шаардлагатай болдог тул эдгээр асуудлуудыг шийдвэрлэхэд илүү хүндрэлтэй байдаг. Гэвч нөгөө улс нь нийцүүлэх тохируулга хийхийг хүлээн зөвшөөрөхгүй бол ҮДААН-ийн уг ашигт нь давхар татвар ногдуулахад хүрнэ. Ийм давхар татвар ногдуулах эрсдэлийг бууруулах үүднээс хил дамнасан ажил гүйлгээнийн үнийг татварын зорилгоор хэрхэн тодорхойлох талаар олон улсын хэмжээнд хэлэлцэн тохирох зөвшилцөл шаардлагатай. </w:t>
      </w:r>
    </w:p>
    <w:p w14:paraId="5C894BB3"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13.</w:t>
      </w:r>
      <w:r w:rsidRPr="00DA6FCB">
        <w:rPr>
          <w:rFonts w:ascii="Times New Roman" w:hAnsi="Times New Roman" w:cs="Times New Roman"/>
        </w:rPr>
        <w:tab/>
        <w:t xml:space="preserve">Энэхүү Удирдамж нь ЭЗХАХБ-ын төсвийн асуудал эрхэлсэн хорооноос үнэ шилжилт болон үндэстэн дамнасан аж ахуйн нэгжүүдийн татвартай холбоотой бусад асуудлуудтай холбогдуулан гаргасан шинчилсэн хувилбарууд болон өмнөх тайлангуудын эмхтгэл болохыг зорьсон. Хамгийн анх </w:t>
      </w:r>
      <w:r w:rsidRPr="00DA6FCB">
        <w:rPr>
          <w:rFonts w:ascii="Times New Roman" w:hAnsi="Times New Roman" w:cs="Times New Roman"/>
          <w:i/>
        </w:rPr>
        <w:t>Үнэ шилжилт болон Үндэстэн дамнасан аж ахуйн нэгжүүд</w:t>
      </w:r>
      <w:r w:rsidRPr="00DA6FCB">
        <w:rPr>
          <w:rFonts w:ascii="Times New Roman" w:hAnsi="Times New Roman" w:cs="Times New Roman"/>
        </w:rPr>
        <w:t xml:space="preserve"> (1979) (“1979 оны тайлан”) гэсэн тайлан гаргасан бөгөөд үүнийг ЭЗХАХБ-ын Зөвлөлөөс 1995 онд хүчингүй болгосон. Бусад тайлангуудын хувьд үнэ шилжилтийн асуудлыг тодорхой нэг сэдвийн хүрээнд авч үзсэн байдаг. Тухайлбал, </w:t>
      </w:r>
      <w:r w:rsidRPr="00DA6FCB">
        <w:rPr>
          <w:rFonts w:ascii="Times New Roman" w:hAnsi="Times New Roman" w:cs="Times New Roman"/>
          <w:i/>
        </w:rPr>
        <w:t>Үнэ шилжилт болон Үндэстэн дамнасан аж ахуйн нэгжүүд—Татвар ногдуулалтын гурван асуудал</w:t>
      </w:r>
      <w:r w:rsidRPr="00DA6FCB">
        <w:rPr>
          <w:rFonts w:ascii="Times New Roman" w:hAnsi="Times New Roman" w:cs="Times New Roman"/>
        </w:rPr>
        <w:t xml:space="preserve"> (1984) (“1984 оны тайлан”), </w:t>
      </w:r>
      <w:r w:rsidRPr="00DA6FCB">
        <w:rPr>
          <w:rFonts w:ascii="Times New Roman" w:hAnsi="Times New Roman" w:cs="Times New Roman"/>
          <w:i/>
        </w:rPr>
        <w:t>Нимгэн капиталжилт</w:t>
      </w:r>
      <w:r w:rsidRPr="00DA6FCB">
        <w:rPr>
          <w:rFonts w:ascii="Times New Roman" w:hAnsi="Times New Roman" w:cs="Times New Roman"/>
        </w:rPr>
        <w:t xml:space="preserve"> (“1987 оны тайлан”). Энэ Удирдамжид орсон нэмэлт өөрчлөлтүүдийн жагсаалтыг Өмнөтгөлд оруулсан болно. </w:t>
      </w:r>
    </w:p>
    <w:p w14:paraId="1A29E93F"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14.</w:t>
      </w:r>
      <w:r w:rsidRPr="00DA6FCB">
        <w:rPr>
          <w:rFonts w:ascii="Times New Roman" w:hAnsi="Times New Roman" w:cs="Times New Roman"/>
        </w:rPr>
        <w:tab/>
        <w:t xml:space="preserve">АНУ-ын үнэ шилжилтийн дүрмийн төслийг боловсруулах явцад ЭЗХАХБ-аас зохион байгуулсан хэлэлцүүлгээс мөн энэ Удирдамжид авч ашигласан [ЭЗХАХБ-аас бэлтгэсэн </w:t>
      </w:r>
      <w:r w:rsidRPr="00DA6FCB">
        <w:rPr>
          <w:rFonts w:ascii="Times New Roman" w:hAnsi="Times New Roman" w:cs="Times New Roman"/>
          <w:i/>
        </w:rPr>
        <w:t>Үндэстэн дамнасан аж ахуйн нэгжүүдийн доторх үнэ шилжилтийн татварын асуудлууд: АНУ-ын санал болгож буй дүрмийн төсөл</w:t>
      </w:r>
      <w:r w:rsidRPr="00DA6FCB">
        <w:rPr>
          <w:rFonts w:ascii="Times New Roman" w:hAnsi="Times New Roman" w:cs="Times New Roman"/>
        </w:rPr>
        <w:t xml:space="preserve">  (1993) тайланг харна уу]. Гэхдээ энэ тайланд бичигдсэн асуудлын хүрээ энэ Удирдамжид бичигдсан асуудлын хүрээнээс эрс ялгаатай, түүний хамрах хүрээ нэлээд хязгаарлагдмал бөгөөд зөвхөн АНУ-аас санал болгож буй дүрмэнд хамаарахаар боловсруулагдсан.  </w:t>
      </w:r>
    </w:p>
    <w:p w14:paraId="54E5D9D9" w14:textId="37F910AF"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15.</w:t>
      </w:r>
      <w:r w:rsidRPr="00DA6FCB">
        <w:rPr>
          <w:rFonts w:ascii="Times New Roman" w:hAnsi="Times New Roman" w:cs="Times New Roman"/>
        </w:rPr>
        <w:tab/>
        <w:t xml:space="preserve">ЭЗХАХБ-ын гишүүн улсууд ЭЗХАХБ-ын татварын загвар </w:t>
      </w:r>
      <w:r w:rsidR="00CD5321" w:rsidRPr="00DA6FCB">
        <w:rPr>
          <w:rFonts w:ascii="Times New Roman" w:hAnsi="Times New Roman" w:cs="Times New Roman"/>
        </w:rPr>
        <w:t>конвенцод</w:t>
      </w:r>
      <w:r w:rsidRPr="00DA6FCB">
        <w:rPr>
          <w:rFonts w:ascii="Times New Roman" w:hAnsi="Times New Roman" w:cs="Times New Roman"/>
        </w:rPr>
        <w:t xml:space="preserve"> (болон үүнтэй холбогдуулан гэрээт түншүүд албан ёсоор дагаж мөрдөх ёстой хоёр талт бусад конвенцууд) болон 1979 оны тайланд тусгагдсан байдлаар нь сунгасан гарын зарчмыг баримтлахаар шийдвэрлэсээр байна. Энэ Удирдамжийн хувьд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аж нэгжүүдийн үнэ шилжилтийн асуудлыг тогтооход сунгасан гарын зарчмыг хэрэглэх хэрэглээнд голчлон төвлөрсөн бөгөөд татварын албад (ЭЗХАХБ-ын гишүүн болон гишүүн бус улсуудын) болон ҮДААН-үүдэд үнэ шилжилтийн кейсүүдийг харилцан ашигтайгаар шийдвэрлэх шийдлийг олох арга замыг заан өгч улмаар татварын албадын хооронд болон татварын албад ба ҮДААН-үүдийн хооронд үүсэх зөрчил, маргааныг бууруулах, цаашлаад маш их зардал чирэгдэлтэй шүүхийн процессоос зайлсхийхэд нь туслахыг зорьж байгаа билээ. Түүнчлэн энэ Удирдамжийн хүрээнд ҮДААН-үүд хоорондын худалдаа, санхүүгийн харилцаны нөхцөлүүд сунгасан гарын зарчимд нийцэж буй эсэхийг тогтоох аргуудыг шинжилж үзсэний зэрэгцээ эдгээр аргуудын </w:t>
      </w:r>
      <w:r w:rsidRPr="00DA6FCB">
        <w:rPr>
          <w:rFonts w:ascii="Times New Roman" w:hAnsi="Times New Roman" w:cs="Times New Roman"/>
        </w:rPr>
        <w:lastRenderedPageBreak/>
        <w:t xml:space="preserve">практик хэрэглээний талаар ярилцсан. Мөн нийт ашгийг хувь тэнцүүлэн хуваах арга хандлагын талаар хэлэлцсэн.   </w:t>
      </w:r>
    </w:p>
    <w:p w14:paraId="10E32A02" w14:textId="77777777"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16.</w:t>
      </w:r>
      <w:r w:rsidRPr="00DA6FCB">
        <w:rPr>
          <w:rFonts w:ascii="Times New Roman" w:hAnsi="Times New Roman" w:cs="Times New Roman"/>
        </w:rPr>
        <w:tab/>
        <w:t xml:space="preserve">ЭЗХАХБ-ын гишүүн улсуудын хувьд энэ Удирдамжийг өөрсдийн дотоодын үнэ шилжилтийн практик үйл ажиллагаанд мөрдөж ажиллах, татвар төлөгчдийн хувьд тэдний тогтоосон үнэ сунгасан гарын зарчимтай нийцэж буйг үнэлэхдээ ашиглахыг уриалж байна. Харин татварын албад сунгасан гарын зарчмыг хэрэглэх талаарх татвар төлөгчдийн арилжааны дүгнэлтийг өөрсдийн хяналт шалгалтын практик үйл ажиллагаанд харгалзан үзэх, үнэ шилжилтийн шинжилгээгээ энэ талаас нь харгалзан хийх нь зүйтэй. </w:t>
      </w:r>
    </w:p>
    <w:p w14:paraId="75CF4FD6" w14:textId="7BEB2218"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17.</w:t>
      </w:r>
      <w:r w:rsidRPr="00DA6FCB">
        <w:rPr>
          <w:rFonts w:ascii="Times New Roman" w:hAnsi="Times New Roman" w:cs="Times New Roman"/>
        </w:rPr>
        <w:tab/>
        <w:t xml:space="preserve">Мөн энэ Удирдамж нь мөн үнэ шилжилтийн кейсүүдийг ЭЗХАХБ-ын гишүүн орнууд хоорондын харилцан тохиролцох үйл явцын хүрээнд, тохиромжтой тохиолдолд арбитраар шийдвэрлүүлэх үйл ажиллагааг зохицуулах давхар зорилготой. Үүнээс гадна нийцүүлэх тохируулга хийх хүсэлт гаргасан үед дагаж мөрдөх зөвлөмжийг бас өгсөн.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2 дах заалтын Тайлбарт нийцүүлэх тохируулгыг хийх хүсэлтийг хүлээн авсан Улс нь “тохируулсан ашгийн хэмжээ нь холбогдох гүйлгээ сунгасан гарын нөхцөлөөр хийгдсэн үед бий болох байсан ашгийн хэмжээтэй дүйцэж байна гэж үзсэн тохиолдолд л” энэхүү тохируулгыг хийх нь зүйтэй гэж тодорхой заасан байдаг. Энэ нь эрх бүхий байгууллагын үйл ажиллагааны хүрээнд,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хийх санаачлага гаргасан Улс нь тухайн тохируулга “зарчмын болоод хэмжээний хувьд үндэслэлтэй” болохыг нөгөө Улсдаа нотлон харуулах үүргийг хүлээнэ гэсэн үг юм. Эрх бүхий хоёр байгууллага харилцан тохирох журмаар шийдвэрлэх тохиолдлуудыг авч үзэхдээ аль болох хамтарсан арга хэлбэрээр ажиллах нь зүйтэй байдаг. </w:t>
      </w:r>
    </w:p>
    <w:p w14:paraId="2D36BF07" w14:textId="450AC85C"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18.</w:t>
      </w:r>
      <w:r w:rsidRPr="00DA6FCB">
        <w:rPr>
          <w:rFonts w:ascii="Times New Roman" w:hAnsi="Times New Roman" w:cs="Times New Roman"/>
        </w:rPr>
        <w:tab/>
        <w:t xml:space="preserve">Татвар төлөгчид, татварын албаны ашиг сонирхлыг аль алинд нь шударга байх арга хэлбэрээр тэнцвэржүүлэхийн тулд үнэ шилжилтийн кейстэй холбоотой тогтолцооны бүх асуудлыг нарийн авч үзэх шаардлагатай байдаг. Ийм асуудлын нэг нь нотлох үүргийг хуваарилах явдал юм. Ихэнх улсад татвар төлөгчийн тогтоосон үнэ сунгасан гарын зарчимд нийцэхгүй байгааг харуулах өөрсдийн анхны нотлогоог гаргахыг татварын албанаас шаарддаг нотлох үүргийг татварын алба хүлээдэг. Гэхдээ хэдий татварын алба нотлох үүргийг хүлээж байсан ч татвар төлөгчийн хяналтын доорх ажил гүйлгээнд шалгалт хийх боломжтой байхын тулд татвар төлөгчөөс бүртгэлээ гарган өгөхийг шаардах бүрэн үндэслэлтэй гэдгийг тэмдэглэн хэлэх нь зүйтэй. Нөгөөтэйгүүр татвар төлөгч нотлох үүргийг зарим талаар хүлээдэг улсууд байдаг. ЭЗХАХБ-ын гишүүн зарим улс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зүйлээр үнэ шилжилтийн кейсүүдийн хувьд аливаа дотоодын хуулийн зөрчилдөөнтэй буюу эсрэг заалтуудыг давамгайлах нотлох үүргийн дүрмийг тогтоосон гэж үздэг. Харин бусад улс 9 дүгээр зүйлээр нотлох үүргийн дүрмийг тогтоогоогүй гэж үзэж байна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Тайлбарын 4 дэх заалттай харьцуулна уу). Нотлох үүргийг аль тал нь хүлээж буйгаас үл хамааран нотлох үүргийг зөв зүйтэй, шударга хуваарилсан байдлыг үнэлэхдээ үнэ шилжилтийн асуудлыг зохицуулж буй бүхий л асуудлуудтай, тухайлбал маргаан шийдвэрлэхтэй холбогдсон тухайн улсын татварын тогтолцооны бусад онцлогыг харгалзан авч үзэх хэрэгтэй. Эдгээр онцлог шинжүүдэд хариуцлага хүлээлгэх тогтолцоо, хяналт шалгалтын практик, захиргааны журмаар давж заалдах процесс, татварын ногдол болон буцаан олголтод хамаарах хүүгийн төлбөрийн дүрэм, дутуу тайлагнасан татварыг тохируулга хийхээс өмнө төлүүлэх ёстой эсэх, хөөн хэлэлцэх хугацаа, дүрмийн талаар урьдчилан мэдээлдэг хэр хэмжээ зэргийг дурдаж болно. Үнэ шилжилтийн талаар аливаа үндэслэл муутай дүгнэлтдээ эдгээр онцлог шинжүүдийн алиныг нь ч, мөн нотлох үүрэгт ч тулгуурлах нь оновчгүй юм. Эдгээр асуудлуудын заримынх нь талаар Дөрөвдүгээр бүлэгт авч хэлэлцсэн.    </w:t>
      </w:r>
    </w:p>
    <w:p w14:paraId="284B33CE" w14:textId="169241BD"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19.</w:t>
      </w:r>
      <w:r w:rsidRPr="00DA6FCB">
        <w:rPr>
          <w:rFonts w:ascii="Times New Roman" w:hAnsi="Times New Roman" w:cs="Times New Roman"/>
        </w:rPr>
        <w:tab/>
        <w:t xml:space="preserve">Энэ Удирдамж нь үнэ шилжилтийн асуудлын хүрээнд бий болдог зарчмын гол асуудлуудад онцгойлон төвлөрсөн. Төсвийн асуудал эрхэлсэн хороо цаашид ч энэ ажлаа үргэлжлүүлэн гүйцэтгэх болно. Тус хорооноос хийж гүйцэтгэсэн харьцуулагдах байдал, ажил гүйлгээний ашгийн аргууд болон бизнесийн бүтцийн өөрчлөлтийн хүрээний үнэ шилжилтийн </w:t>
      </w:r>
      <w:r w:rsidRPr="00DA6FCB">
        <w:rPr>
          <w:rFonts w:ascii="Times New Roman" w:hAnsi="Times New Roman" w:cs="Times New Roman"/>
        </w:rPr>
        <w:lastRenderedPageBreak/>
        <w:t xml:space="preserve">асуудалд хамаарах ажлуудыг тусгах үүднээс Нэгээс Гуравдугаар бүлгүүдийн шинэчилсэн хувилбар, шинээр нэмсэн Есдүгээр бүлгийг 2010 онд баталсан. </w:t>
      </w:r>
      <w:r w:rsidRPr="00DA6FCB">
        <w:rPr>
          <w:rFonts w:ascii="Times New Roman" w:eastAsia="Arial" w:hAnsi="Times New Roman" w:cs="Times New Roman"/>
        </w:rPr>
        <w:t xml:space="preserve">Оновчтой боловсруулсан хялбаршуулсан тусгай горим нь татвар төлөгчдийг хууль тогтоомж дагаж мөрдөх зарим ачааллаас чөлөөлөх, тэдэнд илүү тодорхой байдлыг хангахад тусалдаг болохыг хүлээн зөвшөөрөх үүднээс </w:t>
      </w:r>
      <w:r w:rsidRPr="00DA6FCB">
        <w:rPr>
          <w:rFonts w:ascii="Times New Roman" w:hAnsi="Times New Roman" w:cs="Times New Roman"/>
        </w:rPr>
        <w:t xml:space="preserve">2013 онд хялбаршуулсан тусгай горимын талаарх зөвлөмжийг мөн шинэчилсэн. </w:t>
      </w:r>
      <w:r w:rsidRPr="00DA6FCB">
        <w:rPr>
          <w:rFonts w:ascii="Times New Roman" w:eastAsia="Arial" w:hAnsi="Times New Roman" w:cs="Times New Roman"/>
        </w:rPr>
        <w:t xml:space="preserve">Эцэст нь 2016 онд энэ Удирдамжид </w:t>
      </w:r>
      <w:r w:rsidRPr="00DA6FCB">
        <w:rPr>
          <w:rFonts w:ascii="Times New Roman" w:hAnsi="Times New Roman" w:cs="Times New Roman"/>
        </w:rPr>
        <w:t xml:space="preserve">БЕПС-ийн 8-10 дугаар Үйл ажиллагаанууд буюу </w:t>
      </w:r>
      <w:r w:rsidRPr="00DA6FCB">
        <w:rPr>
          <w:rFonts w:ascii="Times New Roman" w:hAnsi="Times New Roman" w:cs="Times New Roman"/>
          <w:i/>
        </w:rPr>
        <w:t>Үнэ шилжилтийн үр дүнг үнэ цэнэ бий болгосон байдалтай уялдуулах</w:t>
      </w:r>
      <w:r w:rsidRPr="00DA6FCB">
        <w:rPr>
          <w:rFonts w:ascii="Times New Roman" w:hAnsi="Times New Roman" w:cs="Times New Roman"/>
        </w:rPr>
        <w:t xml:space="preserve">, 13 дугаар Үйл ажиллагаа буюу </w:t>
      </w:r>
      <w:r w:rsidRPr="00DA6FCB">
        <w:rPr>
          <w:rFonts w:ascii="Times New Roman" w:hAnsi="Times New Roman" w:cs="Times New Roman"/>
          <w:i/>
        </w:rPr>
        <w:t xml:space="preserve">Үнэ шилжилтийн баримтжуулалт болон </w:t>
      </w:r>
      <w:r w:rsidR="008853BA" w:rsidRPr="00DA6FCB">
        <w:rPr>
          <w:rFonts w:ascii="Times New Roman" w:hAnsi="Times New Roman" w:cs="Times New Roman"/>
          <w:i/>
        </w:rPr>
        <w:t>Улс бүрээрх</w:t>
      </w:r>
      <w:r w:rsidRPr="00DA6FCB">
        <w:rPr>
          <w:rFonts w:ascii="Times New Roman" w:hAnsi="Times New Roman" w:cs="Times New Roman"/>
          <w:i/>
        </w:rPr>
        <w:t xml:space="preserve"> тайлагналын талаарх </w:t>
      </w:r>
      <w:r w:rsidRPr="00DA6FCB">
        <w:rPr>
          <w:rFonts w:ascii="Times New Roman" w:hAnsi="Times New Roman" w:cs="Times New Roman"/>
        </w:rPr>
        <w:t xml:space="preserve">2015 оны тайлангаар хүлээн зөвшөөрч тохиролцсон тодруулгууд болон шинэчлэлтүүдийг тусгах үүднээс </w:t>
      </w:r>
      <w:r w:rsidRPr="00DA6FCB">
        <w:rPr>
          <w:rFonts w:ascii="Times New Roman" w:eastAsia="Arial" w:hAnsi="Times New Roman" w:cs="Times New Roman"/>
        </w:rPr>
        <w:t xml:space="preserve">хийсэн томоохон шинэчлэгдсэн өөрчлөлтүүдийг оруулсан. Цаашдаа ажил гүйлгээний ашиг хуваах аргын хэрэглээ, санхүүгийн ажил гүйлгээний үнэ шилжилтийн асуудлууд, группийн доторх үйлчилгээний талаар нарийвчлан ажиллах болно. Тус хороо нь цаашид сайжруулах, ажиллах шаардлагатай чиглэлүүдийг тодорхойлохын тулд ЭЗХАХБ-ын гишүүн болон гишүүн бус зарим улсыг сонгон тэдний сунгасан гарын зарчмыг мөрдөж буй байдал, туршлагыг байнга хянан үзэх, үнэлгээ хийхээр зорьж ажиллаж байна. </w:t>
      </w:r>
      <w:r w:rsidRPr="00DA6FCB">
        <w:rPr>
          <w:rFonts w:ascii="Times New Roman" w:hAnsi="Times New Roman" w:cs="Times New Roman"/>
        </w:rPr>
        <w:t xml:space="preserve">  </w:t>
      </w:r>
    </w:p>
    <w:p w14:paraId="1767ABE5" w14:textId="77777777" w:rsidR="002F7BB4" w:rsidRPr="00DA6FCB" w:rsidRDefault="002F7BB4" w:rsidP="00DA6FCB">
      <w:pPr>
        <w:spacing w:before="60" w:after="60"/>
        <w:ind w:right="20"/>
        <w:jc w:val="both"/>
        <w:rPr>
          <w:rFonts w:ascii="Times New Roman" w:hAnsi="Times New Roman" w:cs="Times New Roman"/>
        </w:rPr>
        <w:sectPr w:rsidR="002F7BB4" w:rsidRPr="00DA6FCB" w:rsidSect="00BE1277">
          <w:pgSz w:w="11900" w:h="16840"/>
          <w:pgMar w:top="1440" w:right="1080" w:bottom="1440" w:left="1080" w:header="720" w:footer="720" w:gutter="0"/>
          <w:cols w:space="720"/>
          <w:docGrid w:linePitch="360"/>
        </w:sectPr>
      </w:pPr>
    </w:p>
    <w:p w14:paraId="680F2B84" w14:textId="2AE11176" w:rsidR="002F7BB4" w:rsidRPr="00DA6FCB" w:rsidRDefault="002F7BB4" w:rsidP="00DA6FCB">
      <w:pPr>
        <w:spacing w:before="60" w:after="60"/>
        <w:ind w:right="20"/>
        <w:jc w:val="both"/>
        <w:rPr>
          <w:rFonts w:ascii="Times New Roman" w:hAnsi="Times New Roman" w:cs="Times New Roman"/>
        </w:rPr>
      </w:pPr>
    </w:p>
    <w:p w14:paraId="2905644F" w14:textId="7F3A235D" w:rsidR="002F7BB4" w:rsidRPr="00DA6FCB" w:rsidRDefault="002F7BB4" w:rsidP="00DA6FCB">
      <w:pPr>
        <w:spacing w:before="60" w:after="60"/>
        <w:jc w:val="both"/>
        <w:rPr>
          <w:rFonts w:ascii="Times New Roman" w:hAnsi="Times New Roman" w:cs="Times New Roman"/>
          <w:b/>
          <w:bCs/>
        </w:rPr>
      </w:pPr>
    </w:p>
    <w:p w14:paraId="4EE6001E" w14:textId="77777777" w:rsidR="002F7BB4" w:rsidRPr="00DA6FCB" w:rsidRDefault="002F7BB4" w:rsidP="00DA6FCB">
      <w:pPr>
        <w:pStyle w:val="Heading1"/>
        <w:spacing w:before="60" w:after="60"/>
        <w:rPr>
          <w:rFonts w:cs="Times New Roman"/>
          <w:i w:val="0"/>
        </w:rPr>
      </w:pPr>
      <w:bookmarkStart w:id="6" w:name="_Toc391664841"/>
      <w:r w:rsidRPr="00DA6FCB">
        <w:rPr>
          <w:rFonts w:cs="Times New Roman"/>
          <w:i w:val="0"/>
        </w:rPr>
        <w:t>Товчилсон үгсийн тайлбар</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02"/>
        <w:gridCol w:w="350"/>
        <w:gridCol w:w="6204"/>
      </w:tblGrid>
      <w:tr w:rsidR="004C47E0" w:rsidRPr="00DA6FCB" w14:paraId="055426AE" w14:textId="77777777" w:rsidTr="00D82CD7">
        <w:tc>
          <w:tcPr>
            <w:tcW w:w="1401" w:type="dxa"/>
          </w:tcPr>
          <w:p w14:paraId="3D34B694" w14:textId="53B67E70"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APA</w:t>
            </w:r>
          </w:p>
        </w:tc>
        <w:tc>
          <w:tcPr>
            <w:tcW w:w="1826" w:type="dxa"/>
          </w:tcPr>
          <w:p w14:paraId="09D735FC" w14:textId="6ECA58B5"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ҮУГ</w:t>
            </w:r>
          </w:p>
        </w:tc>
        <w:tc>
          <w:tcPr>
            <w:tcW w:w="355" w:type="dxa"/>
          </w:tcPr>
          <w:p w14:paraId="2A4D1BF1" w14:textId="70BF1D0C" w:rsidR="004C47E0" w:rsidRPr="00DA6FCB" w:rsidRDefault="004C47E0" w:rsidP="00DA6FCB">
            <w:pPr>
              <w:spacing w:before="60" w:after="60"/>
              <w:rPr>
                <w:rFonts w:ascii="Times New Roman" w:hAnsi="Times New Roman" w:cs="Times New Roman"/>
              </w:rPr>
            </w:pPr>
          </w:p>
        </w:tc>
        <w:tc>
          <w:tcPr>
            <w:tcW w:w="6374" w:type="dxa"/>
          </w:tcPr>
          <w:p w14:paraId="6B35ADA9" w14:textId="435F3835"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Үнийн урьдчилсан гэрээ</w:t>
            </w:r>
          </w:p>
        </w:tc>
      </w:tr>
      <w:tr w:rsidR="004C47E0" w:rsidRPr="00DA6FCB" w14:paraId="03FBD076" w14:textId="77777777" w:rsidTr="00D82CD7">
        <w:tc>
          <w:tcPr>
            <w:tcW w:w="1401" w:type="dxa"/>
          </w:tcPr>
          <w:p w14:paraId="085CA579" w14:textId="1B1D6F33"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BEPS</w:t>
            </w:r>
          </w:p>
        </w:tc>
        <w:tc>
          <w:tcPr>
            <w:tcW w:w="1826" w:type="dxa"/>
          </w:tcPr>
          <w:p w14:paraId="1FD08ABF" w14:textId="1EFC5B16"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БЕПС</w:t>
            </w:r>
          </w:p>
        </w:tc>
        <w:tc>
          <w:tcPr>
            <w:tcW w:w="355" w:type="dxa"/>
          </w:tcPr>
          <w:p w14:paraId="6544D8A3" w14:textId="203EAF1C" w:rsidR="004C47E0" w:rsidRPr="00DA6FCB" w:rsidRDefault="004C47E0" w:rsidP="00DA6FCB">
            <w:pPr>
              <w:spacing w:before="60" w:after="60"/>
              <w:rPr>
                <w:rFonts w:ascii="Times New Roman" w:hAnsi="Times New Roman" w:cs="Times New Roman"/>
              </w:rPr>
            </w:pPr>
          </w:p>
        </w:tc>
        <w:tc>
          <w:tcPr>
            <w:tcW w:w="6374" w:type="dxa"/>
          </w:tcPr>
          <w:p w14:paraId="1D37E293" w14:textId="0A2F6693"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Татварын суурийг багасгаж ашиг зувчуулах</w:t>
            </w:r>
          </w:p>
        </w:tc>
      </w:tr>
      <w:tr w:rsidR="004C47E0" w:rsidRPr="00DA6FCB" w14:paraId="5127BE5C" w14:textId="77777777" w:rsidTr="00D82CD7">
        <w:tc>
          <w:tcPr>
            <w:tcW w:w="1401" w:type="dxa"/>
          </w:tcPr>
          <w:p w14:paraId="6E78F50A" w14:textId="533FA934"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CCA</w:t>
            </w:r>
          </w:p>
        </w:tc>
        <w:tc>
          <w:tcPr>
            <w:tcW w:w="1826" w:type="dxa"/>
          </w:tcPr>
          <w:p w14:paraId="02DCB9CF" w14:textId="66321AF0"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ЗСХОГ</w:t>
            </w:r>
          </w:p>
        </w:tc>
        <w:tc>
          <w:tcPr>
            <w:tcW w:w="355" w:type="dxa"/>
          </w:tcPr>
          <w:p w14:paraId="315D66FC" w14:textId="1E677ABF" w:rsidR="004C47E0" w:rsidRPr="00DA6FCB" w:rsidRDefault="004C47E0" w:rsidP="00DA6FCB">
            <w:pPr>
              <w:spacing w:before="60" w:after="60"/>
              <w:rPr>
                <w:rFonts w:ascii="Times New Roman" w:hAnsi="Times New Roman" w:cs="Times New Roman"/>
              </w:rPr>
            </w:pPr>
          </w:p>
        </w:tc>
        <w:tc>
          <w:tcPr>
            <w:tcW w:w="6374" w:type="dxa"/>
          </w:tcPr>
          <w:p w14:paraId="6744B02E" w14:textId="0C6FB39B"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Зардлыг санхүүжүүлэхэд хувь оруулах гэрээ</w:t>
            </w:r>
          </w:p>
        </w:tc>
      </w:tr>
      <w:tr w:rsidR="004C47E0" w:rsidRPr="00DA6FCB" w14:paraId="1FA60DAC" w14:textId="77777777" w:rsidTr="00D82CD7">
        <w:tc>
          <w:tcPr>
            <w:tcW w:w="1401" w:type="dxa"/>
          </w:tcPr>
          <w:p w14:paraId="7CBEAD9A" w14:textId="4C4B1A23"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CbC</w:t>
            </w:r>
          </w:p>
        </w:tc>
        <w:tc>
          <w:tcPr>
            <w:tcW w:w="1826" w:type="dxa"/>
          </w:tcPr>
          <w:p w14:paraId="328CC3D6" w14:textId="4FDA8BB3"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Улс бүрээрх</w:t>
            </w:r>
          </w:p>
        </w:tc>
        <w:tc>
          <w:tcPr>
            <w:tcW w:w="355" w:type="dxa"/>
          </w:tcPr>
          <w:p w14:paraId="3A16F983" w14:textId="68D0EFCF" w:rsidR="004C47E0" w:rsidRPr="00DA6FCB" w:rsidRDefault="004C47E0" w:rsidP="00DA6FCB">
            <w:pPr>
              <w:spacing w:before="60" w:after="60"/>
              <w:rPr>
                <w:rFonts w:ascii="Times New Roman" w:hAnsi="Times New Roman" w:cs="Times New Roman"/>
              </w:rPr>
            </w:pPr>
          </w:p>
        </w:tc>
        <w:tc>
          <w:tcPr>
            <w:tcW w:w="6374" w:type="dxa"/>
          </w:tcPr>
          <w:p w14:paraId="1E6EE724" w14:textId="4FD38301"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Улс бүрээрх</w:t>
            </w:r>
          </w:p>
        </w:tc>
      </w:tr>
      <w:tr w:rsidR="004C47E0" w:rsidRPr="00DA6FCB" w14:paraId="49DCEA71" w14:textId="77777777" w:rsidTr="00D82CD7">
        <w:tc>
          <w:tcPr>
            <w:tcW w:w="1401" w:type="dxa"/>
          </w:tcPr>
          <w:p w14:paraId="40673ECD" w14:textId="7836A048"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CFC</w:t>
            </w:r>
          </w:p>
        </w:tc>
        <w:tc>
          <w:tcPr>
            <w:tcW w:w="1826" w:type="dxa"/>
          </w:tcPr>
          <w:p w14:paraId="3EF7FE1F" w14:textId="57BD0D6F"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ХДГК</w:t>
            </w:r>
          </w:p>
        </w:tc>
        <w:tc>
          <w:tcPr>
            <w:tcW w:w="355" w:type="dxa"/>
          </w:tcPr>
          <w:p w14:paraId="53E1049B" w14:textId="5D41C38E" w:rsidR="004C47E0" w:rsidRPr="00DA6FCB" w:rsidRDefault="004C47E0" w:rsidP="00DA6FCB">
            <w:pPr>
              <w:spacing w:before="60" w:after="60"/>
              <w:rPr>
                <w:rFonts w:ascii="Times New Roman" w:hAnsi="Times New Roman" w:cs="Times New Roman"/>
              </w:rPr>
            </w:pPr>
          </w:p>
        </w:tc>
        <w:tc>
          <w:tcPr>
            <w:tcW w:w="6374" w:type="dxa"/>
          </w:tcPr>
          <w:p w14:paraId="7A7A88BE" w14:textId="1DEDA94F" w:rsidR="004C47E0" w:rsidRPr="00DA6FCB" w:rsidRDefault="004C47E0" w:rsidP="00DA6FCB">
            <w:pPr>
              <w:spacing w:before="60" w:after="60"/>
              <w:rPr>
                <w:rFonts w:ascii="Times New Roman" w:hAnsi="Times New Roman" w:cs="Times New Roman"/>
              </w:rPr>
            </w:pPr>
            <w:r w:rsidRPr="00DA6FCB">
              <w:rPr>
                <w:rFonts w:ascii="Times New Roman" w:hAnsi="Times New Roman" w:cs="Times New Roman"/>
              </w:rPr>
              <w:t>Хяналтын доорх гадаадын компани</w:t>
            </w:r>
          </w:p>
        </w:tc>
      </w:tr>
      <w:tr w:rsidR="004C47E0" w:rsidRPr="00DA6FCB" w14:paraId="36669FD8" w14:textId="77777777" w:rsidTr="00D82CD7">
        <w:tc>
          <w:tcPr>
            <w:tcW w:w="1401" w:type="dxa"/>
          </w:tcPr>
          <w:p w14:paraId="3B1ACFFC" w14:textId="62AFD5C0"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CUP</w:t>
            </w:r>
          </w:p>
        </w:tc>
        <w:tc>
          <w:tcPr>
            <w:tcW w:w="1826" w:type="dxa"/>
          </w:tcPr>
          <w:p w14:paraId="10298326" w14:textId="62F9BB2D"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ХХГҮ</w:t>
            </w:r>
          </w:p>
        </w:tc>
        <w:tc>
          <w:tcPr>
            <w:tcW w:w="355" w:type="dxa"/>
          </w:tcPr>
          <w:p w14:paraId="0EA9D5B6" w14:textId="4ADCB571" w:rsidR="004C47E0" w:rsidRPr="00DA6FCB" w:rsidRDefault="004C47E0" w:rsidP="00DA6FCB">
            <w:pPr>
              <w:spacing w:before="60" w:after="60"/>
              <w:rPr>
                <w:rFonts w:ascii="Times New Roman" w:hAnsi="Times New Roman" w:cs="Times New Roman"/>
              </w:rPr>
            </w:pPr>
          </w:p>
        </w:tc>
        <w:tc>
          <w:tcPr>
            <w:tcW w:w="6374" w:type="dxa"/>
          </w:tcPr>
          <w:p w14:paraId="24784E75" w14:textId="5283ADB3"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Харьцуулагдах хяналтаас гадуурх үнэ</w:t>
            </w:r>
          </w:p>
        </w:tc>
      </w:tr>
      <w:tr w:rsidR="004C47E0" w:rsidRPr="00DA6FCB" w14:paraId="5DE91CE1" w14:textId="77777777" w:rsidTr="00D82CD7">
        <w:tc>
          <w:tcPr>
            <w:tcW w:w="1401" w:type="dxa"/>
          </w:tcPr>
          <w:p w14:paraId="1A0EE3EF" w14:textId="218E87A3"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DTC</w:t>
            </w:r>
          </w:p>
        </w:tc>
        <w:tc>
          <w:tcPr>
            <w:tcW w:w="1826" w:type="dxa"/>
          </w:tcPr>
          <w:p w14:paraId="4199EABB" w14:textId="573D1C9D"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ДТК</w:t>
            </w:r>
          </w:p>
        </w:tc>
        <w:tc>
          <w:tcPr>
            <w:tcW w:w="355" w:type="dxa"/>
          </w:tcPr>
          <w:p w14:paraId="484AFFB8" w14:textId="23990D24" w:rsidR="004C47E0" w:rsidRPr="00DA6FCB" w:rsidRDefault="004C47E0" w:rsidP="00DA6FCB">
            <w:pPr>
              <w:spacing w:before="60" w:after="60"/>
              <w:rPr>
                <w:rFonts w:ascii="Times New Roman" w:hAnsi="Times New Roman" w:cs="Times New Roman"/>
              </w:rPr>
            </w:pPr>
          </w:p>
        </w:tc>
        <w:tc>
          <w:tcPr>
            <w:tcW w:w="6374" w:type="dxa"/>
          </w:tcPr>
          <w:p w14:paraId="00412305" w14:textId="56D1FC89"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 xml:space="preserve">Давхар татварын </w:t>
            </w:r>
            <w:r w:rsidR="00CD5321" w:rsidRPr="00DA6FCB">
              <w:rPr>
                <w:rFonts w:ascii="Times New Roman" w:hAnsi="Times New Roman" w:cs="Times New Roman"/>
              </w:rPr>
              <w:t>конвенц</w:t>
            </w:r>
          </w:p>
        </w:tc>
      </w:tr>
      <w:tr w:rsidR="004C47E0" w:rsidRPr="00DA6FCB" w14:paraId="24ECD6E3" w14:textId="77777777" w:rsidTr="00D82CD7">
        <w:tc>
          <w:tcPr>
            <w:tcW w:w="1401" w:type="dxa"/>
          </w:tcPr>
          <w:p w14:paraId="5305C811" w14:textId="73F64D55"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G20</w:t>
            </w:r>
          </w:p>
        </w:tc>
        <w:tc>
          <w:tcPr>
            <w:tcW w:w="1826" w:type="dxa"/>
          </w:tcPr>
          <w:p w14:paraId="42ACE6A1" w14:textId="6163CDBB"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Их20</w:t>
            </w:r>
          </w:p>
        </w:tc>
        <w:tc>
          <w:tcPr>
            <w:tcW w:w="355" w:type="dxa"/>
          </w:tcPr>
          <w:p w14:paraId="1FD924B8" w14:textId="48CEDACE" w:rsidR="004C47E0" w:rsidRPr="00DA6FCB" w:rsidRDefault="004C47E0" w:rsidP="00DA6FCB">
            <w:pPr>
              <w:spacing w:before="60" w:after="60"/>
              <w:rPr>
                <w:rFonts w:ascii="Times New Roman" w:hAnsi="Times New Roman" w:cs="Times New Roman"/>
              </w:rPr>
            </w:pPr>
          </w:p>
        </w:tc>
        <w:tc>
          <w:tcPr>
            <w:tcW w:w="6374" w:type="dxa"/>
          </w:tcPr>
          <w:p w14:paraId="686279F0" w14:textId="7481AB43" w:rsidR="004C47E0" w:rsidRPr="00DA6FCB" w:rsidRDefault="00842886" w:rsidP="00DA6FCB">
            <w:pPr>
              <w:spacing w:before="60" w:after="60"/>
              <w:rPr>
                <w:rFonts w:ascii="Times New Roman" w:hAnsi="Times New Roman" w:cs="Times New Roman"/>
              </w:rPr>
            </w:pPr>
            <w:r w:rsidRPr="00DA6FCB">
              <w:rPr>
                <w:rFonts w:ascii="Times New Roman" w:hAnsi="Times New Roman" w:cs="Times New Roman"/>
              </w:rPr>
              <w:t>20-ийн бүлэг</w:t>
            </w:r>
          </w:p>
        </w:tc>
      </w:tr>
      <w:tr w:rsidR="00842886" w:rsidRPr="00DA6FCB" w14:paraId="19B92A91" w14:textId="77777777" w:rsidTr="00D82CD7">
        <w:tc>
          <w:tcPr>
            <w:tcW w:w="1401" w:type="dxa"/>
          </w:tcPr>
          <w:p w14:paraId="63CBBFAA" w14:textId="4B019CE8"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HTVI</w:t>
            </w:r>
          </w:p>
        </w:tc>
        <w:tc>
          <w:tcPr>
            <w:tcW w:w="1826" w:type="dxa"/>
          </w:tcPr>
          <w:p w14:paraId="1A84BEB1" w14:textId="026ABDA0"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ҮХББХ</w:t>
            </w:r>
          </w:p>
        </w:tc>
        <w:tc>
          <w:tcPr>
            <w:tcW w:w="355" w:type="dxa"/>
          </w:tcPr>
          <w:p w14:paraId="71944F49" w14:textId="77777777" w:rsidR="00842886" w:rsidRPr="00DA6FCB" w:rsidRDefault="00842886" w:rsidP="00DA6FCB">
            <w:pPr>
              <w:spacing w:before="60" w:after="60"/>
              <w:rPr>
                <w:rFonts w:ascii="Times New Roman" w:hAnsi="Times New Roman" w:cs="Times New Roman"/>
              </w:rPr>
            </w:pPr>
          </w:p>
        </w:tc>
        <w:tc>
          <w:tcPr>
            <w:tcW w:w="6374" w:type="dxa"/>
          </w:tcPr>
          <w:p w14:paraId="61B28C31" w14:textId="227EDECD"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Үнэлэхэд хүндрэлтэй биет бус хөрөнгө</w:t>
            </w:r>
          </w:p>
        </w:tc>
      </w:tr>
      <w:tr w:rsidR="00842886" w:rsidRPr="00DA6FCB" w14:paraId="0AB913BF" w14:textId="77777777" w:rsidTr="00D82CD7">
        <w:tc>
          <w:tcPr>
            <w:tcW w:w="1401" w:type="dxa"/>
          </w:tcPr>
          <w:p w14:paraId="3A648BAA" w14:textId="17ED40D5"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MAP</w:t>
            </w:r>
          </w:p>
        </w:tc>
        <w:tc>
          <w:tcPr>
            <w:tcW w:w="1826" w:type="dxa"/>
          </w:tcPr>
          <w:p w14:paraId="3E4EC7E2" w14:textId="5BF16F49"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ХТЖ</w:t>
            </w:r>
          </w:p>
        </w:tc>
        <w:tc>
          <w:tcPr>
            <w:tcW w:w="355" w:type="dxa"/>
          </w:tcPr>
          <w:p w14:paraId="6F56FBBF" w14:textId="77777777" w:rsidR="00842886" w:rsidRPr="00DA6FCB" w:rsidRDefault="00842886" w:rsidP="00DA6FCB">
            <w:pPr>
              <w:spacing w:before="60" w:after="60"/>
              <w:rPr>
                <w:rFonts w:ascii="Times New Roman" w:hAnsi="Times New Roman" w:cs="Times New Roman"/>
              </w:rPr>
            </w:pPr>
          </w:p>
        </w:tc>
        <w:tc>
          <w:tcPr>
            <w:tcW w:w="6374" w:type="dxa"/>
          </w:tcPr>
          <w:p w14:paraId="7704B5A3" w14:textId="70FDBFF0"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Харилцан тохирох журам</w:t>
            </w:r>
          </w:p>
        </w:tc>
      </w:tr>
      <w:tr w:rsidR="00842886" w:rsidRPr="00DA6FCB" w14:paraId="23F470F5" w14:textId="77777777" w:rsidTr="00D82CD7">
        <w:tc>
          <w:tcPr>
            <w:tcW w:w="1401" w:type="dxa"/>
          </w:tcPr>
          <w:p w14:paraId="427C06C6" w14:textId="03DCE8F9"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MAP APA</w:t>
            </w:r>
          </w:p>
        </w:tc>
        <w:tc>
          <w:tcPr>
            <w:tcW w:w="1826" w:type="dxa"/>
          </w:tcPr>
          <w:p w14:paraId="2B1CABD4" w14:textId="6D950269"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ХТЖ ҮУГ</w:t>
            </w:r>
          </w:p>
        </w:tc>
        <w:tc>
          <w:tcPr>
            <w:tcW w:w="355" w:type="dxa"/>
          </w:tcPr>
          <w:p w14:paraId="05F8ABF3" w14:textId="77777777" w:rsidR="00842886" w:rsidRPr="00DA6FCB" w:rsidRDefault="00842886" w:rsidP="00DA6FCB">
            <w:pPr>
              <w:spacing w:before="60" w:after="60"/>
              <w:rPr>
                <w:rFonts w:ascii="Times New Roman" w:hAnsi="Times New Roman" w:cs="Times New Roman"/>
              </w:rPr>
            </w:pPr>
          </w:p>
        </w:tc>
        <w:tc>
          <w:tcPr>
            <w:tcW w:w="6374" w:type="dxa"/>
          </w:tcPr>
          <w:p w14:paraId="2FE94B24" w14:textId="6DA5EE9E"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Харилцан тохирох журмын Үнийн урьдчилсан гэрээ</w:t>
            </w:r>
          </w:p>
        </w:tc>
      </w:tr>
      <w:tr w:rsidR="00842886" w:rsidRPr="00DA6FCB" w14:paraId="58132A2D" w14:textId="77777777" w:rsidTr="00D82CD7">
        <w:tc>
          <w:tcPr>
            <w:tcW w:w="1401" w:type="dxa"/>
          </w:tcPr>
          <w:p w14:paraId="06CBE4C1" w14:textId="4CE257C5"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MNE</w:t>
            </w:r>
          </w:p>
        </w:tc>
        <w:tc>
          <w:tcPr>
            <w:tcW w:w="1826" w:type="dxa"/>
          </w:tcPr>
          <w:p w14:paraId="57136979" w14:textId="24D09C31"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ҮДААН</w:t>
            </w:r>
          </w:p>
        </w:tc>
        <w:tc>
          <w:tcPr>
            <w:tcW w:w="355" w:type="dxa"/>
          </w:tcPr>
          <w:p w14:paraId="1EC22AFD" w14:textId="77777777" w:rsidR="00842886" w:rsidRPr="00DA6FCB" w:rsidRDefault="00842886" w:rsidP="00DA6FCB">
            <w:pPr>
              <w:spacing w:before="60" w:after="60"/>
              <w:rPr>
                <w:rFonts w:ascii="Times New Roman" w:hAnsi="Times New Roman" w:cs="Times New Roman"/>
              </w:rPr>
            </w:pPr>
          </w:p>
        </w:tc>
        <w:tc>
          <w:tcPr>
            <w:tcW w:w="6374" w:type="dxa"/>
          </w:tcPr>
          <w:p w14:paraId="19F7F232" w14:textId="65BF0234"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Үндэстэн дамнасан аж ахуйн нэгж</w:t>
            </w:r>
          </w:p>
        </w:tc>
      </w:tr>
      <w:tr w:rsidR="00842886" w:rsidRPr="00DA6FCB" w14:paraId="2326390C" w14:textId="77777777" w:rsidTr="00D82CD7">
        <w:tc>
          <w:tcPr>
            <w:tcW w:w="1401" w:type="dxa"/>
          </w:tcPr>
          <w:p w14:paraId="77BFFB3D" w14:textId="224E0D11"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MOU</w:t>
            </w:r>
          </w:p>
        </w:tc>
        <w:tc>
          <w:tcPr>
            <w:tcW w:w="1826" w:type="dxa"/>
          </w:tcPr>
          <w:p w14:paraId="1B164940" w14:textId="3C010391"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ХОСБ</w:t>
            </w:r>
          </w:p>
        </w:tc>
        <w:tc>
          <w:tcPr>
            <w:tcW w:w="355" w:type="dxa"/>
          </w:tcPr>
          <w:p w14:paraId="4104D9EB" w14:textId="77777777" w:rsidR="00842886" w:rsidRPr="00DA6FCB" w:rsidRDefault="00842886" w:rsidP="00DA6FCB">
            <w:pPr>
              <w:spacing w:before="60" w:after="60"/>
              <w:rPr>
                <w:rFonts w:ascii="Times New Roman" w:hAnsi="Times New Roman" w:cs="Times New Roman"/>
              </w:rPr>
            </w:pPr>
          </w:p>
        </w:tc>
        <w:tc>
          <w:tcPr>
            <w:tcW w:w="6374" w:type="dxa"/>
          </w:tcPr>
          <w:p w14:paraId="7228D2A7" w14:textId="7824D026"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Харилцан ойлголцлын санамж бичиг</w:t>
            </w:r>
          </w:p>
        </w:tc>
      </w:tr>
      <w:tr w:rsidR="00842886" w:rsidRPr="00DA6FCB" w14:paraId="568D4B6C" w14:textId="77777777" w:rsidTr="00D82CD7">
        <w:tc>
          <w:tcPr>
            <w:tcW w:w="1401" w:type="dxa"/>
          </w:tcPr>
          <w:p w14:paraId="5EF5C9AF" w14:textId="2757F941"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OECD</w:t>
            </w:r>
          </w:p>
        </w:tc>
        <w:tc>
          <w:tcPr>
            <w:tcW w:w="1826" w:type="dxa"/>
          </w:tcPr>
          <w:p w14:paraId="16473231" w14:textId="70EBEFA8"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ЭЗХАХБ</w:t>
            </w:r>
          </w:p>
        </w:tc>
        <w:tc>
          <w:tcPr>
            <w:tcW w:w="355" w:type="dxa"/>
          </w:tcPr>
          <w:p w14:paraId="445D3FB1" w14:textId="77777777" w:rsidR="00842886" w:rsidRPr="00DA6FCB" w:rsidRDefault="00842886" w:rsidP="00DA6FCB">
            <w:pPr>
              <w:spacing w:before="60" w:after="60"/>
              <w:rPr>
                <w:rFonts w:ascii="Times New Roman" w:hAnsi="Times New Roman" w:cs="Times New Roman"/>
              </w:rPr>
            </w:pPr>
          </w:p>
        </w:tc>
        <w:tc>
          <w:tcPr>
            <w:tcW w:w="6374" w:type="dxa"/>
          </w:tcPr>
          <w:p w14:paraId="4861447D" w14:textId="59B88B25"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Эдийн засгийн хамтын ажиллагаа, хөгжлийн байгууллага</w:t>
            </w:r>
          </w:p>
        </w:tc>
      </w:tr>
      <w:tr w:rsidR="00842886" w:rsidRPr="00DA6FCB" w14:paraId="4BB5BF17" w14:textId="77777777" w:rsidTr="00D82CD7">
        <w:tc>
          <w:tcPr>
            <w:tcW w:w="1401" w:type="dxa"/>
          </w:tcPr>
          <w:p w14:paraId="36A72C54" w14:textId="7501EF4D"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Report on BEPS Action 14</w:t>
            </w:r>
          </w:p>
        </w:tc>
        <w:tc>
          <w:tcPr>
            <w:tcW w:w="1826" w:type="dxa"/>
          </w:tcPr>
          <w:p w14:paraId="465C59C6" w14:textId="478A8488"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БЕПС ҮА 14-ийн тайлан</w:t>
            </w:r>
          </w:p>
        </w:tc>
        <w:tc>
          <w:tcPr>
            <w:tcW w:w="355" w:type="dxa"/>
          </w:tcPr>
          <w:p w14:paraId="5FECD0CD" w14:textId="77777777" w:rsidR="00842886" w:rsidRPr="00DA6FCB" w:rsidRDefault="00842886" w:rsidP="00DA6FCB">
            <w:pPr>
              <w:spacing w:before="60" w:after="60"/>
              <w:rPr>
                <w:rFonts w:ascii="Times New Roman" w:hAnsi="Times New Roman" w:cs="Times New Roman"/>
              </w:rPr>
            </w:pPr>
          </w:p>
        </w:tc>
        <w:tc>
          <w:tcPr>
            <w:tcW w:w="6374" w:type="dxa"/>
          </w:tcPr>
          <w:p w14:paraId="1B133A71" w14:textId="56B77EE0" w:rsidR="00842886" w:rsidRPr="00DA6FCB" w:rsidRDefault="00842886" w:rsidP="00DA6FCB">
            <w:pPr>
              <w:spacing w:before="60" w:after="60"/>
              <w:ind w:right="20"/>
              <w:jc w:val="both"/>
              <w:rPr>
                <w:rFonts w:ascii="Times New Roman" w:hAnsi="Times New Roman" w:cs="Times New Roman"/>
              </w:rPr>
            </w:pPr>
            <w:r w:rsidRPr="00DA6FCB">
              <w:rPr>
                <w:rFonts w:ascii="Times New Roman" w:hAnsi="Times New Roman" w:cs="Times New Roman"/>
              </w:rPr>
              <w:t>БЕПС Үйл ажиллагаа 14-ын 2015 оны тайлан</w:t>
            </w:r>
            <w:r w:rsidRPr="00DA6FCB">
              <w:rPr>
                <w:rFonts w:ascii="Times New Roman" w:hAnsi="Times New Roman" w:cs="Times New Roman"/>
                <w:i/>
                <w:iCs/>
              </w:rPr>
              <w:t xml:space="preserve"> Маргаан шийдвэрлэх механизмыг  улам бүр үр дүнтэй болгох нь</w:t>
            </w:r>
          </w:p>
        </w:tc>
      </w:tr>
      <w:tr w:rsidR="00842886" w:rsidRPr="00DA6FCB" w14:paraId="59FAA2E2" w14:textId="77777777" w:rsidTr="00D82CD7">
        <w:tc>
          <w:tcPr>
            <w:tcW w:w="1401" w:type="dxa"/>
          </w:tcPr>
          <w:p w14:paraId="5046F3EA" w14:textId="352F108F"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R&amp;D</w:t>
            </w:r>
          </w:p>
        </w:tc>
        <w:tc>
          <w:tcPr>
            <w:tcW w:w="1826" w:type="dxa"/>
          </w:tcPr>
          <w:p w14:paraId="4D082841" w14:textId="2EA998A8"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СХ</w:t>
            </w:r>
          </w:p>
        </w:tc>
        <w:tc>
          <w:tcPr>
            <w:tcW w:w="355" w:type="dxa"/>
          </w:tcPr>
          <w:p w14:paraId="4CFD340F" w14:textId="77777777" w:rsidR="00842886" w:rsidRPr="00DA6FCB" w:rsidRDefault="00842886" w:rsidP="00DA6FCB">
            <w:pPr>
              <w:spacing w:before="60" w:after="60"/>
              <w:rPr>
                <w:rFonts w:ascii="Times New Roman" w:hAnsi="Times New Roman" w:cs="Times New Roman"/>
              </w:rPr>
            </w:pPr>
          </w:p>
        </w:tc>
        <w:tc>
          <w:tcPr>
            <w:tcW w:w="6374" w:type="dxa"/>
          </w:tcPr>
          <w:p w14:paraId="28C2F340" w14:textId="412266E9" w:rsidR="00842886" w:rsidRPr="00DA6FCB" w:rsidRDefault="00842886" w:rsidP="00DA6FCB">
            <w:pPr>
              <w:spacing w:before="60" w:after="60"/>
              <w:ind w:right="20"/>
              <w:jc w:val="both"/>
              <w:rPr>
                <w:rFonts w:ascii="Times New Roman" w:hAnsi="Times New Roman" w:cs="Times New Roman"/>
              </w:rPr>
            </w:pPr>
            <w:r w:rsidRPr="00DA6FCB">
              <w:rPr>
                <w:rFonts w:ascii="Times New Roman" w:hAnsi="Times New Roman" w:cs="Times New Roman"/>
              </w:rPr>
              <w:t>Судалгаа ба хөгжүүлэлт</w:t>
            </w:r>
          </w:p>
        </w:tc>
      </w:tr>
      <w:tr w:rsidR="00842886" w:rsidRPr="00DA6FCB" w14:paraId="0B69977F" w14:textId="77777777" w:rsidTr="00D82CD7">
        <w:tc>
          <w:tcPr>
            <w:tcW w:w="1401" w:type="dxa"/>
          </w:tcPr>
          <w:p w14:paraId="15866EA6" w14:textId="1C2751FF" w:rsidR="00842886" w:rsidRPr="00DA6FCB" w:rsidRDefault="009A7E61" w:rsidP="00DA6FCB">
            <w:pPr>
              <w:spacing w:before="60" w:after="60"/>
              <w:rPr>
                <w:rFonts w:ascii="Times New Roman" w:hAnsi="Times New Roman" w:cs="Times New Roman"/>
              </w:rPr>
            </w:pPr>
            <w:r w:rsidRPr="00DA6FCB">
              <w:rPr>
                <w:rFonts w:ascii="Times New Roman" w:hAnsi="Times New Roman" w:cs="Times New Roman"/>
              </w:rPr>
              <w:t>TIEA</w:t>
            </w:r>
          </w:p>
        </w:tc>
        <w:tc>
          <w:tcPr>
            <w:tcW w:w="1826" w:type="dxa"/>
          </w:tcPr>
          <w:p w14:paraId="614F99AA" w14:textId="402DA5CD" w:rsidR="00842886" w:rsidRPr="00DA6FCB" w:rsidRDefault="00CD5321" w:rsidP="00DA6FCB">
            <w:pPr>
              <w:spacing w:before="60" w:after="60"/>
              <w:rPr>
                <w:rFonts w:ascii="Times New Roman" w:hAnsi="Times New Roman" w:cs="Times New Roman"/>
              </w:rPr>
            </w:pPr>
            <w:r w:rsidRPr="00DA6FCB">
              <w:rPr>
                <w:rFonts w:ascii="Times New Roman" w:hAnsi="Times New Roman" w:cs="Times New Roman"/>
              </w:rPr>
              <w:t>ТМХСГ</w:t>
            </w:r>
          </w:p>
        </w:tc>
        <w:tc>
          <w:tcPr>
            <w:tcW w:w="355" w:type="dxa"/>
          </w:tcPr>
          <w:p w14:paraId="45C6F3E9" w14:textId="77777777" w:rsidR="00842886" w:rsidRPr="00DA6FCB" w:rsidRDefault="00842886" w:rsidP="00DA6FCB">
            <w:pPr>
              <w:spacing w:before="60" w:after="60"/>
              <w:rPr>
                <w:rFonts w:ascii="Times New Roman" w:hAnsi="Times New Roman" w:cs="Times New Roman"/>
              </w:rPr>
            </w:pPr>
          </w:p>
        </w:tc>
        <w:tc>
          <w:tcPr>
            <w:tcW w:w="6374" w:type="dxa"/>
          </w:tcPr>
          <w:p w14:paraId="7C8813B9" w14:textId="38B3B7FE" w:rsidR="00842886" w:rsidRPr="00DA6FCB" w:rsidRDefault="00CD5321" w:rsidP="00DA6FCB">
            <w:pPr>
              <w:spacing w:before="60" w:after="60"/>
              <w:ind w:right="20"/>
              <w:jc w:val="both"/>
              <w:rPr>
                <w:rFonts w:ascii="Times New Roman" w:hAnsi="Times New Roman" w:cs="Times New Roman"/>
              </w:rPr>
            </w:pPr>
            <w:r w:rsidRPr="00DA6FCB">
              <w:rPr>
                <w:rFonts w:ascii="Times New Roman" w:hAnsi="Times New Roman" w:cs="Times New Roman"/>
              </w:rPr>
              <w:t>Татварын мэдээлэл харилцан солилцох гэрээ</w:t>
            </w:r>
          </w:p>
        </w:tc>
      </w:tr>
      <w:tr w:rsidR="00842886" w:rsidRPr="00DA6FCB" w14:paraId="49F02624" w14:textId="77777777" w:rsidTr="00D82CD7">
        <w:tc>
          <w:tcPr>
            <w:tcW w:w="1401" w:type="dxa"/>
          </w:tcPr>
          <w:p w14:paraId="41F81DA4" w14:textId="2B815B03" w:rsidR="00842886" w:rsidRPr="00DA6FCB" w:rsidRDefault="009A7E61" w:rsidP="00DA6FCB">
            <w:pPr>
              <w:spacing w:before="60" w:after="60"/>
              <w:rPr>
                <w:rFonts w:ascii="Times New Roman" w:hAnsi="Times New Roman" w:cs="Times New Roman"/>
              </w:rPr>
            </w:pPr>
            <w:r w:rsidRPr="00DA6FCB">
              <w:rPr>
                <w:rFonts w:ascii="Times New Roman" w:hAnsi="Times New Roman" w:cs="Times New Roman"/>
              </w:rPr>
              <w:t>TNMM</w:t>
            </w:r>
          </w:p>
        </w:tc>
        <w:tc>
          <w:tcPr>
            <w:tcW w:w="1826" w:type="dxa"/>
          </w:tcPr>
          <w:p w14:paraId="6695FD3C" w14:textId="1D04894F" w:rsidR="00842886" w:rsidRPr="00DA6FCB" w:rsidRDefault="00842886" w:rsidP="00DA6FCB">
            <w:pPr>
              <w:spacing w:before="60" w:after="60"/>
              <w:rPr>
                <w:rFonts w:ascii="Times New Roman" w:hAnsi="Times New Roman" w:cs="Times New Roman"/>
              </w:rPr>
            </w:pPr>
            <w:r w:rsidRPr="00DA6FCB">
              <w:rPr>
                <w:rFonts w:ascii="Times New Roman" w:hAnsi="Times New Roman" w:cs="Times New Roman"/>
              </w:rPr>
              <w:t>АГЦАТА</w:t>
            </w:r>
          </w:p>
        </w:tc>
        <w:tc>
          <w:tcPr>
            <w:tcW w:w="355" w:type="dxa"/>
          </w:tcPr>
          <w:p w14:paraId="2320CCC7" w14:textId="77777777" w:rsidR="00842886" w:rsidRPr="00DA6FCB" w:rsidRDefault="00842886" w:rsidP="00DA6FCB">
            <w:pPr>
              <w:spacing w:before="60" w:after="60"/>
              <w:rPr>
                <w:rFonts w:ascii="Times New Roman" w:hAnsi="Times New Roman" w:cs="Times New Roman"/>
              </w:rPr>
            </w:pPr>
          </w:p>
        </w:tc>
        <w:tc>
          <w:tcPr>
            <w:tcW w:w="6374" w:type="dxa"/>
          </w:tcPr>
          <w:p w14:paraId="3C5CA9F0" w14:textId="255BF443" w:rsidR="00842886" w:rsidRPr="00DA6FCB" w:rsidRDefault="00842886" w:rsidP="00DA6FCB">
            <w:pPr>
              <w:spacing w:before="60" w:after="60"/>
              <w:ind w:right="20"/>
              <w:jc w:val="both"/>
              <w:rPr>
                <w:rFonts w:ascii="Times New Roman" w:hAnsi="Times New Roman" w:cs="Times New Roman"/>
              </w:rPr>
            </w:pPr>
            <w:r w:rsidRPr="00DA6FCB">
              <w:rPr>
                <w:rFonts w:ascii="Times New Roman" w:hAnsi="Times New Roman" w:cs="Times New Roman"/>
              </w:rPr>
              <w:t>Ажил гүйлгээний цэвэр ашгийн түвшний арга</w:t>
            </w:r>
          </w:p>
        </w:tc>
      </w:tr>
    </w:tbl>
    <w:p w14:paraId="5C916FF2" w14:textId="77777777" w:rsidR="004C47E0" w:rsidRPr="00DA6FCB" w:rsidRDefault="004C47E0" w:rsidP="00DA6FCB">
      <w:pPr>
        <w:spacing w:before="60" w:after="60"/>
        <w:rPr>
          <w:rFonts w:ascii="Times New Roman" w:hAnsi="Times New Roman" w:cs="Times New Roman"/>
        </w:rPr>
      </w:pPr>
    </w:p>
    <w:p w14:paraId="56E65C02" w14:textId="6AA04B8A"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ab/>
      </w:r>
      <w:r w:rsidRPr="00DA6FCB">
        <w:rPr>
          <w:rFonts w:ascii="Times New Roman" w:hAnsi="Times New Roman" w:cs="Times New Roman"/>
        </w:rPr>
        <w:tab/>
      </w:r>
      <w:r w:rsidRPr="00DA6FCB">
        <w:rPr>
          <w:rFonts w:ascii="Times New Roman" w:hAnsi="Times New Roman" w:cs="Times New Roman"/>
        </w:rPr>
        <w:tab/>
      </w:r>
      <w:r w:rsidRPr="00DA6FCB">
        <w:rPr>
          <w:rFonts w:ascii="Times New Roman" w:hAnsi="Times New Roman" w:cs="Times New Roman"/>
        </w:rPr>
        <w:tab/>
      </w:r>
    </w:p>
    <w:p w14:paraId="5E64A213" w14:textId="05D5AA95" w:rsidR="002F7BB4" w:rsidRPr="00DA6FCB" w:rsidRDefault="002F7BB4" w:rsidP="00DA6FCB">
      <w:pPr>
        <w:spacing w:before="60" w:after="60"/>
        <w:ind w:right="20"/>
        <w:jc w:val="both"/>
        <w:rPr>
          <w:rFonts w:ascii="Times New Roman" w:hAnsi="Times New Roman" w:cs="Times New Roman"/>
        </w:rPr>
      </w:pPr>
      <w:r w:rsidRPr="00DA6FCB">
        <w:rPr>
          <w:rFonts w:ascii="Times New Roman" w:hAnsi="Times New Roman" w:cs="Times New Roman"/>
        </w:rPr>
        <w:tab/>
      </w:r>
      <w:r w:rsidRPr="00DA6FCB">
        <w:rPr>
          <w:rFonts w:ascii="Times New Roman" w:hAnsi="Times New Roman" w:cs="Times New Roman"/>
        </w:rPr>
        <w:tab/>
      </w:r>
      <w:r w:rsidRPr="00DA6FCB">
        <w:rPr>
          <w:rFonts w:ascii="Times New Roman" w:hAnsi="Times New Roman" w:cs="Times New Roman"/>
        </w:rPr>
        <w:tab/>
      </w:r>
      <w:r w:rsidRPr="00DA6FCB">
        <w:rPr>
          <w:rFonts w:ascii="Times New Roman" w:hAnsi="Times New Roman" w:cs="Times New Roman"/>
        </w:rPr>
        <w:tab/>
      </w:r>
      <w:r w:rsidRPr="00DA6FCB">
        <w:rPr>
          <w:rFonts w:ascii="Times New Roman" w:hAnsi="Times New Roman" w:cs="Times New Roman"/>
        </w:rPr>
        <w:tab/>
      </w:r>
    </w:p>
    <w:p w14:paraId="55AA9B93" w14:textId="6B85233E" w:rsidR="002F7BB4" w:rsidRPr="00DA6FCB" w:rsidRDefault="002F7BB4" w:rsidP="00DA6FCB">
      <w:pPr>
        <w:spacing w:before="60" w:after="60"/>
        <w:ind w:left="3600" w:right="20" w:hanging="3600"/>
        <w:jc w:val="both"/>
        <w:rPr>
          <w:rFonts w:ascii="Times New Roman" w:hAnsi="Times New Roman" w:cs="Times New Roman"/>
        </w:rPr>
      </w:pPr>
      <w:r w:rsidRPr="00DA6FCB">
        <w:rPr>
          <w:rFonts w:ascii="Times New Roman" w:hAnsi="Times New Roman" w:cs="Times New Roman"/>
        </w:rPr>
        <w:tab/>
      </w:r>
    </w:p>
    <w:p w14:paraId="2C2634C7" w14:textId="77777777" w:rsidR="00B01F81" w:rsidRDefault="00B01F81" w:rsidP="00DA6FCB">
      <w:pPr>
        <w:pStyle w:val="Heading1"/>
        <w:spacing w:before="60" w:after="60"/>
        <w:rPr>
          <w:rFonts w:cs="Times New Roman"/>
        </w:rPr>
        <w:sectPr w:rsidR="00B01F81" w:rsidSect="00BE1277">
          <w:pgSz w:w="11900" w:h="16840"/>
          <w:pgMar w:top="1440" w:right="1080" w:bottom="1440" w:left="1080" w:header="720" w:footer="720" w:gutter="0"/>
          <w:cols w:space="720"/>
          <w:docGrid w:linePitch="360"/>
        </w:sectPr>
      </w:pPr>
      <w:bookmarkStart w:id="7" w:name="_Toc391664842"/>
    </w:p>
    <w:p w14:paraId="75B5BF2C" w14:textId="59304725" w:rsidR="002333DA" w:rsidRPr="00DA6FCB" w:rsidRDefault="002333DA" w:rsidP="00DA6FCB">
      <w:pPr>
        <w:pStyle w:val="Heading1"/>
        <w:spacing w:before="60" w:after="60"/>
        <w:rPr>
          <w:rFonts w:cs="Times New Roman"/>
        </w:rPr>
      </w:pPr>
      <w:r w:rsidRPr="00DA6FCB">
        <w:rPr>
          <w:rFonts w:cs="Times New Roman"/>
        </w:rPr>
        <w:lastRenderedPageBreak/>
        <w:t>Нэр томьёоны тайлбар</w:t>
      </w:r>
      <w:bookmarkEnd w:id="7"/>
    </w:p>
    <w:p w14:paraId="5873EA07" w14:textId="25274D57" w:rsidR="002333DA" w:rsidRPr="00DA6FCB" w:rsidRDefault="004A1520"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Үнийн урьдчилсан гэрээ</w:t>
      </w:r>
      <w:r w:rsidR="0052712C" w:rsidRPr="00DA6FCB">
        <w:rPr>
          <w:rFonts w:ascii="Times New Roman" w:hAnsi="Times New Roman" w:cs="Times New Roman"/>
          <w:b/>
        </w:rPr>
        <w:t xml:space="preserve"> (“</w:t>
      </w:r>
      <w:r w:rsidR="00191D55" w:rsidRPr="00DA6FCB">
        <w:rPr>
          <w:rFonts w:ascii="Times New Roman" w:hAnsi="Times New Roman" w:cs="Times New Roman"/>
          <w:b/>
        </w:rPr>
        <w:t>ҮУГ</w:t>
      </w:r>
      <w:r w:rsidR="002333DA" w:rsidRPr="00DA6FCB">
        <w:rPr>
          <w:rFonts w:ascii="Times New Roman" w:hAnsi="Times New Roman" w:cs="Times New Roman"/>
          <w:b/>
        </w:rPr>
        <w:t>”)</w:t>
      </w:r>
      <w:r w:rsidR="00D911BA" w:rsidRPr="00DA6FCB">
        <w:rPr>
          <w:rFonts w:ascii="Times New Roman" w:hAnsi="Times New Roman" w:cs="Times New Roman"/>
          <w:b/>
        </w:rPr>
        <w:t xml:space="preserve"> [</w:t>
      </w:r>
      <w:r w:rsidR="00D911BA" w:rsidRPr="00DA6FCB">
        <w:rPr>
          <w:rFonts w:ascii="Times New Roman" w:hAnsi="Times New Roman" w:cs="Times New Roman"/>
          <w:b/>
          <w:bCs/>
        </w:rPr>
        <w:t>Advance pricing arrangement (“APA”)]</w:t>
      </w:r>
    </w:p>
    <w:p w14:paraId="71E5EFDF" w14:textId="7228937C"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Хяналтын доорх ажил гүйлгээний үнийг тодорхой хугацааны туршид тогтоох үүднээс зохих шалгуур үзүүлэлтүүд (тухайлбал, ашиглах арга, харьцуулагдах зүйлс болон түүнд хийх зохих ёсны тохируулгууд, ирээдүйн үйл явцын талаарх </w:t>
      </w:r>
      <w:r w:rsidR="00BB3AA5" w:rsidRPr="00DA6FCB">
        <w:rPr>
          <w:rFonts w:ascii="Times New Roman" w:hAnsi="Times New Roman" w:cs="Times New Roman"/>
        </w:rPr>
        <w:t>чухал</w:t>
      </w:r>
      <w:r w:rsidRPr="00DA6FCB">
        <w:rPr>
          <w:rFonts w:ascii="Times New Roman" w:hAnsi="Times New Roman" w:cs="Times New Roman"/>
        </w:rPr>
        <w:t xml:space="preserve"> төсөөллүүд зэрэг)-ийг уг ажил гүйлгээ хийгдэхээс өмнө тодорхойлон мөрдөхөөр тохиролцсон зохицуулалт. </w:t>
      </w:r>
      <w:r w:rsidR="004A1520" w:rsidRPr="00DA6FCB">
        <w:rPr>
          <w:rFonts w:ascii="Times New Roman" w:hAnsi="Times New Roman" w:cs="Times New Roman"/>
        </w:rPr>
        <w:t>Үнийн урьдчилсан гэрээ</w:t>
      </w:r>
      <w:r w:rsidRPr="00DA6FCB">
        <w:rPr>
          <w:rFonts w:ascii="Times New Roman" w:hAnsi="Times New Roman" w:cs="Times New Roman"/>
        </w:rPr>
        <w:t xml:space="preserve"> нь нэг улсын татварын алба болон татвар төлөгч оролцсон нэг талт, эсхүл хоёр буюу түүнээс дээш улсын татварын алба оролцсон олон талт байж болно. </w:t>
      </w:r>
    </w:p>
    <w:p w14:paraId="1D303C58" w14:textId="06AFE82C"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Сунгасан гарын зарчим</w:t>
      </w:r>
      <w:r w:rsidR="00D911BA" w:rsidRPr="00DA6FCB">
        <w:rPr>
          <w:rFonts w:ascii="Times New Roman" w:hAnsi="Times New Roman" w:cs="Times New Roman"/>
          <w:b/>
        </w:rPr>
        <w:t xml:space="preserve"> [</w:t>
      </w:r>
      <w:r w:rsidR="00D911BA" w:rsidRPr="00DA6FCB">
        <w:rPr>
          <w:rFonts w:ascii="Times New Roman" w:hAnsi="Times New Roman" w:cs="Times New Roman"/>
          <w:b/>
          <w:bCs/>
        </w:rPr>
        <w:t>Arm’s length principle</w:t>
      </w:r>
      <w:r w:rsidR="00D911BA" w:rsidRPr="00DA6FCB">
        <w:rPr>
          <w:rFonts w:ascii="Times New Roman" w:hAnsi="Times New Roman" w:cs="Times New Roman"/>
          <w:b/>
        </w:rPr>
        <w:t>]</w:t>
      </w:r>
    </w:p>
    <w:p w14:paraId="5E87B909" w14:textId="4CC4479D"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Татварын зорилгоор хяналтын доорх ажил гүйлгээний үнийг тодорхойлоход ашиглахаар ЭЗХАХБ-ын гишүүн орнуудын тохиролцсон олон улсын стандарт. Үүнийг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зүйлд “…бол, тэдгээр хоёр нэгжийн хооронд тогтсон худалдаа, санхүүгийн харилцааны нөхцөл нь бие даасан аж ахуйн нэгжүүдийн хоорондын харилцааны нөхцөлөөс ялгаатай бөгөөд тухайн аль нэг аж ахуйн нэгжид ногдох ёстой аливаа ашиг дээрх ялгаатай нөхцөлийн улмаас тооцогдоогүй байвал түүний уг аж ахуйн нэгжийн ашигт оруулан тооцож зохих журмын дагуу татвар ногдуулж болно” гэж тодорхойлсон байдаг.</w:t>
      </w:r>
    </w:p>
    <w:p w14:paraId="17D26989" w14:textId="1BB190B6"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Сунгасан гарын зарчмаар тооцсон үр дүнгийн хязгаар</w:t>
      </w:r>
      <w:r w:rsidR="00D911BA" w:rsidRPr="00DA6FCB">
        <w:rPr>
          <w:rFonts w:ascii="Times New Roman" w:hAnsi="Times New Roman" w:cs="Times New Roman"/>
          <w:b/>
        </w:rPr>
        <w:t xml:space="preserve"> [</w:t>
      </w:r>
      <w:r w:rsidR="00D911BA" w:rsidRPr="00DA6FCB">
        <w:rPr>
          <w:rFonts w:ascii="Times New Roman" w:hAnsi="Times New Roman" w:cs="Times New Roman"/>
          <w:b/>
          <w:bCs/>
        </w:rPr>
        <w:t>Arm’s length range</w:t>
      </w:r>
      <w:r w:rsidR="00D911BA" w:rsidRPr="00DA6FCB">
        <w:rPr>
          <w:rFonts w:ascii="Times New Roman" w:hAnsi="Times New Roman" w:cs="Times New Roman"/>
          <w:b/>
        </w:rPr>
        <w:t>]</w:t>
      </w:r>
    </w:p>
    <w:p w14:paraId="7E276962"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Хяналтын доорх ажил гүйлгээний нөхцөлүүд нь сунгасан гарын зарчимд нийцэж буй эсэхийг тодорхойлоход ашиглах боломжтой, харьцуулагдах олон тоон өгөгдөлд үнэ шилжилтийн нэг ижил аргыг, эсхүл өөр өөр аргыг хэрэглэсний үр дүнд бий болсон тоон утгын цуваа. </w:t>
      </w:r>
    </w:p>
    <w:p w14:paraId="4902D2C8" w14:textId="68A5844E" w:rsidR="002333DA" w:rsidRPr="00DA6FCB" w:rsidRDefault="00A10FEF"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Харилцан хамаарал бүхий аж ахуйн нэгж</w:t>
      </w:r>
      <w:r w:rsidR="002333DA" w:rsidRPr="00DA6FCB">
        <w:rPr>
          <w:rFonts w:ascii="Times New Roman" w:hAnsi="Times New Roman" w:cs="Times New Roman"/>
          <w:b/>
        </w:rPr>
        <w:t>үүд</w:t>
      </w:r>
      <w:r w:rsidR="00D911BA" w:rsidRPr="00DA6FCB">
        <w:rPr>
          <w:rFonts w:ascii="Times New Roman" w:hAnsi="Times New Roman" w:cs="Times New Roman"/>
          <w:b/>
        </w:rPr>
        <w:t xml:space="preserve"> [</w:t>
      </w:r>
      <w:r w:rsidR="00D911BA" w:rsidRPr="00DA6FCB">
        <w:rPr>
          <w:rFonts w:ascii="Times New Roman" w:hAnsi="Times New Roman" w:cs="Times New Roman"/>
          <w:b/>
          <w:bCs/>
        </w:rPr>
        <w:t>Associated enterprises</w:t>
      </w:r>
      <w:r w:rsidR="00D911BA" w:rsidRPr="00DA6FCB">
        <w:rPr>
          <w:rFonts w:ascii="Times New Roman" w:hAnsi="Times New Roman" w:cs="Times New Roman"/>
          <w:b/>
        </w:rPr>
        <w:t>]</w:t>
      </w:r>
    </w:p>
    <w:p w14:paraId="0C5D1801" w14:textId="759F33EE"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Нэг аж ахуйн нэгж нь нөгөө аж ахуйн нэгжийнхээ хувьд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1а), эсхүл 1б) хэсэгт тодорхойлсон нөхцөлүүдийг хангаж байвал тэдгээр хоёр аж ахуйн нэгжийг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гэж үзнэ.</w:t>
      </w:r>
    </w:p>
    <w:p w14:paraId="6A6E8D91" w14:textId="51FCED17"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Тэнцвэржүүлсэн төлбөр</w:t>
      </w:r>
      <w:r w:rsidR="00D911BA" w:rsidRPr="00DA6FCB">
        <w:rPr>
          <w:rFonts w:ascii="Times New Roman" w:hAnsi="Times New Roman" w:cs="Times New Roman"/>
          <w:b/>
        </w:rPr>
        <w:t xml:space="preserve"> [</w:t>
      </w:r>
      <w:r w:rsidR="00D911BA" w:rsidRPr="00DA6FCB">
        <w:rPr>
          <w:rFonts w:ascii="Times New Roman" w:hAnsi="Times New Roman" w:cs="Times New Roman"/>
          <w:b/>
          <w:bCs/>
        </w:rPr>
        <w:t>Balancing payment</w:t>
      </w:r>
      <w:r w:rsidR="00D911BA" w:rsidRPr="00DA6FCB">
        <w:rPr>
          <w:rFonts w:ascii="Times New Roman" w:hAnsi="Times New Roman" w:cs="Times New Roman"/>
          <w:b/>
        </w:rPr>
        <w:t>]</w:t>
      </w:r>
    </w:p>
    <w:p w14:paraId="2E39DE26"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Оролцогчдын оруулсан хөрөнгийн хувийг тохируулах үүднээс нэг буюу түүнээс дээш тооны оролцогчдоос нөгөө оролцогчдоо шилжүүлдэг төлбөр бөгөөд уг төлбөрийн дүнгээр төлбөр төлөгчийн оруулсан хувийг өсгөж, төлбөр хүлээн авагчийн оруулсан хувийг бууруулдаг. </w:t>
      </w:r>
    </w:p>
    <w:p w14:paraId="7D0C35E9" w14:textId="586879F6"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Орох төлбөр</w:t>
      </w:r>
      <w:r w:rsidR="00D911BA" w:rsidRPr="00DA6FCB">
        <w:rPr>
          <w:rFonts w:ascii="Times New Roman" w:hAnsi="Times New Roman" w:cs="Times New Roman"/>
          <w:b/>
          <w:bCs/>
        </w:rPr>
        <w:t xml:space="preserve"> [Buy-in payment]</w:t>
      </w:r>
    </w:p>
    <w:p w14:paraId="587D313E"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Өмнөх зардлыг санхүүжүүлэхэд хувь оруулах гэрээ (ЗСХОГ)-ний үйл ажиллагааны аливаа үр дүнг хүртэх зорилгоор одоо хүчин төгөлдөр мөрдөгдөж буй ЗСХОГ-нд шинээр нэгдсэн оролцогчийн төлдөг төлбөр.</w:t>
      </w:r>
    </w:p>
    <w:p w14:paraId="55D6EC44" w14:textId="37319AA1"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Гарах төлбөр</w:t>
      </w:r>
      <w:r w:rsidR="00D911BA" w:rsidRPr="00DA6FCB">
        <w:rPr>
          <w:rFonts w:ascii="Times New Roman" w:hAnsi="Times New Roman" w:cs="Times New Roman"/>
          <w:b/>
          <w:bCs/>
        </w:rPr>
        <w:t xml:space="preserve"> [Buy-out payment]</w:t>
      </w:r>
    </w:p>
    <w:p w14:paraId="3132D741"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Хүчин төгөлдөр мөрдөгдөж буй ЗСХОГ-нээс гарч буй оролцогчид ЗСХОГ байгуулснаас хойшхи үйл ажиллагааны үр дүнд оруулсан хувь оролцоогоо шилжүүлснийх нь төлөө гэрээний бусад оролцогчдоос төлж буй нөхөн төлбөр.</w:t>
      </w:r>
    </w:p>
    <w:p w14:paraId="06789755" w14:textId="305CD8C3"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Арилжааны биет бус хөрөнгө</w:t>
      </w:r>
      <w:r w:rsidR="00D911BA" w:rsidRPr="00DA6FCB">
        <w:rPr>
          <w:rFonts w:ascii="Times New Roman" w:hAnsi="Times New Roman" w:cs="Times New Roman"/>
          <w:b/>
          <w:bCs/>
        </w:rPr>
        <w:t xml:space="preserve"> [Commercial intangible]</w:t>
      </w:r>
    </w:p>
    <w:p w14:paraId="5B524CA1"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Бараа бүтээгдэхүүн үйлдвэрлэх, үйлчилгээ үзүүлэх зэрэг арилжааны үйл ажиллагаанд ашиглагддаг биет бус хөрөнгө, түүнчлэн үйлчлүүлэгчдэд шилжүүлсэн, эсхүл бизнесийн үйл ажиллагаанд ашиглагдсан бизнесийн хөрөнгө болж болох биет бус хөрөнгийн эрх. </w:t>
      </w:r>
    </w:p>
    <w:p w14:paraId="7F529187" w14:textId="377F4535"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Харьцуулагдах байдлын шинжилгээ</w:t>
      </w:r>
      <w:r w:rsidR="00754D48" w:rsidRPr="00DA6FCB">
        <w:rPr>
          <w:rFonts w:ascii="Times New Roman" w:hAnsi="Times New Roman" w:cs="Times New Roman"/>
          <w:b/>
        </w:rPr>
        <w:t xml:space="preserve"> [</w:t>
      </w:r>
      <w:r w:rsidR="00754D48" w:rsidRPr="00DA6FCB">
        <w:rPr>
          <w:rFonts w:ascii="Times New Roman" w:hAnsi="Times New Roman" w:cs="Times New Roman"/>
          <w:b/>
          <w:bCs/>
        </w:rPr>
        <w:t>Comparability analysis</w:t>
      </w:r>
      <w:r w:rsidR="00754D48" w:rsidRPr="00DA6FCB">
        <w:rPr>
          <w:rFonts w:ascii="Times New Roman" w:hAnsi="Times New Roman" w:cs="Times New Roman"/>
          <w:b/>
        </w:rPr>
        <w:t>]</w:t>
      </w:r>
    </w:p>
    <w:p w14:paraId="1DA5EE77"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Хяналтын доорх ажил гүйлгээг хяналтаас гадуурх ажил гүйлгээтэй харьцуулсан харьцуулалт. Хэрэв ажил гүйлгээ хоорондын зөрүү нь тухайн аргын дагуу шалгаж буй хүчин зүйлсэд (жишээ нь үнэ, ашгийн түвшин) материаллаг нөлөө үзүүлэхээргүй, эсхүл ийм зөрүүгийн материаллаг нөлөөллийг арилгахын тулд үнэн зөв тохируулга хийх боломжтой бол хяналтын доорх болон хяналтаас гадуурх ажил гүйлгээг харьцуулагдах боломжтой гэж үзнэ. </w:t>
      </w:r>
    </w:p>
    <w:p w14:paraId="01BA1FFA" w14:textId="2E3C4E8F"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lastRenderedPageBreak/>
        <w:t>Харьцуулагдах, хяналтаас гадуурх ажил гүйлгээ</w:t>
      </w:r>
      <w:r w:rsidR="00754D48" w:rsidRPr="00DA6FCB">
        <w:rPr>
          <w:rFonts w:ascii="Times New Roman" w:hAnsi="Times New Roman" w:cs="Times New Roman"/>
          <w:b/>
        </w:rPr>
        <w:t xml:space="preserve"> [</w:t>
      </w:r>
      <w:r w:rsidR="00754D48" w:rsidRPr="00DA6FCB">
        <w:rPr>
          <w:rFonts w:ascii="Times New Roman" w:hAnsi="Times New Roman" w:cs="Times New Roman"/>
          <w:b/>
          <w:bCs/>
        </w:rPr>
        <w:t>Comparable uncontrolled transaction</w:t>
      </w:r>
      <w:r w:rsidR="00754D48" w:rsidRPr="00DA6FCB">
        <w:rPr>
          <w:rFonts w:ascii="Times New Roman" w:hAnsi="Times New Roman" w:cs="Times New Roman"/>
          <w:b/>
        </w:rPr>
        <w:t>]</w:t>
      </w:r>
    </w:p>
    <w:p w14:paraId="5C697E01"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Харилцан хамааралгүй хоёр талын хооронд хийгдсэн, тухайн шалгагдаж буй хяналтын доорх ажил гүйлгээтэй харьцуулах боломжтой ажил гүйлгээ. Уг ажил гүйлгээ нь хяналтын доорх ажил гүйлгээнд оролцогч тал болон харилцан хамааралгүй тал хооронд (“дотоод харьцуулагдах ажил гүйлгээ”), эсхүл хяналтын доорх ажил гүйлгээнд оролцоогүй, харилцан хамааралгүй хоёр талын хооронд (“гадаад харьцуулагдах ажил гүйлгээ”) хийгдсэн ажил гүйлгээтэй харьцуулагдах ажил гүйлгээ байж болно. </w:t>
      </w:r>
    </w:p>
    <w:p w14:paraId="5613D171" w14:textId="098940EB"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Харьцуулагдах, хяналтаас гадуурх үнийн арга (ХҮА)</w:t>
      </w:r>
      <w:r w:rsidR="00754D48" w:rsidRPr="00DA6FCB">
        <w:rPr>
          <w:rFonts w:ascii="Times New Roman" w:hAnsi="Times New Roman" w:cs="Times New Roman"/>
          <w:b/>
        </w:rPr>
        <w:t xml:space="preserve"> [</w:t>
      </w:r>
      <w:r w:rsidR="00754D48" w:rsidRPr="00DA6FCB">
        <w:rPr>
          <w:rFonts w:ascii="Times New Roman" w:hAnsi="Times New Roman" w:cs="Times New Roman"/>
          <w:b/>
          <w:bCs/>
        </w:rPr>
        <w:t>Comparable uncontrolled price (CUP) method</w:t>
      </w:r>
      <w:r w:rsidR="00754D48" w:rsidRPr="00DA6FCB">
        <w:rPr>
          <w:rFonts w:ascii="Times New Roman" w:hAnsi="Times New Roman" w:cs="Times New Roman"/>
          <w:b/>
        </w:rPr>
        <w:t>]</w:t>
      </w:r>
    </w:p>
    <w:p w14:paraId="5156CE2A" w14:textId="77777777" w:rsidR="002333DA" w:rsidRPr="00DA6FCB" w:rsidRDefault="002333DA" w:rsidP="00DA6FCB">
      <w:pPr>
        <w:widowControl w:val="0"/>
        <w:tabs>
          <w:tab w:val="left" w:pos="709"/>
        </w:tabs>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Хяналтын доорх ажил гүйлгээний хүрээнд шилжүүлсэн хөрөнгө, эсхүл үйлчилгээний үнийг харьцуулах боломжтой нөхцөл байдалд хийгдсэн хяналтаас гадуурх ажил гүйлгээгээр шилжүүлсэн хөрөнгө, эсхүл үйлчилгээний үнэтэй харьцуулдаг үнэ шилжилтийн арга.</w:t>
      </w:r>
    </w:p>
    <w:p w14:paraId="0A30139A" w14:textId="3D1CD4B7"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Нөхөн тайлагнах тохируулга</w:t>
      </w:r>
      <w:r w:rsidR="00754D48" w:rsidRPr="00DA6FCB">
        <w:rPr>
          <w:rFonts w:ascii="Times New Roman" w:hAnsi="Times New Roman" w:cs="Times New Roman"/>
          <w:b/>
        </w:rPr>
        <w:t xml:space="preserve"> [</w:t>
      </w:r>
      <w:r w:rsidR="00754D48" w:rsidRPr="00DA6FCB">
        <w:rPr>
          <w:rFonts w:ascii="Times New Roman" w:hAnsi="Times New Roman" w:cs="Times New Roman"/>
          <w:b/>
          <w:bCs/>
        </w:rPr>
        <w:t>Compensating adjustment</w:t>
      </w:r>
      <w:r w:rsidR="00754D48" w:rsidRPr="00DA6FCB">
        <w:rPr>
          <w:rFonts w:ascii="Times New Roman" w:hAnsi="Times New Roman" w:cs="Times New Roman"/>
          <w:b/>
        </w:rPr>
        <w:t>]</w:t>
      </w:r>
    </w:p>
    <w:p w14:paraId="716CB576" w14:textId="2542F218"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Хяналтын доорх ажил гүйлгээний сунгасан гарын зарчмаарх бодит үнэ гэж татвар төлөгчийн үзэж байгаа үнэ нь хэдийгээр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бодитоор ногдуулсан үнээс өөр боловч, уг үнийг татварын зорилгоор тайлагнахыг татвар төлөгчид зөвшөөрдөг тохируулга. Энэ тохируулгыг татварын тайланг гаргахаас өмнө хийнэ. </w:t>
      </w:r>
    </w:p>
    <w:p w14:paraId="727A6ABF" w14:textId="207CF7DE"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lang w:val="mn-MN"/>
        </w:rPr>
        <w:t>Оролцооны шинжилгээ</w:t>
      </w:r>
      <w:r w:rsidR="00754D48" w:rsidRPr="00DA6FCB">
        <w:rPr>
          <w:rFonts w:ascii="Times New Roman" w:hAnsi="Times New Roman" w:cs="Times New Roman"/>
          <w:b/>
          <w:lang w:val="mn-MN"/>
        </w:rPr>
        <w:t xml:space="preserve"> [</w:t>
      </w:r>
      <w:r w:rsidR="00754D48" w:rsidRPr="00DA6FCB">
        <w:rPr>
          <w:rFonts w:ascii="Times New Roman" w:hAnsi="Times New Roman" w:cs="Times New Roman"/>
          <w:b/>
          <w:bCs/>
        </w:rPr>
        <w:t>Contribution analysis</w:t>
      </w:r>
      <w:r w:rsidR="00754D48" w:rsidRPr="00DA6FCB">
        <w:rPr>
          <w:rFonts w:ascii="Times New Roman" w:hAnsi="Times New Roman" w:cs="Times New Roman"/>
          <w:b/>
          <w:lang w:val="mn-MN"/>
        </w:rPr>
        <w:t>]</w:t>
      </w:r>
    </w:p>
    <w:p w14:paraId="5D5E1D64" w14:textId="2425E602"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Хяналтын доорх ажил гүйлгээний нэгдсэн ашгийг </w:t>
      </w:r>
      <w:r w:rsidRPr="00DA6FCB">
        <w:rPr>
          <w:rFonts w:ascii="Times New Roman" w:hAnsi="Times New Roman" w:cs="Times New Roman"/>
          <w:lang w:val="mn-MN"/>
        </w:rPr>
        <w:t xml:space="preserve">уг ажил гүйлгээнд оролцсон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бүрээс гүйцэтгэсэн ажил үүрэг (ашигласан хөрөнгө, хариуцсан эрсдэлийг харгалзан)-ийн хэмжээнд үндэслэн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 хуваадаг ашиг хуваах аргын хүрээнд хийгддэг шинжилгээ. Уг шинжилгээнд адилтгах нөхцөл байдалд  бие даасан аж ахуйн нэгжүүд ашгаа хэрхэн хувааж буй байдлын талаарх гадаад зах зээлийн тоон мэдээллийг аль болох түлхүү ашиглах шаардлагатай. </w:t>
      </w:r>
    </w:p>
    <w:p w14:paraId="7E9A76D7" w14:textId="6111890C"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Хяналтын доорх ажил гүйлгээ</w:t>
      </w:r>
      <w:r w:rsidR="00754D48" w:rsidRPr="00DA6FCB">
        <w:rPr>
          <w:rFonts w:ascii="Times New Roman" w:hAnsi="Times New Roman" w:cs="Times New Roman"/>
          <w:b/>
        </w:rPr>
        <w:t xml:space="preserve"> [</w:t>
      </w:r>
      <w:r w:rsidR="00754D48" w:rsidRPr="00DA6FCB">
        <w:rPr>
          <w:rFonts w:ascii="Times New Roman" w:hAnsi="Times New Roman" w:cs="Times New Roman"/>
          <w:b/>
          <w:bCs/>
        </w:rPr>
        <w:t>Controlled transactions</w:t>
      </w:r>
      <w:r w:rsidR="00754D48" w:rsidRPr="00DA6FCB">
        <w:rPr>
          <w:rFonts w:ascii="Times New Roman" w:hAnsi="Times New Roman" w:cs="Times New Roman"/>
          <w:b/>
        </w:rPr>
        <w:t>]</w:t>
      </w:r>
    </w:p>
    <w:p w14:paraId="06CE1D6E" w14:textId="5626127D"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Бие биенийхээ хувьд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болох хоёр ахуйн нэгж хооронд хийгдсэн ажил гүйлгээ. </w:t>
      </w:r>
    </w:p>
    <w:p w14:paraId="2C4BBA3D" w14:textId="761D67A6"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Нийцүүлэх тохируулга</w:t>
      </w:r>
      <w:r w:rsidR="00754D48" w:rsidRPr="00DA6FCB">
        <w:rPr>
          <w:rFonts w:ascii="Times New Roman" w:hAnsi="Times New Roman" w:cs="Times New Roman"/>
          <w:b/>
        </w:rPr>
        <w:t xml:space="preserve"> [</w:t>
      </w:r>
      <w:r w:rsidR="00754D48" w:rsidRPr="00DA6FCB">
        <w:rPr>
          <w:rFonts w:ascii="Times New Roman" w:hAnsi="Times New Roman" w:cs="Times New Roman"/>
          <w:b/>
          <w:bCs/>
        </w:rPr>
        <w:t>Corresponding adjustment</w:t>
      </w:r>
      <w:r w:rsidR="00754D48" w:rsidRPr="00DA6FCB">
        <w:rPr>
          <w:rFonts w:ascii="Times New Roman" w:hAnsi="Times New Roman" w:cs="Times New Roman"/>
          <w:b/>
        </w:rPr>
        <w:t>]</w:t>
      </w:r>
    </w:p>
    <w:p w14:paraId="70346F41" w14:textId="54DB54E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Ашгийг хоёр улсын хооронд нийцтэйгээр хуваах зорилгоор аль нэг улсын татварын албанаас хийсэн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гын мөрөөр нөгөө улсын татварын албанаас өөрийн улсад байгаа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татварын ногдолд хийсэн тохируулга. </w:t>
      </w:r>
    </w:p>
    <w:p w14:paraId="269CFA30" w14:textId="5C8809CB"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Зардлыг санхүүжүүлэхэд хувь оруулах гэрээ (ЗСХОГ)</w:t>
      </w:r>
      <w:r w:rsidR="00754D48" w:rsidRPr="00DA6FCB">
        <w:rPr>
          <w:rFonts w:ascii="Times New Roman" w:hAnsi="Times New Roman" w:cs="Times New Roman"/>
          <w:b/>
        </w:rPr>
        <w:t xml:space="preserve"> [</w:t>
      </w:r>
      <w:r w:rsidR="00754D48" w:rsidRPr="00DA6FCB">
        <w:rPr>
          <w:rFonts w:ascii="Times New Roman" w:hAnsi="Times New Roman" w:cs="Times New Roman"/>
          <w:b/>
          <w:bCs/>
        </w:rPr>
        <w:t>Cost contribution arrangement (“CCA”)</w:t>
      </w:r>
      <w:r w:rsidR="00754D48" w:rsidRPr="00DA6FCB">
        <w:rPr>
          <w:rFonts w:ascii="Times New Roman" w:hAnsi="Times New Roman" w:cs="Times New Roman"/>
          <w:b/>
        </w:rPr>
        <w:t>]</w:t>
      </w:r>
    </w:p>
    <w:p w14:paraId="6F36DABA"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ЗСХОГ нь хөрөнгө, үйлчилгээ эсхүл эрхийг хөгжүүлэн бий болгох, үйлдвэрлэх, олж авах зардал болон эрсдэлээ хувааж гаргах, түүнчлэн эдгээр хөрөнгө, үйлчилгээ, эрхийг хөгжүүлэх, үйлдвэрлэх, олж авах үйл ажиллагааны үр дүнд оролцогч бүрийн оролцооны шинж чанар, цар хүрээг тодорхойлох талаар аж ахуйн нэгжүүд хоорондоо зөвшилцсөн тохиролцоо юм. </w:t>
      </w:r>
    </w:p>
    <w:p w14:paraId="267202DD" w14:textId="6CE36712"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lang w:val="mn-MN"/>
        </w:rPr>
        <w:t>Өртөг дээр нэмэх нэмэгдэл</w:t>
      </w:r>
      <w:r w:rsidR="00754D48" w:rsidRPr="00DA6FCB">
        <w:rPr>
          <w:rFonts w:ascii="Times New Roman" w:hAnsi="Times New Roman" w:cs="Times New Roman"/>
          <w:b/>
          <w:lang w:val="mn-MN"/>
        </w:rPr>
        <w:t xml:space="preserve"> [</w:t>
      </w:r>
      <w:r w:rsidR="00754D48" w:rsidRPr="00DA6FCB">
        <w:rPr>
          <w:rFonts w:ascii="Times New Roman" w:hAnsi="Times New Roman" w:cs="Times New Roman"/>
          <w:b/>
          <w:bCs/>
        </w:rPr>
        <w:t>Cost plus mark up</w:t>
      </w:r>
      <w:r w:rsidR="00754D48" w:rsidRPr="00DA6FCB">
        <w:rPr>
          <w:rFonts w:ascii="Times New Roman" w:hAnsi="Times New Roman" w:cs="Times New Roman"/>
          <w:b/>
          <w:lang w:val="mn-MN"/>
        </w:rPr>
        <w:t>]</w:t>
      </w:r>
    </w:p>
    <w:p w14:paraId="7EE4A455"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Ажил гүйлгээ хийхдээ хөрөнгө нийлүүлэгч, эсхүл үйлчилгээ нийлүүлэгчийн хүлээсэн шууд ба шууд бус зардлыг тооцсоны дараах ашгийн түвшинг үндэслэн тогтоодог нэмэгдэл. </w:t>
      </w:r>
    </w:p>
    <w:p w14:paraId="24815F18" w14:textId="399769F9"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lang w:val="mn-MN"/>
        </w:rPr>
        <w:t>Ө</w:t>
      </w:r>
      <w:r w:rsidRPr="00DA6FCB">
        <w:rPr>
          <w:rFonts w:ascii="Times New Roman" w:hAnsi="Times New Roman" w:cs="Times New Roman"/>
          <w:b/>
        </w:rPr>
        <w:t>ртөг дээр нэмэх арга</w:t>
      </w:r>
      <w:r w:rsidR="00754D48" w:rsidRPr="00DA6FCB">
        <w:rPr>
          <w:rFonts w:ascii="Times New Roman" w:hAnsi="Times New Roman" w:cs="Times New Roman"/>
          <w:b/>
        </w:rPr>
        <w:t xml:space="preserve"> [</w:t>
      </w:r>
      <w:r w:rsidR="00754D48" w:rsidRPr="00DA6FCB">
        <w:rPr>
          <w:rFonts w:ascii="Times New Roman" w:hAnsi="Times New Roman" w:cs="Times New Roman"/>
          <w:b/>
          <w:bCs/>
        </w:rPr>
        <w:t>Cost plus method</w:t>
      </w:r>
      <w:r w:rsidR="00754D48" w:rsidRPr="00DA6FCB">
        <w:rPr>
          <w:rFonts w:ascii="Times New Roman" w:hAnsi="Times New Roman" w:cs="Times New Roman"/>
          <w:b/>
        </w:rPr>
        <w:t>]</w:t>
      </w:r>
    </w:p>
    <w:p w14:paraId="1229EC45"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lang w:val="mn-MN"/>
        </w:rPr>
        <w:t>Хяналтын доорх ажил гүйлгээний үед хөрөнгө нийлүүлэгч, үйлчилгээ үзүүлэгчээс гаргасан зардлыг ашиглан тооцдог үнэ шилжилтийн арга. Гүйцэтгэсэн ажил үүрэг (ашигласан хөрөнгө, хариуцсан эрсдэлийг харгалзан) болон зах зээлийн нөхцөлүүдийг харгалзан дээрх зардал дээр зохих нэмэгдлийг нэмэн зохих ёсны ашгийг гаргадаг. Ийнхүү дээрх зардал дээр зохих нэмэгдлийг</w:t>
      </w:r>
      <w:r w:rsidRPr="00DA6FCB">
        <w:rPr>
          <w:rFonts w:ascii="Times New Roman" w:hAnsi="Times New Roman" w:cs="Times New Roman"/>
        </w:rPr>
        <w:t xml:space="preserve"> нэмж тооцсон дүнг хяналтын доорх тухайн анхны ажил гүйлгээний бодит үнэ гэж </w:t>
      </w:r>
      <w:r w:rsidRPr="00DA6FCB">
        <w:rPr>
          <w:rFonts w:ascii="Times New Roman" w:hAnsi="Times New Roman" w:cs="Times New Roman"/>
        </w:rPr>
        <w:lastRenderedPageBreak/>
        <w:t>тооцно</w:t>
      </w:r>
      <w:r w:rsidRPr="00DA6FCB">
        <w:rPr>
          <w:rFonts w:ascii="Times New Roman" w:hAnsi="Times New Roman" w:cs="Times New Roman"/>
          <w:lang w:val="mn-MN"/>
        </w:rPr>
        <w:t xml:space="preserve">.  </w:t>
      </w:r>
    </w:p>
    <w:p w14:paraId="6D59D0A8" w14:textId="186F751E"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Төлбөрийг шууд ногдуулах арга</w:t>
      </w:r>
      <w:r w:rsidR="00754D48" w:rsidRPr="00DA6FCB">
        <w:rPr>
          <w:rFonts w:ascii="Times New Roman" w:hAnsi="Times New Roman" w:cs="Times New Roman"/>
          <w:b/>
        </w:rPr>
        <w:t xml:space="preserve"> [</w:t>
      </w:r>
      <w:r w:rsidR="00754D48" w:rsidRPr="00DA6FCB">
        <w:rPr>
          <w:rFonts w:ascii="Times New Roman" w:hAnsi="Times New Roman" w:cs="Times New Roman"/>
          <w:b/>
          <w:bCs/>
        </w:rPr>
        <w:t>Direct-charge method</w:t>
      </w:r>
      <w:r w:rsidR="00754D48" w:rsidRPr="00DA6FCB">
        <w:rPr>
          <w:rFonts w:ascii="Times New Roman" w:hAnsi="Times New Roman" w:cs="Times New Roman"/>
          <w:b/>
        </w:rPr>
        <w:t>]</w:t>
      </w:r>
    </w:p>
    <w:p w14:paraId="29A6A2B6"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Групп доторх тодорхой үйлчилгээний төлбөрийг нарийн тодорхойлсон суурьт үндэслэн нэхэмжлэх арга. </w:t>
      </w:r>
    </w:p>
    <w:p w14:paraId="78BCE652" w14:textId="2D072AB5"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Шууд зардлууд</w:t>
      </w:r>
      <w:r w:rsidR="00754D48" w:rsidRPr="00DA6FCB">
        <w:rPr>
          <w:rFonts w:ascii="Times New Roman" w:hAnsi="Times New Roman" w:cs="Times New Roman"/>
          <w:b/>
        </w:rPr>
        <w:t xml:space="preserve"> [</w:t>
      </w:r>
      <w:r w:rsidR="00754D48" w:rsidRPr="00DA6FCB">
        <w:rPr>
          <w:rFonts w:ascii="Times New Roman" w:hAnsi="Times New Roman" w:cs="Times New Roman"/>
          <w:b/>
          <w:bCs/>
        </w:rPr>
        <w:t>Direct costs</w:t>
      </w:r>
      <w:r w:rsidR="00754D48" w:rsidRPr="00DA6FCB">
        <w:rPr>
          <w:rFonts w:ascii="Times New Roman" w:hAnsi="Times New Roman" w:cs="Times New Roman"/>
          <w:b/>
        </w:rPr>
        <w:t>]</w:t>
      </w:r>
    </w:p>
    <w:p w14:paraId="01DCDF90"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Түүхий эд материалын зардал гэх мэт тухайн бараа бүтээгдэхүүн үйлдвэрлэх, үйлчилгээ үзүүлэхтэй тусгайлан холбогдон гардаг зардлууд.</w:t>
      </w:r>
    </w:p>
    <w:p w14:paraId="11794FE3" w14:textId="60AB86BF"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Ажил үүргийн шинжилгээ</w:t>
      </w:r>
      <w:r w:rsidR="00754D48" w:rsidRPr="00DA6FCB">
        <w:rPr>
          <w:rFonts w:ascii="Times New Roman" w:hAnsi="Times New Roman" w:cs="Times New Roman"/>
          <w:b/>
        </w:rPr>
        <w:t xml:space="preserve"> [</w:t>
      </w:r>
      <w:r w:rsidR="00754D48" w:rsidRPr="00DA6FCB">
        <w:rPr>
          <w:rFonts w:ascii="Times New Roman" w:hAnsi="Times New Roman" w:cs="Times New Roman"/>
          <w:b/>
          <w:bCs/>
        </w:rPr>
        <w:t>Functional analysis</w:t>
      </w:r>
      <w:r w:rsidR="00754D48" w:rsidRPr="00DA6FCB">
        <w:rPr>
          <w:rFonts w:ascii="Times New Roman" w:hAnsi="Times New Roman" w:cs="Times New Roman"/>
          <w:b/>
        </w:rPr>
        <w:t>]</w:t>
      </w:r>
    </w:p>
    <w:p w14:paraId="75FA7043" w14:textId="3F879BF1"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lang w:val="mn-MN"/>
        </w:rPr>
        <w:t xml:space="preserve">Хяналтын доорх ажил гүйлгээнд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болон хяналтаас гадуурх ажил гүйлгээнд бие даасан аж ахуйн нэгжүүдийн гүйцэтгэсэн ажил үүрэг (ашигласан хөрөнгө, хариуцсан эрсдэлийг харгалзан)-ийг тодорхойлдог шинжилгээ. </w:t>
      </w:r>
    </w:p>
    <w:p w14:paraId="23B19F0C" w14:textId="73E04C8F"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Нийт ашгийг хувь тэнцүүлэн хуваах арга</w:t>
      </w:r>
      <w:r w:rsidR="00754D48" w:rsidRPr="00DA6FCB">
        <w:rPr>
          <w:rFonts w:ascii="Times New Roman" w:hAnsi="Times New Roman" w:cs="Times New Roman"/>
          <w:b/>
        </w:rPr>
        <w:t xml:space="preserve"> [</w:t>
      </w:r>
      <w:r w:rsidR="00754D48" w:rsidRPr="00DA6FCB">
        <w:rPr>
          <w:rFonts w:ascii="Times New Roman" w:hAnsi="Times New Roman" w:cs="Times New Roman"/>
          <w:b/>
          <w:bCs/>
        </w:rPr>
        <w:t>Global formulary apportionment</w:t>
      </w:r>
      <w:r w:rsidR="00754D48" w:rsidRPr="00DA6FCB">
        <w:rPr>
          <w:rFonts w:ascii="Times New Roman" w:hAnsi="Times New Roman" w:cs="Times New Roman"/>
          <w:b/>
        </w:rPr>
        <w:t>]</w:t>
      </w:r>
    </w:p>
    <w:p w14:paraId="702F47A1" w14:textId="662C2857" w:rsidR="002333DA" w:rsidRPr="00DA6FCB" w:rsidRDefault="009E0808"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ҮДГ-ийн</w:t>
      </w:r>
      <w:r w:rsidR="002333DA" w:rsidRPr="00DA6FCB">
        <w:rPr>
          <w:rFonts w:ascii="Times New Roman" w:hAnsi="Times New Roman" w:cs="Times New Roman"/>
        </w:rPr>
        <w:t xml:space="preserve"> нийт ашгийг урьдчилан тодорхойлсон томьёонд үндэслэн улс тус бүрт байрлах </w:t>
      </w:r>
      <w:r w:rsidR="00A10FEF" w:rsidRPr="00DA6FCB">
        <w:rPr>
          <w:rFonts w:ascii="Times New Roman" w:hAnsi="Times New Roman" w:cs="Times New Roman"/>
        </w:rPr>
        <w:t>харилцан хамаарал бүхий аж ахуйн нэгж</w:t>
      </w:r>
      <w:r w:rsidR="002333DA" w:rsidRPr="00DA6FCB">
        <w:rPr>
          <w:rFonts w:ascii="Times New Roman" w:hAnsi="Times New Roman" w:cs="Times New Roman"/>
        </w:rPr>
        <w:t xml:space="preserve">үүдэд нэгдсэн байдлаар хуваах арга. </w:t>
      </w:r>
    </w:p>
    <w:p w14:paraId="60DBD523" w14:textId="475739DB"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Нийт ашиг</w:t>
      </w:r>
      <w:r w:rsidR="00754D48" w:rsidRPr="00DA6FCB">
        <w:rPr>
          <w:rFonts w:ascii="Times New Roman" w:hAnsi="Times New Roman" w:cs="Times New Roman"/>
          <w:b/>
        </w:rPr>
        <w:t xml:space="preserve"> [</w:t>
      </w:r>
      <w:r w:rsidR="00754D48" w:rsidRPr="00DA6FCB">
        <w:rPr>
          <w:rFonts w:ascii="Times New Roman" w:hAnsi="Times New Roman" w:cs="Times New Roman"/>
          <w:b/>
          <w:bCs/>
        </w:rPr>
        <w:t>Gross profits</w:t>
      </w:r>
      <w:r w:rsidR="00754D48" w:rsidRPr="00DA6FCB">
        <w:rPr>
          <w:rFonts w:ascii="Times New Roman" w:hAnsi="Times New Roman" w:cs="Times New Roman"/>
          <w:b/>
        </w:rPr>
        <w:t>]</w:t>
      </w:r>
    </w:p>
    <w:p w14:paraId="6C8C7E0C"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Аж ахуйн үйл ажиллагааны ажил гүйлгээний нийт ашиг нь ажил гүйлгээний нийт орлогоос худалдан авалт, эсхүл үйлдвэрлэлийн зардлыг хасч тооцсон дүн бөгөөд үүнд бараа материалын, барааны нөөцийн өсөлт эсхүл бууралтын тохируулгыг тооцон оруулах ба харин бусад зардлыг тооцохгүй. </w:t>
      </w:r>
    </w:p>
    <w:p w14:paraId="64CC867F" w14:textId="68DC7AF9"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Бие даасан аж ахуйн нэгжүүд</w:t>
      </w:r>
      <w:r w:rsidR="00754D48" w:rsidRPr="00DA6FCB">
        <w:rPr>
          <w:rFonts w:ascii="Times New Roman" w:hAnsi="Times New Roman" w:cs="Times New Roman"/>
          <w:b/>
          <w:bCs/>
        </w:rPr>
        <w:t xml:space="preserve"> [Independent enterprises]</w:t>
      </w:r>
    </w:p>
    <w:p w14:paraId="1550A4F5" w14:textId="79365A5F"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Харилцан бие биенийхээ хувьд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биш бол тэдгээр хоёр аж ахуйн ахуйн нэгж нь харилцан бие биенийхээ хувьд бие даасан аж ахуйн нэгж болно. </w:t>
      </w:r>
    </w:p>
    <w:p w14:paraId="51D51748" w14:textId="569124B2"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Төлбөрийг шууд бусаар ногдуулах арга</w:t>
      </w:r>
      <w:r w:rsidR="00754D48" w:rsidRPr="00DA6FCB">
        <w:rPr>
          <w:rFonts w:ascii="Times New Roman" w:hAnsi="Times New Roman" w:cs="Times New Roman"/>
          <w:b/>
          <w:bCs/>
        </w:rPr>
        <w:t xml:space="preserve"> [Indirect-charge method]</w:t>
      </w:r>
    </w:p>
    <w:p w14:paraId="76EAFB8C"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Групп дотор үзүүлсэн үйлчилгээний төлбөрийг зардлын хуваарилалт болон хувь тэнцүүлэн хуваарилах аргад үндэслэн нэхэмжлэх арга.</w:t>
      </w:r>
    </w:p>
    <w:p w14:paraId="2FC11442" w14:textId="79B46B08"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Шууд бус зардлууд</w:t>
      </w:r>
      <w:r w:rsidR="00754D48" w:rsidRPr="00DA6FCB">
        <w:rPr>
          <w:rFonts w:ascii="Times New Roman" w:hAnsi="Times New Roman" w:cs="Times New Roman"/>
          <w:b/>
        </w:rPr>
        <w:t xml:space="preserve"> [</w:t>
      </w:r>
      <w:r w:rsidR="00754D48" w:rsidRPr="00DA6FCB">
        <w:rPr>
          <w:rFonts w:ascii="Times New Roman" w:hAnsi="Times New Roman" w:cs="Times New Roman"/>
          <w:b/>
          <w:bCs/>
        </w:rPr>
        <w:t>Indirect costs</w:t>
      </w:r>
      <w:r w:rsidR="00754D48" w:rsidRPr="00DA6FCB">
        <w:rPr>
          <w:rFonts w:ascii="Times New Roman" w:hAnsi="Times New Roman" w:cs="Times New Roman"/>
          <w:b/>
        </w:rPr>
        <w:t>]</w:t>
      </w:r>
    </w:p>
    <w:p w14:paraId="1D32FF1F"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Үйлдвэрлэлийн процесстой нягт холбоотой боловч, зарим бүтээгдэхүүн, үйлчилгээ (жишээ нь, өөр өөр бүтээгдэхүүн үйлдвэрлэхэд ашиглагддаг тоног төхөөрөмжийн засвар үйлчилгээ үзүүлдэг засварын хэсгийн зардлууд)-ний хувьд нийтлэг гардаг үйлдвэрлэл, үйлчилгээний зардлууд. </w:t>
      </w:r>
    </w:p>
    <w:p w14:paraId="48720541" w14:textId="4C52FB81"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Групп доторх үйлчилгээ</w:t>
      </w:r>
      <w:r w:rsidR="00754D48" w:rsidRPr="00DA6FCB">
        <w:rPr>
          <w:rFonts w:ascii="Times New Roman" w:hAnsi="Times New Roman" w:cs="Times New Roman"/>
          <w:b/>
        </w:rPr>
        <w:t xml:space="preserve"> [</w:t>
      </w:r>
      <w:r w:rsidR="00754D48" w:rsidRPr="00DA6FCB">
        <w:rPr>
          <w:rFonts w:ascii="Times New Roman" w:hAnsi="Times New Roman" w:cs="Times New Roman"/>
          <w:b/>
          <w:bCs/>
        </w:rPr>
        <w:t>Intra-group service</w:t>
      </w:r>
      <w:r w:rsidR="00754D48" w:rsidRPr="00DA6FCB">
        <w:rPr>
          <w:rFonts w:ascii="Times New Roman" w:hAnsi="Times New Roman" w:cs="Times New Roman"/>
          <w:b/>
        </w:rPr>
        <w:t>]</w:t>
      </w:r>
    </w:p>
    <w:p w14:paraId="594062E8"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Бие даасан аж ахуйн нэгжээс төлбөр төлөх, эсхүл өөртөө зориулж гүйцэтгэхэд бэлэн байх үйл ажиллагаа (захиргааны, нарийн мэргэжлийн, санхүүгийн, арилжааны зэрэг). </w:t>
      </w:r>
    </w:p>
    <w:p w14:paraId="161F4563" w14:textId="5601BDD9"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Зориудын нөхөн тооцолт</w:t>
      </w:r>
      <w:r w:rsidR="00754D48" w:rsidRPr="00DA6FCB">
        <w:rPr>
          <w:rFonts w:ascii="Times New Roman" w:hAnsi="Times New Roman" w:cs="Times New Roman"/>
          <w:b/>
        </w:rPr>
        <w:t xml:space="preserve"> [</w:t>
      </w:r>
      <w:r w:rsidR="00754D48" w:rsidRPr="00DA6FCB">
        <w:rPr>
          <w:rFonts w:ascii="Times New Roman" w:hAnsi="Times New Roman" w:cs="Times New Roman"/>
          <w:b/>
          <w:bCs/>
        </w:rPr>
        <w:t>Intentional set-off</w:t>
      </w:r>
      <w:r w:rsidR="00754D48" w:rsidRPr="00DA6FCB">
        <w:rPr>
          <w:rFonts w:ascii="Times New Roman" w:hAnsi="Times New Roman" w:cs="Times New Roman"/>
          <w:b/>
        </w:rPr>
        <w:t>]</w:t>
      </w:r>
    </w:p>
    <w:p w14:paraId="48B5980B" w14:textId="28F1E5F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Нэг группийн доторх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нөгөө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ээсээ хүлээж авсан төрөл бүрийн өгөөжийг тодорхой хэмжээнд нөхөх зорилгоор нөгөө компанидаа хариу болгон зориуд өгсөн өгөөж. </w:t>
      </w:r>
    </w:p>
    <w:p w14:paraId="7996B6DC" w14:textId="699C412A"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Маркетингийн биет бус хөрөнгө</w:t>
      </w:r>
      <w:r w:rsidR="00754D48" w:rsidRPr="00DA6FCB">
        <w:rPr>
          <w:rFonts w:ascii="Times New Roman" w:hAnsi="Times New Roman" w:cs="Times New Roman"/>
          <w:b/>
          <w:bCs/>
        </w:rPr>
        <w:t xml:space="preserve"> [Marketing intangible]</w:t>
      </w:r>
    </w:p>
    <w:p w14:paraId="25F20019"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Бүтээгдэхүүн, үйлчилгээг арилжааны зорилгоор ашиглахад дэмжлэг үзүүлэх, тухайн бүтээгдэхүүнийг нийтэд таниулах чухал үнэ цэнэ бүхий маркетингийн үйл ажиллагаанд хамаардаг биет бус хөрөнгө. </w:t>
      </w:r>
    </w:p>
    <w:p w14:paraId="4FFA8165" w14:textId="38078BC0"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Үндэстэн дамнасан групп (</w:t>
      </w:r>
      <w:r w:rsidR="00D5420C" w:rsidRPr="00DA6FCB">
        <w:rPr>
          <w:rFonts w:ascii="Times New Roman" w:hAnsi="Times New Roman" w:cs="Times New Roman"/>
          <w:b/>
        </w:rPr>
        <w:t>ҮДГ</w:t>
      </w:r>
      <w:r w:rsidRPr="00DA6FCB">
        <w:rPr>
          <w:rFonts w:ascii="Times New Roman" w:hAnsi="Times New Roman" w:cs="Times New Roman"/>
          <w:b/>
        </w:rPr>
        <w:t>)</w:t>
      </w:r>
      <w:r w:rsidR="00754D48" w:rsidRPr="00DA6FCB">
        <w:rPr>
          <w:rFonts w:ascii="Times New Roman" w:hAnsi="Times New Roman" w:cs="Times New Roman"/>
          <w:b/>
        </w:rPr>
        <w:t xml:space="preserve"> [</w:t>
      </w:r>
      <w:r w:rsidR="00754D48" w:rsidRPr="00DA6FCB">
        <w:rPr>
          <w:rFonts w:ascii="Times New Roman" w:hAnsi="Times New Roman" w:cs="Times New Roman"/>
          <w:b/>
          <w:bCs/>
        </w:rPr>
        <w:t>Multinational enterprise group (MNE group)</w:t>
      </w:r>
      <w:r w:rsidR="00754D48" w:rsidRPr="00DA6FCB">
        <w:rPr>
          <w:rFonts w:ascii="Times New Roman" w:hAnsi="Times New Roman" w:cs="Times New Roman"/>
          <w:b/>
        </w:rPr>
        <w:t>]</w:t>
      </w:r>
    </w:p>
    <w:p w14:paraId="5842D003" w14:textId="080290BF"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Хоёр буюу түүнээс дээш улсад аж ахуйн үйл ажиллагааны байрлалтай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компаниудын нэгдэл.</w:t>
      </w:r>
      <w:r w:rsidR="004A5090" w:rsidRPr="00DA6FCB">
        <w:rPr>
          <w:rFonts w:ascii="Times New Roman" w:hAnsi="Times New Roman" w:cs="Times New Roman"/>
        </w:rPr>
        <w:t xml:space="preserve"> </w:t>
      </w:r>
      <w:r w:rsidRPr="00DA6FCB">
        <w:rPr>
          <w:rFonts w:ascii="Times New Roman" w:hAnsi="Times New Roman" w:cs="Times New Roman"/>
        </w:rPr>
        <w:t xml:space="preserve"> </w:t>
      </w:r>
    </w:p>
    <w:p w14:paraId="1632F881" w14:textId="30058602"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Үндэстэн дамнасан аж ахуйн нэгж (ҮДААН)</w:t>
      </w:r>
      <w:r w:rsidR="00754D48" w:rsidRPr="00DA6FCB">
        <w:rPr>
          <w:rFonts w:ascii="Times New Roman" w:hAnsi="Times New Roman" w:cs="Times New Roman"/>
          <w:b/>
        </w:rPr>
        <w:t xml:space="preserve"> [</w:t>
      </w:r>
      <w:r w:rsidR="00754D48" w:rsidRPr="00DA6FCB">
        <w:rPr>
          <w:rFonts w:ascii="Times New Roman" w:hAnsi="Times New Roman" w:cs="Times New Roman"/>
          <w:b/>
          <w:bCs/>
        </w:rPr>
        <w:t>Multinational enterprise (MNE)</w:t>
      </w:r>
      <w:r w:rsidR="00754D48" w:rsidRPr="00DA6FCB">
        <w:rPr>
          <w:rFonts w:ascii="Times New Roman" w:hAnsi="Times New Roman" w:cs="Times New Roman"/>
          <w:b/>
        </w:rPr>
        <w:t>]</w:t>
      </w:r>
    </w:p>
    <w:p w14:paraId="3C74388B" w14:textId="415ACAD6" w:rsidR="002333DA" w:rsidRPr="00DA6FCB" w:rsidRDefault="009E0808"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lastRenderedPageBreak/>
        <w:t>ҮДГ-ийн</w:t>
      </w:r>
      <w:r w:rsidR="002333DA" w:rsidRPr="00DA6FCB">
        <w:rPr>
          <w:rFonts w:ascii="Times New Roman" w:hAnsi="Times New Roman" w:cs="Times New Roman"/>
        </w:rPr>
        <w:t xml:space="preserve"> бүрэлдэхүүнд багтдаг компани. </w:t>
      </w:r>
    </w:p>
    <w:p w14:paraId="51A9F181" w14:textId="74A7947A"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Харилцан тохирох журам</w:t>
      </w:r>
      <w:r w:rsidR="00754D48" w:rsidRPr="00DA6FCB">
        <w:rPr>
          <w:rFonts w:ascii="Times New Roman" w:hAnsi="Times New Roman" w:cs="Times New Roman"/>
          <w:b/>
        </w:rPr>
        <w:t xml:space="preserve"> [</w:t>
      </w:r>
      <w:r w:rsidR="00754D48" w:rsidRPr="00DA6FCB">
        <w:rPr>
          <w:rFonts w:ascii="Times New Roman" w:hAnsi="Times New Roman" w:cs="Times New Roman"/>
          <w:b/>
          <w:bCs/>
        </w:rPr>
        <w:t>Mutual agreement procedure</w:t>
      </w:r>
      <w:r w:rsidR="00754D48" w:rsidRPr="00DA6FCB">
        <w:rPr>
          <w:rFonts w:ascii="Times New Roman" w:hAnsi="Times New Roman" w:cs="Times New Roman"/>
          <w:b/>
        </w:rPr>
        <w:t>]</w:t>
      </w:r>
    </w:p>
    <w:p w14:paraId="7FA2C6DD" w14:textId="53ED09FF"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Давхар татварын гэрээг хэрэгжүүлэхтэй холбогдон гарсан маргааныг хоёр улсын татварын байгууллагууд хэлэлцэн зөвшилцөх замаар шийдвэрлэх арга хэрэгсэл. Уг журмыг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зүйлээр тодорхойлж, хүлээн зөвшөөрсөн ба үнэ шилжилтийн тохируулга хийсний улмаас үүссэн татварын давхардлыг арилгахад хэрэглэх боломжтой. </w:t>
      </w:r>
    </w:p>
    <w:p w14:paraId="22B406CC" w14:textId="0E11D199"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 xml:space="preserve">Цэвэр ашгийн </w:t>
      </w:r>
      <w:r w:rsidR="00400CB1" w:rsidRPr="00DA6FCB">
        <w:rPr>
          <w:rFonts w:ascii="Times New Roman" w:hAnsi="Times New Roman" w:cs="Times New Roman"/>
          <w:b/>
        </w:rPr>
        <w:t>түвшний үзүүлэлт</w:t>
      </w:r>
      <w:r w:rsidR="00754D48" w:rsidRPr="00DA6FCB">
        <w:rPr>
          <w:rFonts w:ascii="Times New Roman" w:hAnsi="Times New Roman" w:cs="Times New Roman"/>
          <w:b/>
        </w:rPr>
        <w:t xml:space="preserve"> [</w:t>
      </w:r>
      <w:r w:rsidR="00754D48" w:rsidRPr="00DA6FCB">
        <w:rPr>
          <w:rFonts w:ascii="Times New Roman" w:hAnsi="Times New Roman" w:cs="Times New Roman"/>
          <w:b/>
          <w:bCs/>
        </w:rPr>
        <w:t>Net profit indicator</w:t>
      </w:r>
      <w:r w:rsidR="00754D48" w:rsidRPr="00DA6FCB">
        <w:rPr>
          <w:rFonts w:ascii="Times New Roman" w:hAnsi="Times New Roman" w:cs="Times New Roman"/>
          <w:b/>
        </w:rPr>
        <w:t>]</w:t>
      </w:r>
    </w:p>
    <w:p w14:paraId="6F7572FC"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Цэвэр ашгийг холбогдох тухайн суурь (жишээ нь, өртөг, борлуулалт, хөрөнгө)-т харьцуулсан харьцаа. Ажил гүйлгээний цэвэр ашгийн түвшний арга нь хяналтын доорх ажил гүйлгээний цэвэр ашгийн түвшинг хяналтаас гадуурх ажил гүйлгээний цэвэр ашгийн тухайн ижил түвшинтэй харьцуулдаг. </w:t>
      </w:r>
    </w:p>
    <w:p w14:paraId="07C91434" w14:textId="0E990CE6"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“Дуудлагын” үйлчилгээ</w:t>
      </w:r>
      <w:r w:rsidR="00400CB1" w:rsidRPr="00DA6FCB">
        <w:rPr>
          <w:rFonts w:ascii="Times New Roman" w:hAnsi="Times New Roman" w:cs="Times New Roman"/>
          <w:b/>
          <w:bCs/>
        </w:rPr>
        <w:t xml:space="preserve"> [“On call” services] </w:t>
      </w:r>
    </w:p>
    <w:p w14:paraId="4818BCAC" w14:textId="31768DAD"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Толгой компани, группийн үйлчилгээний төвөөс </w:t>
      </w:r>
      <w:r w:rsidR="009E0808" w:rsidRPr="00DA6FCB">
        <w:rPr>
          <w:rFonts w:ascii="Times New Roman" w:hAnsi="Times New Roman" w:cs="Times New Roman"/>
        </w:rPr>
        <w:t>ҮДГ-ийн</w:t>
      </w:r>
      <w:r w:rsidRPr="00DA6FCB">
        <w:rPr>
          <w:rFonts w:ascii="Times New Roman" w:hAnsi="Times New Roman" w:cs="Times New Roman"/>
        </w:rPr>
        <w:t xml:space="preserve"> гишүүддээ үзүүлэхэд аль ч үед бэлэн байдаг үйлчилгээ. </w:t>
      </w:r>
    </w:p>
    <w:p w14:paraId="780AEBA5" w14:textId="3B2DEE9B" w:rsidR="002333DA" w:rsidRPr="00DA6FCB" w:rsidRDefault="00400CB1"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Үндсэн тохируул</w:t>
      </w:r>
      <w:r w:rsidR="002333DA" w:rsidRPr="00DA6FCB">
        <w:rPr>
          <w:rFonts w:ascii="Times New Roman" w:hAnsi="Times New Roman" w:cs="Times New Roman"/>
          <w:b/>
          <w:bCs/>
        </w:rPr>
        <w:t>га</w:t>
      </w:r>
      <w:r w:rsidRPr="00DA6FCB">
        <w:rPr>
          <w:rFonts w:ascii="Times New Roman" w:hAnsi="Times New Roman" w:cs="Times New Roman"/>
          <w:b/>
          <w:bCs/>
        </w:rPr>
        <w:t xml:space="preserve"> [Primary adjustment]</w:t>
      </w:r>
    </w:p>
    <w:p w14:paraId="55FF1EFD" w14:textId="376E03F4"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Аль нэг улсад байгаа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тэй хийсэн ажил гүйлгээний үнийг сунгасан гарын зарчмын дагуу тодорхойлсны үр дүнд нөгөө улсад байгаа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компанийнх нь ашигт тэр улсын татварын байгууллагаас хийсэн тохируулга.</w:t>
      </w:r>
    </w:p>
    <w:p w14:paraId="3754A81A" w14:textId="0ED59434"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Боломжит ашиг</w:t>
      </w:r>
      <w:r w:rsidR="0085417F" w:rsidRPr="00DA6FCB">
        <w:rPr>
          <w:rFonts w:ascii="Times New Roman" w:hAnsi="Times New Roman" w:cs="Times New Roman"/>
          <w:b/>
          <w:bCs/>
        </w:rPr>
        <w:t xml:space="preserve"> [Profit potential]</w:t>
      </w:r>
    </w:p>
    <w:p w14:paraId="45C1BF44"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Ирээдүйд олохоор төлөвлөж буй ашиг бөгөөд зарим тохиолдолд алдагдлыг багтааж болно. “Боломжит ашиг” гэсэн ойлголтыг биет бус хөрөнгө эсхүл тасралтгүй үргэлжлэх бизнесийг шилжүүлэхэд төлөх бодитоор тооцсон нөхөн төлбөрийг тодорхойлоход, түүнчлэн өдгөө мөрдөгдөж буй зохицуулалтуудыг цуцлах, эсхүл эрс өөрчлөхөөр дахин тохиролцоход төлөх бодитоор тооцсон хохирлын төлбөрийн дүнг тодорхойлоход гол төлөв үнэлгээний зорилгоор, ийм нөхөн төлбөр эсхүл хохирлын төлбөрийг харьцуулагдах нөхцөл байдалд бие даасан талууд өөр хоорондоо төлсөн байдалд үндэслэн ашигладаг. </w:t>
      </w:r>
    </w:p>
    <w:p w14:paraId="34D37B08" w14:textId="22C9B9F3"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Ашиг хуваах арга</w:t>
      </w:r>
      <w:r w:rsidR="0085417F" w:rsidRPr="00DA6FCB">
        <w:rPr>
          <w:rFonts w:ascii="Times New Roman" w:hAnsi="Times New Roman" w:cs="Times New Roman"/>
          <w:b/>
        </w:rPr>
        <w:t xml:space="preserve"> [</w:t>
      </w:r>
      <w:r w:rsidR="00173377" w:rsidRPr="00DA6FCB">
        <w:rPr>
          <w:rFonts w:ascii="Times New Roman" w:hAnsi="Times New Roman" w:cs="Times New Roman"/>
          <w:b/>
          <w:bCs/>
        </w:rPr>
        <w:t>Profit split method</w:t>
      </w:r>
      <w:r w:rsidR="0085417F" w:rsidRPr="00DA6FCB">
        <w:rPr>
          <w:rFonts w:ascii="Times New Roman" w:hAnsi="Times New Roman" w:cs="Times New Roman"/>
          <w:b/>
        </w:rPr>
        <w:t>]</w:t>
      </w:r>
    </w:p>
    <w:p w14:paraId="3023A7E4" w14:textId="05B480EB"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Ажил гүйлгээний ашгийн аргын нэг бөгөөд энэхүү аргын дагуу хяналтын доорх ажил гүйлгээнээс (эсхүл Гуравдугаар бүлэгт тодорхойлсон зарчмуудын дагуу нэгтгэн тооцвол зохих хяналтын доорх ажил гүйлгээнүүдээс) олсон,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үүдэд хуваах нэгдсэн ашгийг тодорхойлж, улмаар сунгасан гарын зарчмаарх ашиг хуваах тохиролцооны дагуу ашгийг баримжаалан хуваахад ашиглах эдийн засгийн үндэслэл бүхий суурьт үндэслэн дээрх нэгдсэн ашгийг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үүдэд хуваадаг. </w:t>
      </w:r>
    </w:p>
    <w:p w14:paraId="62ECA254" w14:textId="18DFF9AD"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Дамжуулан борлуулах үнийн түвшин</w:t>
      </w:r>
      <w:r w:rsidR="00EC0CC4" w:rsidRPr="00DA6FCB">
        <w:rPr>
          <w:rFonts w:ascii="Times New Roman" w:hAnsi="Times New Roman" w:cs="Times New Roman"/>
          <w:b/>
        </w:rPr>
        <w:t xml:space="preserve"> [</w:t>
      </w:r>
      <w:r w:rsidR="00EC0CC4" w:rsidRPr="00DA6FCB">
        <w:rPr>
          <w:rFonts w:ascii="Times New Roman" w:hAnsi="Times New Roman" w:cs="Times New Roman"/>
          <w:b/>
          <w:bCs/>
        </w:rPr>
        <w:t>Resale price margin</w:t>
      </w:r>
      <w:r w:rsidR="00EC0CC4" w:rsidRPr="00DA6FCB">
        <w:rPr>
          <w:rFonts w:ascii="Times New Roman" w:hAnsi="Times New Roman" w:cs="Times New Roman"/>
          <w:b/>
        </w:rPr>
        <w:t>]</w:t>
      </w:r>
    </w:p>
    <w:p w14:paraId="2B1C5BD1"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Дамжуулан борлуулагч өөрийн борлуулалтын болон бусад үйл ажиллагааны зардлуудаа нөхөх, түүнчлэн гүйцэтгэсэн ажил үүргээ (ашигласан хөрөнгө, хариуцсан эрсдэлээ харгалзан) тооцож үзсэний үндсэн дээр зохих ашиг олох хэмжээнд нэмж тооцсон ашгийн түвшин. </w:t>
      </w:r>
    </w:p>
    <w:p w14:paraId="79FB1898" w14:textId="2F7ED754"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Дамжуулан борлуулах үнийн арга</w:t>
      </w:r>
      <w:r w:rsidR="00EC0CC4" w:rsidRPr="00DA6FCB">
        <w:rPr>
          <w:rFonts w:ascii="Times New Roman" w:hAnsi="Times New Roman" w:cs="Times New Roman"/>
          <w:b/>
        </w:rPr>
        <w:t xml:space="preserve"> [</w:t>
      </w:r>
      <w:r w:rsidR="00EC0CC4" w:rsidRPr="00DA6FCB">
        <w:rPr>
          <w:rFonts w:ascii="Times New Roman" w:hAnsi="Times New Roman" w:cs="Times New Roman"/>
          <w:b/>
          <w:bCs/>
        </w:rPr>
        <w:t>Resale price method</w:t>
      </w:r>
      <w:r w:rsidR="00EC0CC4" w:rsidRPr="00DA6FCB">
        <w:rPr>
          <w:rFonts w:ascii="Times New Roman" w:hAnsi="Times New Roman" w:cs="Times New Roman"/>
          <w:b/>
        </w:rPr>
        <w:t>]</w:t>
      </w:r>
    </w:p>
    <w:p w14:paraId="30EB7DD9" w14:textId="33617812" w:rsidR="002333DA" w:rsidRPr="00DA6FCB" w:rsidRDefault="00A10FEF"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Харилцан хамаарал бүхий аж ахуйн нэгж</w:t>
      </w:r>
      <w:r w:rsidR="002333DA" w:rsidRPr="00DA6FCB">
        <w:rPr>
          <w:rFonts w:ascii="Times New Roman" w:hAnsi="Times New Roman" w:cs="Times New Roman"/>
        </w:rPr>
        <w:t xml:space="preserve">ээсээ бараа бүтээгдэхүүн худалдан авч бие даасан аж ахуйн нэгжид дамжуулан борлуулсан үнийг ашиглан бодит үнийг тодорхойлдог үнэ шилжилтийн арга. Энэхүү дамжуулан борлуулах үнээс дамжуулан борлуулах үнийн түвшинг хасч, улмаар уг бараа бүтээгдэхүүнийг худалдан авахад гарсан холбогдох бусад зардлуудыг (жишээ нь гаалийн татвар) тохируулсны дараах дүнг </w:t>
      </w:r>
      <w:r w:rsidRPr="00DA6FCB">
        <w:rPr>
          <w:rFonts w:ascii="Times New Roman" w:hAnsi="Times New Roman" w:cs="Times New Roman"/>
        </w:rPr>
        <w:t>харилцан хамаарал бүхий аж ахуйн нэгж</w:t>
      </w:r>
      <w:r w:rsidR="002333DA" w:rsidRPr="00DA6FCB">
        <w:rPr>
          <w:rFonts w:ascii="Times New Roman" w:hAnsi="Times New Roman" w:cs="Times New Roman"/>
        </w:rPr>
        <w:t xml:space="preserve">үүдийн хооронд анхлан шилжүүлсэн хөрөнгийн бодит үнэ гэж тооцно.  </w:t>
      </w:r>
    </w:p>
    <w:p w14:paraId="5547C6C5" w14:textId="328C333C"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Үлдэгдэл ашгийн шинжилгээ</w:t>
      </w:r>
      <w:r w:rsidR="00EC0CC4" w:rsidRPr="00DA6FCB">
        <w:rPr>
          <w:rFonts w:ascii="Times New Roman" w:hAnsi="Times New Roman" w:cs="Times New Roman"/>
          <w:b/>
        </w:rPr>
        <w:t xml:space="preserve"> [</w:t>
      </w:r>
      <w:r w:rsidR="00EC0CC4" w:rsidRPr="00DA6FCB">
        <w:rPr>
          <w:rFonts w:ascii="Times New Roman" w:hAnsi="Times New Roman" w:cs="Times New Roman"/>
          <w:b/>
          <w:bCs/>
        </w:rPr>
        <w:t>Residual analysis</w:t>
      </w:r>
      <w:r w:rsidR="00EC0CC4" w:rsidRPr="00DA6FCB">
        <w:rPr>
          <w:rFonts w:ascii="Times New Roman" w:hAnsi="Times New Roman" w:cs="Times New Roman"/>
          <w:b/>
        </w:rPr>
        <w:t>]</w:t>
      </w:r>
    </w:p>
    <w:p w14:paraId="3DA164B5"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lastRenderedPageBreak/>
        <w:t xml:space="preserve">Тухайн шалгагдаж буй хяналтын доорх ажил гүйлгээнээс олсон нэгдсэн ашгийг хоёр үе шаттайгаар хуваадаг ашиг хуваах аргын үед хийгддэг шинжилгээ юм. Эхний үе шатанд тухайн ажил гүйлгээнд оролцсон тал бүр уг төрлийн ажил гүйлгээнээс олж болох үндсэн ашгаа олсон байхаар бодож ашгийг хуваарилна. Үндсэн ашгийг ерөнхийдөө тусдаа бие даасан аж ахуйн нэгжүүдийн хооронд хийгдсэн адил төстэй ажил гүйлгээний хувьд зах зээлээс олох боломжтой орлогыг харгалзан тодорхойлдог. Иймээс оролцогчдын эзэмшилд байгаа өвөрмөц, үнэ цэнэ бүхий аливаа хөрөнгө ашиглан олсон орлогыг үндсэн ашигт оруулахгүй. Хоёр дах үе шатанд нэг дэх үе шатанд хуваарилагдсан ашгийг хасаад үлдсэн үлдэгдэл ашиг (эсхүл алдагдал)-ийг талууд хооронд хуваана. Ийнхүү хуваахдаа тусдаа бие даасан аж ахуйн нэгжүүд хоорондоо үлдэгдэл ашгийг хэрхэн хуваах байсныг илтгэсэн аливаа баримт болон нөхцөл байдлын шинжилгээг үндэслэнэ. </w:t>
      </w:r>
    </w:p>
    <w:p w14:paraId="73A1583B" w14:textId="74C7EE7A"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Хоёрдогч тохируулга</w:t>
      </w:r>
      <w:r w:rsidR="00EC0CC4" w:rsidRPr="00DA6FCB">
        <w:rPr>
          <w:rFonts w:ascii="Times New Roman" w:hAnsi="Times New Roman" w:cs="Times New Roman"/>
          <w:b/>
        </w:rPr>
        <w:t xml:space="preserve"> [</w:t>
      </w:r>
      <w:r w:rsidR="00EC0CC4" w:rsidRPr="00DA6FCB">
        <w:rPr>
          <w:rFonts w:ascii="Times New Roman" w:hAnsi="Times New Roman" w:cs="Times New Roman"/>
          <w:b/>
          <w:bCs/>
        </w:rPr>
        <w:t>Secondary adjustment</w:t>
      </w:r>
      <w:r w:rsidR="00EC0CC4" w:rsidRPr="00DA6FCB">
        <w:rPr>
          <w:rFonts w:ascii="Times New Roman" w:hAnsi="Times New Roman" w:cs="Times New Roman"/>
          <w:b/>
        </w:rPr>
        <w:t>]</w:t>
      </w:r>
    </w:p>
    <w:p w14:paraId="0FC2BF88"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Хоёрдогч ажил гүйлгээнд татвар ногдуулснаас үүдэн хийгддэг тохируулга. </w:t>
      </w:r>
    </w:p>
    <w:p w14:paraId="3D3A6DB1" w14:textId="6C187CAE"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Хоёрдогч ажил гүйлгээ</w:t>
      </w:r>
      <w:r w:rsidR="00EC0CC4" w:rsidRPr="00DA6FCB">
        <w:rPr>
          <w:rFonts w:ascii="Times New Roman" w:hAnsi="Times New Roman" w:cs="Times New Roman"/>
          <w:b/>
        </w:rPr>
        <w:t xml:space="preserve"> [</w:t>
      </w:r>
      <w:r w:rsidR="00EC0CC4" w:rsidRPr="00DA6FCB">
        <w:rPr>
          <w:rFonts w:ascii="Times New Roman" w:hAnsi="Times New Roman" w:cs="Times New Roman"/>
          <w:b/>
          <w:bCs/>
        </w:rPr>
        <w:t>Secondary transaction</w:t>
      </w:r>
      <w:r w:rsidR="00EC0CC4" w:rsidRPr="00DA6FCB">
        <w:rPr>
          <w:rFonts w:ascii="Times New Roman" w:hAnsi="Times New Roman" w:cs="Times New Roman"/>
          <w:b/>
        </w:rPr>
        <w:t>]</w:t>
      </w:r>
    </w:p>
    <w:p w14:paraId="058EFC5E" w14:textId="784BD5F8" w:rsidR="002333DA" w:rsidRPr="00DA6FCB" w:rsidRDefault="00400CB1"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Үндсэн тохируул</w:t>
      </w:r>
      <w:r w:rsidR="002333DA" w:rsidRPr="00DA6FCB">
        <w:rPr>
          <w:rFonts w:ascii="Times New Roman" w:hAnsi="Times New Roman" w:cs="Times New Roman"/>
        </w:rPr>
        <w:t xml:space="preserve">гад нийцүүлэн ашгийг бодитойгоор хуваарилах үүднээс зарим улсын дотоодын хууль тогтоомжид </w:t>
      </w:r>
      <w:r w:rsidRPr="00DA6FCB">
        <w:rPr>
          <w:rFonts w:ascii="Times New Roman" w:hAnsi="Times New Roman" w:cs="Times New Roman"/>
        </w:rPr>
        <w:t>үндсэн тохируул</w:t>
      </w:r>
      <w:r w:rsidR="002333DA" w:rsidRPr="00DA6FCB">
        <w:rPr>
          <w:rFonts w:ascii="Times New Roman" w:hAnsi="Times New Roman" w:cs="Times New Roman"/>
        </w:rPr>
        <w:t xml:space="preserve">га хийхийг санал болгосноос үүдэн далд хэлбэрээр хийгдсэн байна гэж үздэг ажил гүйлгээ юм. Хоёрдогч ажил гүйлгээ нь далд хэлбэрээрх ногдол ашиг, далд хэлбэрээрх хөрөнгө оруулалт эсхүл зээл гэх мэт хэлбэртэй байж болно. </w:t>
      </w:r>
    </w:p>
    <w:p w14:paraId="59744630" w14:textId="43C073C5"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Хувьцаа эзэмшигчийн үйл ажиллагаа</w:t>
      </w:r>
      <w:r w:rsidR="00EC0CC4" w:rsidRPr="00DA6FCB">
        <w:rPr>
          <w:rFonts w:ascii="Times New Roman" w:hAnsi="Times New Roman" w:cs="Times New Roman"/>
          <w:b/>
          <w:bCs/>
        </w:rPr>
        <w:t xml:space="preserve"> [Shareholder activity]</w:t>
      </w:r>
    </w:p>
    <w:p w14:paraId="5CB58770" w14:textId="45062031" w:rsidR="002333DA" w:rsidRPr="00DA6FCB" w:rsidRDefault="009E0808"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ҮДГ-ийн</w:t>
      </w:r>
      <w:r w:rsidR="002333DA" w:rsidRPr="00DA6FCB">
        <w:rPr>
          <w:rFonts w:ascii="Times New Roman" w:hAnsi="Times New Roman" w:cs="Times New Roman"/>
        </w:rPr>
        <w:t xml:space="preserve"> нэг гишүүн (ихэвчлэн толгой компани, эсхүл бүс нутгийн холдинг компани)-ээс группийн доторх нэг буюу түүнээс дээш бусад гишүүн компанид зөвхөн хувь эзэмшдэгийнхээ хувьд, өөрөөр хэлбэл хувьцаа эзэмшигчийн хувиар гүйцэтгэдэг үйл ажиллагаа. </w:t>
      </w:r>
    </w:p>
    <w:p w14:paraId="3B19B206" w14:textId="4023C6EA"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Нэгэн зэрэг хийх татварын шалгалт</w:t>
      </w:r>
      <w:r w:rsidR="00EC0CC4" w:rsidRPr="00DA6FCB">
        <w:rPr>
          <w:rFonts w:ascii="Times New Roman" w:hAnsi="Times New Roman" w:cs="Times New Roman"/>
          <w:b/>
          <w:bCs/>
        </w:rPr>
        <w:t xml:space="preserve"> [Simultaneous tax examinations]</w:t>
      </w:r>
    </w:p>
    <w:p w14:paraId="63CF5DF4"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ЭЗХАХБ-ын Нэгэн зэрэг татварын шалгалт хийх загвар гэрээний A хэсэгт тодорхойлсноор “Нэгэн зэрэг хийх татварын шалгалт гэдэг нь хоёр буюу түүнээс дээш тал татвар төлөгч (төлөгчид)-ийн татварын асуудлыг өөр өөрийн нутаг дэвсгэрт хараат бусаар, нэгэн зэрэг шалгах зохицуулалт бөгөөд уг зохицуулалтын хүрээнд олж авсан аливаа мэдээллээ тэд солилцох нийтлэг буюу харилцан холбоотой ашиг сонирхолтой байна”</w:t>
      </w:r>
    </w:p>
    <w:p w14:paraId="25544850" w14:textId="3FFFCBEE"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Арилжааны биет бус хөрөнгө</w:t>
      </w:r>
      <w:r w:rsidR="00EC0CC4" w:rsidRPr="00DA6FCB">
        <w:rPr>
          <w:rFonts w:ascii="Times New Roman" w:hAnsi="Times New Roman" w:cs="Times New Roman"/>
          <w:b/>
          <w:bCs/>
        </w:rPr>
        <w:t xml:space="preserve"> [Trade intangible]</w:t>
      </w:r>
    </w:p>
    <w:p w14:paraId="2D66E368"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Маркетингийн биет бус хөрөнгөөс бусад арилжааны биет бус хөрөнгө.</w:t>
      </w:r>
    </w:p>
    <w:p w14:paraId="5F2EC50D" w14:textId="57BA01E4"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Ажил гүйлгээний уламжлалт аргууд</w:t>
      </w:r>
      <w:r w:rsidR="00EC0CC4" w:rsidRPr="00DA6FCB">
        <w:rPr>
          <w:rFonts w:ascii="Times New Roman" w:hAnsi="Times New Roman" w:cs="Times New Roman"/>
          <w:b/>
          <w:bCs/>
        </w:rPr>
        <w:t xml:space="preserve"> [Traditional transaction methods]</w:t>
      </w:r>
    </w:p>
    <w:p w14:paraId="204A6D60"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Харьцуулагдах бие даасан үнийн арга, дамжуулан борлуулах үнийн арга, өртөг дээр нэмэх аргуудыг хэлнэ.</w:t>
      </w:r>
    </w:p>
    <w:p w14:paraId="6252B3B2" w14:textId="1F8F6492"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Ажил гүйлгээний цэвэр ашгийн түвшний арга</w:t>
      </w:r>
      <w:r w:rsidR="00EC0CC4" w:rsidRPr="00DA6FCB">
        <w:rPr>
          <w:rFonts w:ascii="Times New Roman" w:hAnsi="Times New Roman" w:cs="Times New Roman"/>
          <w:b/>
        </w:rPr>
        <w:t xml:space="preserve"> [</w:t>
      </w:r>
      <w:r w:rsidR="00EC0CC4" w:rsidRPr="00DA6FCB">
        <w:rPr>
          <w:rFonts w:ascii="Times New Roman" w:hAnsi="Times New Roman" w:cs="Times New Roman"/>
          <w:b/>
          <w:bCs/>
        </w:rPr>
        <w:t>Transactional net margin method</w:t>
      </w:r>
      <w:r w:rsidR="00EC0CC4" w:rsidRPr="00DA6FCB">
        <w:rPr>
          <w:rFonts w:ascii="Times New Roman" w:hAnsi="Times New Roman" w:cs="Times New Roman"/>
          <w:b/>
        </w:rPr>
        <w:t>]</w:t>
      </w:r>
    </w:p>
    <w:p w14:paraId="19C499DE"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Татвар төлөгчийн хяналтын доорх ажил гүйлгээ (эсхүл Гуравдугаар бүлэгт тодорхойлсон зарчмуудын хүрээнд нэгтгэн тооцвол зохих хяналтын доорх ажил гүйлгээнүүд)-ээс олсон цэвэр ашгийг түүнд холбогдох суурь (жишээ нь өртөг, борлуулалт, хөрөнгө зэрэг)-т харьцуулан гаргасан цэвэр ашгийн түвшинд үндэслэн шалгадаг арга.</w:t>
      </w:r>
    </w:p>
    <w:p w14:paraId="264FAA33" w14:textId="706EE56C"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rPr>
        <w:t>Ажил гүйлгээний ашгийн арга</w:t>
      </w:r>
      <w:r w:rsidR="00EC0CC4" w:rsidRPr="00DA6FCB">
        <w:rPr>
          <w:rFonts w:ascii="Times New Roman" w:hAnsi="Times New Roman" w:cs="Times New Roman"/>
          <w:b/>
        </w:rPr>
        <w:t xml:space="preserve"> [</w:t>
      </w:r>
      <w:r w:rsidR="00EC0CC4" w:rsidRPr="00DA6FCB">
        <w:rPr>
          <w:rFonts w:ascii="Times New Roman" w:hAnsi="Times New Roman" w:cs="Times New Roman"/>
          <w:b/>
          <w:bCs/>
        </w:rPr>
        <w:t>Transactional profit method</w:t>
      </w:r>
      <w:r w:rsidR="00EC0CC4" w:rsidRPr="00DA6FCB">
        <w:rPr>
          <w:rFonts w:ascii="Times New Roman" w:hAnsi="Times New Roman" w:cs="Times New Roman"/>
          <w:b/>
        </w:rPr>
        <w:t>]</w:t>
      </w:r>
    </w:p>
    <w:p w14:paraId="5941241E" w14:textId="10D9CF3F"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Нэг буюу түүнээс дээш тооны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тодорхой нэг хяналтын доорх ажил гүйлгээнээс олсон ашигт үндэслэн шалгадаг үнэ шилжилтийн арга. </w:t>
      </w:r>
    </w:p>
    <w:p w14:paraId="33137894" w14:textId="0200196A" w:rsidR="002333DA" w:rsidRPr="00DA6FCB" w:rsidRDefault="002333DA" w:rsidP="00DA6FCB">
      <w:pPr>
        <w:widowControl w:val="0"/>
        <w:autoSpaceDE w:val="0"/>
        <w:autoSpaceDN w:val="0"/>
        <w:adjustRightInd w:val="0"/>
        <w:spacing w:before="60" w:after="60"/>
        <w:jc w:val="both"/>
        <w:outlineLvl w:val="0"/>
        <w:rPr>
          <w:rFonts w:ascii="Times New Roman" w:hAnsi="Times New Roman" w:cs="Times New Roman"/>
        </w:rPr>
      </w:pPr>
      <w:r w:rsidRPr="00DA6FCB">
        <w:rPr>
          <w:rFonts w:ascii="Times New Roman" w:hAnsi="Times New Roman" w:cs="Times New Roman"/>
          <w:b/>
          <w:bCs/>
        </w:rPr>
        <w:t>Хяналтаас гадуурх ажил гүйлгээ</w:t>
      </w:r>
      <w:r w:rsidR="00EC0CC4" w:rsidRPr="00DA6FCB">
        <w:rPr>
          <w:rFonts w:ascii="Times New Roman" w:hAnsi="Times New Roman" w:cs="Times New Roman"/>
          <w:b/>
          <w:bCs/>
        </w:rPr>
        <w:t xml:space="preserve"> [Uncontrolled transactions]</w:t>
      </w:r>
    </w:p>
    <w:p w14:paraId="0D058BE7" w14:textId="77777777" w:rsidR="002333DA" w:rsidRPr="00DA6FCB" w:rsidRDefault="002333DA"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Cs/>
        </w:rPr>
        <w:t xml:space="preserve">Харилцан бие биенийхээ хувьд бие даасан, өөр хоорондоо хамааралгүй аж ахуйн нэгжүүдийн хооронд хийгдсэн ажил гүйлгээ. </w:t>
      </w:r>
    </w:p>
    <w:p w14:paraId="28D4D0FF" w14:textId="77777777" w:rsidR="002333DA" w:rsidRPr="00DA6FCB" w:rsidRDefault="002333DA" w:rsidP="00DA6FCB">
      <w:pPr>
        <w:spacing w:before="60" w:after="60"/>
        <w:rPr>
          <w:rFonts w:ascii="Times New Roman" w:hAnsi="Times New Roman" w:cs="Times New Roman"/>
        </w:rPr>
      </w:pPr>
      <w:r w:rsidRPr="00DA6FCB">
        <w:rPr>
          <w:rFonts w:ascii="Times New Roman" w:hAnsi="Times New Roman" w:cs="Times New Roman"/>
        </w:rPr>
        <w:t> </w:t>
      </w:r>
    </w:p>
    <w:p w14:paraId="07628355" w14:textId="77777777" w:rsidR="002333DA" w:rsidRPr="00DA6FCB" w:rsidRDefault="002333DA" w:rsidP="00DA6FCB">
      <w:pPr>
        <w:spacing w:before="60" w:after="60"/>
        <w:rPr>
          <w:rFonts w:ascii="Times New Roman" w:hAnsi="Times New Roman" w:cs="Times New Roman"/>
        </w:rPr>
      </w:pPr>
    </w:p>
    <w:p w14:paraId="009D6936" w14:textId="77777777" w:rsidR="002333DA" w:rsidRPr="00DA6FCB" w:rsidRDefault="002333DA" w:rsidP="00DA6FCB">
      <w:pPr>
        <w:pStyle w:val="Heading1"/>
        <w:spacing w:before="60" w:after="60"/>
        <w:rPr>
          <w:rFonts w:cs="Times New Roman"/>
        </w:rPr>
        <w:sectPr w:rsidR="002333DA" w:rsidRPr="00DA6FCB" w:rsidSect="00BE1277">
          <w:pgSz w:w="11900" w:h="16840"/>
          <w:pgMar w:top="1440" w:right="1080" w:bottom="1440" w:left="1080" w:header="720" w:footer="720" w:gutter="0"/>
          <w:cols w:space="720"/>
          <w:docGrid w:linePitch="360"/>
        </w:sectPr>
      </w:pPr>
    </w:p>
    <w:p w14:paraId="4777F7B1" w14:textId="6F6E96D5" w:rsidR="00F52EAB" w:rsidRPr="00DA6FCB" w:rsidRDefault="00F10069" w:rsidP="00DA6FCB">
      <w:pPr>
        <w:pStyle w:val="Heading1"/>
        <w:spacing w:before="60" w:after="60"/>
        <w:rPr>
          <w:rFonts w:cs="Times New Roman"/>
        </w:rPr>
      </w:pPr>
      <w:bookmarkStart w:id="8" w:name="_Toc391664843"/>
      <w:r w:rsidRPr="00DA6FCB">
        <w:rPr>
          <w:rFonts w:cs="Times New Roman"/>
        </w:rPr>
        <w:lastRenderedPageBreak/>
        <w:t>Нэгдүгээр б</w:t>
      </w:r>
      <w:r w:rsidR="00F52EAB" w:rsidRPr="00DA6FCB">
        <w:rPr>
          <w:rFonts w:cs="Times New Roman"/>
        </w:rPr>
        <w:t>үлэг</w:t>
      </w:r>
      <w:bookmarkEnd w:id="8"/>
    </w:p>
    <w:p w14:paraId="60660C4D" w14:textId="77777777" w:rsidR="00F52EAB" w:rsidRPr="00DA6FCB" w:rsidRDefault="00F52EAB" w:rsidP="00DA6FCB">
      <w:pPr>
        <w:pStyle w:val="Heading1"/>
        <w:spacing w:before="60" w:after="60"/>
        <w:rPr>
          <w:rFonts w:cs="Times New Roman"/>
          <w:i w:val="0"/>
        </w:rPr>
      </w:pPr>
      <w:bookmarkStart w:id="9" w:name="_Toc391664844"/>
      <w:r w:rsidRPr="00DA6FCB">
        <w:rPr>
          <w:rFonts w:cs="Times New Roman"/>
          <w:i w:val="0"/>
        </w:rPr>
        <w:t>Сунгасан гарын зарчим</w:t>
      </w:r>
      <w:bookmarkEnd w:id="9"/>
    </w:p>
    <w:p w14:paraId="45F2DF5B" w14:textId="77777777" w:rsidR="00F52EAB" w:rsidRPr="00DA6FCB" w:rsidRDefault="00535B09" w:rsidP="00DA6FCB">
      <w:pPr>
        <w:pStyle w:val="Heading2"/>
        <w:spacing w:before="60" w:after="60"/>
        <w:rPr>
          <w:rFonts w:cs="Times New Roman"/>
        </w:rPr>
      </w:pPr>
      <w:bookmarkStart w:id="10" w:name="_Toc391664845"/>
      <w:r w:rsidRPr="00DA6FCB">
        <w:rPr>
          <w:rFonts w:cs="Times New Roman"/>
        </w:rPr>
        <w:t>А.</w:t>
      </w:r>
      <w:r w:rsidRPr="00DA6FCB">
        <w:rPr>
          <w:rFonts w:cs="Times New Roman"/>
        </w:rPr>
        <w:tab/>
      </w:r>
      <w:r w:rsidR="00F52EAB" w:rsidRPr="00DA6FCB">
        <w:rPr>
          <w:rFonts w:cs="Times New Roman"/>
        </w:rPr>
        <w:t>Оршил</w:t>
      </w:r>
      <w:bookmarkEnd w:id="10"/>
    </w:p>
    <w:p w14:paraId="116F89CB" w14:textId="1DDCC664"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w:t>
      </w:r>
      <w:r w:rsidRPr="00DA6FCB">
        <w:rPr>
          <w:rFonts w:ascii="Times New Roman" w:hAnsi="Times New Roman" w:cs="Times New Roman"/>
        </w:rPr>
        <w:tab/>
      </w:r>
      <w:r w:rsidR="00F10069" w:rsidRPr="00DA6FCB">
        <w:rPr>
          <w:rFonts w:ascii="Times New Roman" w:hAnsi="Times New Roman" w:cs="Times New Roman"/>
          <w:lang w:val="mn-MN"/>
        </w:rPr>
        <w:t>Энэ б</w:t>
      </w:r>
      <w:r w:rsidRPr="00DA6FCB">
        <w:rPr>
          <w:rFonts w:ascii="Times New Roman" w:hAnsi="Times New Roman" w:cs="Times New Roman"/>
          <w:lang w:val="mn-MN"/>
        </w:rPr>
        <w:t xml:space="preserve">үлэгт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болон татварын албадад татварын зорилгоор </w:t>
      </w:r>
      <w:r w:rsidRPr="00DA6FCB">
        <w:rPr>
          <w:rFonts w:ascii="Times New Roman" w:hAnsi="Times New Roman" w:cs="Times New Roman"/>
        </w:rPr>
        <w:t xml:space="preserve">үнэ шилжилтийн олон улсын стандарт болгон мөрдүүлэхээр ЭЗХАХБ-ын гишүүн орнуудаас хэлэлцэн тохирсон сунгасан гарын зарчмын суурь ойлголтын </w:t>
      </w:r>
      <w:r w:rsidR="00F10069" w:rsidRPr="00DA6FCB">
        <w:rPr>
          <w:rFonts w:ascii="Times New Roman" w:hAnsi="Times New Roman" w:cs="Times New Roman"/>
          <w:lang w:val="mn-MN"/>
        </w:rPr>
        <w:t>талаар авч үзнэ. Энэхүү б</w:t>
      </w:r>
      <w:r w:rsidRPr="00DA6FCB">
        <w:rPr>
          <w:rFonts w:ascii="Times New Roman" w:hAnsi="Times New Roman" w:cs="Times New Roman"/>
          <w:lang w:val="mn-MN"/>
        </w:rPr>
        <w:t>үлэгт сунгасан гарын зарчмыг тодорхойлж түүнийг олон улсын стандарт болохынх нь хувьд бататгасны зэрэгцээ уг зарчмыг хэрхэн хэрэгжүүлэх талаарх зөвлөмжийг оруулсан болно.</w:t>
      </w:r>
    </w:p>
    <w:p w14:paraId="7F05DB27" w14:textId="0FF119F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w:t>
      </w:r>
      <w:r w:rsidRPr="00DA6FCB">
        <w:rPr>
          <w:rFonts w:ascii="Times New Roman" w:hAnsi="Times New Roman" w:cs="Times New Roman"/>
        </w:rPr>
        <w:tab/>
      </w:r>
      <w:r w:rsidRPr="00DA6FCB">
        <w:rPr>
          <w:rFonts w:ascii="Times New Roman" w:hAnsi="Times New Roman" w:cs="Times New Roman"/>
          <w:lang w:val="mn-MN"/>
        </w:rPr>
        <w:t>Бие даасан аж ахуйн нэгжүүдийн хооронд хийгдсэн ажил гүйлгээний хувьд түүний худалдаа, санхүүгийн харилцаа (тухайлбал, шилжүүлсэн бараа, үзүүлсэн үйлчилгээний үнэ болон бараа шилжүүлэх, үйлчилгээ ү</w:t>
      </w:r>
      <w:r w:rsidR="00523254" w:rsidRPr="00DA6FCB">
        <w:rPr>
          <w:rFonts w:ascii="Times New Roman" w:hAnsi="Times New Roman" w:cs="Times New Roman"/>
          <w:lang w:val="mn-MN"/>
        </w:rPr>
        <w:t>зүүлэх нөхцөлүүд) нь ерөнхийдөө</w:t>
      </w:r>
      <w:r w:rsidRPr="00DA6FCB">
        <w:rPr>
          <w:rFonts w:ascii="Times New Roman" w:hAnsi="Times New Roman" w:cs="Times New Roman"/>
          <w:lang w:val="mn-MN"/>
        </w:rPr>
        <w:t xml:space="preserve"> зах зээлийн журмаар тодорхойлогддог.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өөр хоорондоо ажил гүйлгээ хийх үедээ зах зээлийн хүчин зүйлсийн динамикийг дагахыг эрмэлздэг хэдий ч тэдний худалдаа, санхүүгийн харилцаа доорх 1.5 дах заалтад тайлбарласанчлан тэр бүр гадаад зах зээлийн нэгэн адил зарчмаар шууд тодорхойлогддоггүй. Татварын алба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үүдийг ашгаа зувчуулахыг зорьсон гэж шууд таамаг дэвшүүлж болохгүй. Учир нь зах зээлийн хүчин зүйлс байхгүй, эсхүл арилжааны тодорхой стратегийг хэрэгжүүлэх явцад зах зээлийн үнийг үнэн зөв тодорхойлоход үнэхээр хүндрэлтэй байсан байж болно. Ажил гүйлгээг сунгасан гарын зарчимд ойртуулан тодорхойлох зорилгоор тохируулга хийх шаардлага үүсдэг бөгөөд энэхүү шаардлага нь талууд өөр хоорондоо тодорхой үнээр төлбөр хийхээр гэрээгээр үүрэг хүлээсэн эсэх, эсхүл татвараа бууруулах аливаа санаархал байсан эсэхээс үл хамааран үүсдэг гэдгийг санаж байх нь зүйтэй. Иймд сунгасан гарын зарчмын дагуу хийгдэх татварын тохируулга нь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 татварын бус зорилгоор байгуулсан гэрээний эрх үүрэгт нөлөөлөхгүйн зэрэгцээ түүнийг татвараа бууруулах, татвараас зайлсхийх аливаа зорилго байхгүй байсан үед ч хийх боломжтой байдаг. Үнэ шилжилтийн механизмыг татварын залилан, татвараас зайлсхийх зорилгоор ашиглах тохиолдол байдаг хэдий ч үнэ шилжилтийн асуудлыг эдгээртэй холбоотой асуудлуудтай хольж авч үзэж болохгүй. </w:t>
      </w:r>
    </w:p>
    <w:p w14:paraId="1EB56008" w14:textId="6A513D34"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w:t>
      </w:r>
      <w:r w:rsidRPr="00DA6FCB">
        <w:rPr>
          <w:rFonts w:ascii="Times New Roman" w:hAnsi="Times New Roman" w:cs="Times New Roman"/>
        </w:rPr>
        <w:tab/>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үнээ тогтоосон байдал нь зах зээлийн хүчин зүйлс болон сунгасан гарын зарчмыг тусгаагүй тохиолдолд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төлөх татвар болоод тухайн улсынх нь татварын орлого аль аль нь гажуудахад хүрдэг. Иймд уг гажуудлыг залруулах, улмаар сунгасан гарын зарчмыг хангах үүднээс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ашигт татварын зорилгоор тохируулга хийж байхаар ЭЗХАХБ-ын гишүүн орнууд хэлэлцэж тохирсон байна. Бие даасан аж ахуйн нэгж хооронд, харьцуулагдах нөхцөл байдалд хийгдсэн харьцуулагдах ажил гүйлгээнд хамаарах худалдаа, санхүүгийн харилцааны нөхцөлийг олж тодорхойлсны үндсэн дээр зохих тохируулгыг хийх боломжтой гэж гишүүн орнууд үзэж байгаа юм. </w:t>
      </w:r>
    </w:p>
    <w:p w14:paraId="2F31C5EF" w14:textId="058BC9F5"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1.4</w:t>
      </w:r>
      <w:r w:rsidRPr="00DA6FCB">
        <w:rPr>
          <w:rFonts w:ascii="Times New Roman" w:hAnsi="Times New Roman" w:cs="Times New Roman"/>
        </w:rPr>
        <w:tab/>
      </w:r>
      <w:r w:rsidRPr="00DA6FCB">
        <w:rPr>
          <w:rFonts w:ascii="Times New Roman" w:hAnsi="Times New Roman" w:cs="Times New Roman"/>
          <w:lang w:val="mn-MN"/>
        </w:rPr>
        <w:t xml:space="preserve">Татварын үүднээс авч үзэхээс өөр бусад хүчин зүйлс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хоорондын худалдаа, санхүүгийн харилцааны нөхцөлүүдэд нөлөө үзүүлж болно. Тухайлбал, эдгээр аж ахуйн нэгжүүдэд гаалийн үнэлгээ, демпингийн эсрэг татвар, валют арилжааны эсхүл үнийн хяналт зэрэг төрөөс тавигддаг (дотооддоо болон гадаад улсад) харилцан уялдаагүй олон шаардлагууд  тавигддаг байж болно. Түүнчлэн нэг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доторх аж ахуйн нэгжүүдийн мөнгөн хөрөнгийн урсгалд тавигдах шаардлагуудаас үүдэн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хоорондын үнэ өөрчлөгдөх талтай. </w:t>
      </w:r>
      <w:r w:rsidRPr="00DA6FCB">
        <w:rPr>
          <w:rFonts w:ascii="Times New Roman" w:hAnsi="Times New Roman" w:cs="Times New Roman"/>
          <w:bCs/>
          <w:lang w:val="mn-MN"/>
        </w:rPr>
        <w:t xml:space="preserve">Нээлттэй </w:t>
      </w:r>
      <w:r w:rsidR="009E0808" w:rsidRPr="00DA6FCB">
        <w:rPr>
          <w:rFonts w:ascii="Times New Roman" w:hAnsi="Times New Roman" w:cs="Times New Roman"/>
          <w:bCs/>
          <w:lang w:val="mn-MN"/>
        </w:rPr>
        <w:t>ҮДГ-ийн</w:t>
      </w:r>
      <w:r w:rsidRPr="00DA6FCB">
        <w:rPr>
          <w:rFonts w:ascii="Times New Roman" w:hAnsi="Times New Roman" w:cs="Times New Roman"/>
          <w:lang w:val="mn-MN"/>
        </w:rPr>
        <w:t xml:space="preserve"> хувьд, ялангуяа хувьцаа эзэмшигчиддээ нэгтгэсэн байдлаар тайлагнадаггүй тохиолдолд толгой компанийн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инд ашгаа өндөр гаргах шаардлагыг хувьцаа эзэмшигчдийн зүгээс тавьдаг байж болно. Эдгээр бүх хүчин зүйлс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доторх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хоорондын үнэ болон тэдэнд хамаарах ашгийн хэмжээнд нөлөөлж болно.</w:t>
      </w:r>
    </w:p>
    <w:p w14:paraId="2383300D" w14:textId="2A2EABD0"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lastRenderedPageBreak/>
        <w:t>1.5</w:t>
      </w:r>
      <w:r w:rsidRPr="00DA6FCB">
        <w:rPr>
          <w:rFonts w:ascii="Times New Roman" w:hAnsi="Times New Roman" w:cs="Times New Roman"/>
        </w:rPr>
        <w:tab/>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хоорондын худалдаа, санхүүгийн харилцааны нөхцөлүүд нь нээлттэй зах зээлийн нөхцөлд тавигддаг шаардлагаас ямагт өөр байдаг гэсэн таамаглал дэвшүүлж болохгүй. Зарим тохиолдолд ҮДААН-ийн доторх аж ахуйн нэгжүүд бие даасан аж ахуйн нэгжийн нэгэн адил бие даасан эрхтэй байж өөр хоорондоо үнийн тохиролцоо хийдэг. </w:t>
      </w:r>
      <w:r w:rsidRPr="00DA6FCB">
        <w:rPr>
          <w:rFonts w:ascii="Times New Roman" w:hAnsi="Times New Roman" w:cs="Times New Roman"/>
        </w:rPr>
        <w:t>Аж ахуйн нэгжүүд г</w:t>
      </w:r>
      <w:r w:rsidRPr="00DA6FCB">
        <w:rPr>
          <w:rFonts w:ascii="Times New Roman" w:hAnsi="Times New Roman" w:cs="Times New Roman"/>
          <w:lang w:val="mn-MN"/>
        </w:rPr>
        <w:t xml:space="preserve">уравдагч тал болон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аль алинтай нь харилцахдаа зах зээлийн нөхцөлөөс хамааран үүссэн эдийн засгийн нөхцөл байдалд хариу үйлдэл үзүүлдэг. Тухайлбал,  ашгийн сайн үзүүлэлтэд хүрэхийг эрмэлздэг менежерүүдийн хувьд өөрийн компанийнхаа ашгийг бууруулахуйц хэмжээнд үнээ тогтоохыг хүсэхгүй. Татварын алба энэ байдлыг харгалзан үнэ шилжилтийн хяналт шалгалтад хамруулах сонголт хийх, шалгалт хийхдээ өөрийн нөөцийг үр ашигтай хуваарилах нь зүйтэй. Зарим үед </w:t>
      </w:r>
      <w:r w:rsidR="00EC0CC4"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хоорондын харилцаа тэдний үнэ тохирох тохиролцооны үр дүнд нөлөө үзүүлэх нь бий. Иймд үнэ тохирох үүднээс тэдний наймаалцсан байдал дангаараа ажил гүйлгээг сунгасан гарын зарчимд нийцсэн гэж үзэхэд хангалттай нотолгоо болж чадахгүй.</w:t>
      </w:r>
    </w:p>
    <w:p w14:paraId="7AD72E79" w14:textId="331402BC" w:rsidR="00F52EAB" w:rsidRPr="00DA6FCB" w:rsidRDefault="002333DA" w:rsidP="00DA6FCB">
      <w:pPr>
        <w:pStyle w:val="Heading2"/>
        <w:spacing w:before="60" w:after="60"/>
        <w:rPr>
          <w:rFonts w:cs="Times New Roman"/>
        </w:rPr>
      </w:pPr>
      <w:bookmarkStart w:id="11" w:name="_Toc391664846"/>
      <w:r w:rsidRPr="00DA6FCB">
        <w:rPr>
          <w:rFonts w:cs="Times New Roman"/>
        </w:rPr>
        <w:t>Б.</w:t>
      </w:r>
      <w:r w:rsidRPr="00DA6FCB">
        <w:rPr>
          <w:rFonts w:cs="Times New Roman"/>
        </w:rPr>
        <w:tab/>
      </w:r>
      <w:r w:rsidR="00F52EAB" w:rsidRPr="00DA6FCB">
        <w:rPr>
          <w:rFonts w:cs="Times New Roman"/>
          <w:lang w:val="mn-MN"/>
        </w:rPr>
        <w:t>Сунгасан гарын зарчмын тодорхойлолт</w:t>
      </w:r>
      <w:bookmarkEnd w:id="11"/>
    </w:p>
    <w:p w14:paraId="2C1ECA4D" w14:textId="2FB8595E" w:rsidR="00F52EAB" w:rsidRPr="00DA6FCB" w:rsidRDefault="00F52EAB" w:rsidP="00DA6FCB">
      <w:pPr>
        <w:pStyle w:val="Heading3"/>
        <w:spacing w:before="60" w:after="60"/>
        <w:rPr>
          <w:rFonts w:cs="Times New Roman"/>
        </w:rPr>
      </w:pPr>
      <w:bookmarkStart w:id="12" w:name="_Toc391664847"/>
      <w:r w:rsidRPr="00DA6FCB">
        <w:rPr>
          <w:rFonts w:cs="Times New Roman"/>
        </w:rPr>
        <w:t>Б.1</w:t>
      </w:r>
      <w:r w:rsidRPr="00DA6FCB">
        <w:rPr>
          <w:rFonts w:cs="Times New Roman"/>
        </w:rPr>
        <w:tab/>
      </w:r>
      <w:r w:rsidRPr="00DA6FCB">
        <w:rPr>
          <w:rFonts w:cs="Times New Roman"/>
          <w:lang w:val="mn-MN"/>
        </w:rPr>
        <w:t xml:space="preserve">ЭЗХАХБ-ын Татварын загвар </w:t>
      </w:r>
      <w:r w:rsidR="00CD5321" w:rsidRPr="00DA6FCB">
        <w:rPr>
          <w:rFonts w:cs="Times New Roman"/>
          <w:lang w:val="mn-MN"/>
        </w:rPr>
        <w:t>конвенцын</w:t>
      </w:r>
      <w:r w:rsidRPr="00DA6FCB">
        <w:rPr>
          <w:rFonts w:cs="Times New Roman"/>
          <w:lang w:val="mn-MN"/>
        </w:rPr>
        <w:t xml:space="preserve"> 9 дүгээр зүйл</w:t>
      </w:r>
      <w:bookmarkEnd w:id="12"/>
    </w:p>
    <w:p w14:paraId="3443A6A4" w14:textId="6C3EABB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w:t>
      </w:r>
      <w:r w:rsidRPr="00DA6FCB">
        <w:rPr>
          <w:rFonts w:ascii="Times New Roman" w:hAnsi="Times New Roman" w:cs="Times New Roman"/>
        </w:rPr>
        <w:tab/>
      </w:r>
      <w:r w:rsidRPr="00DA6FCB">
        <w:rPr>
          <w:rFonts w:ascii="Times New Roman" w:hAnsi="Times New Roman" w:cs="Times New Roman"/>
          <w:lang w:val="mn-MN"/>
        </w:rPr>
        <w:t xml:space="preserve">Сунгасан гарын зарчмын албан ёсны тодорхойлолтыг ЭЗХАХБ-ын гишүүн орнуудаас гадна гишүүн бус орнуудын ихээр байгуулах болсон татварын хоёр талт гэрээний суурь болсон ЭЗХАХБ-ын Татварын загвар </w:t>
      </w:r>
      <w:r w:rsidR="00CD5321" w:rsidRPr="00DA6FCB">
        <w:rPr>
          <w:rFonts w:ascii="Times New Roman" w:hAnsi="Times New Roman" w:cs="Times New Roman"/>
          <w:lang w:val="mn-MN"/>
        </w:rPr>
        <w:t>конвенцын</w:t>
      </w:r>
      <w:r w:rsidRPr="00DA6FCB">
        <w:rPr>
          <w:rFonts w:ascii="Times New Roman" w:hAnsi="Times New Roman" w:cs="Times New Roman"/>
          <w:lang w:val="mn-MN"/>
        </w:rPr>
        <w:t xml:space="preserve"> 9 дүгээр зүйлийн 1 дэх хэсэгт тусгасан байдаг. 9 дүгээр зүйлд: </w:t>
      </w:r>
    </w:p>
    <w:p w14:paraId="225CC409" w14:textId="49FC1929" w:rsidR="00F52EAB" w:rsidRPr="00DA6FCB" w:rsidRDefault="00F52EAB" w:rsidP="00DA6FCB">
      <w:pPr>
        <w:widowControl w:val="0"/>
        <w:autoSpaceDE w:val="0"/>
        <w:autoSpaceDN w:val="0"/>
        <w:adjustRightInd w:val="0"/>
        <w:spacing w:before="60" w:after="60"/>
        <w:ind w:left="720"/>
        <w:jc w:val="both"/>
        <w:rPr>
          <w:rFonts w:ascii="Times New Roman" w:hAnsi="Times New Roman" w:cs="Times New Roman"/>
        </w:rPr>
      </w:pPr>
      <w:r w:rsidRPr="00DA6FCB">
        <w:rPr>
          <w:rFonts w:ascii="Times New Roman" w:hAnsi="Times New Roman" w:cs="Times New Roman"/>
        </w:rPr>
        <w:t>[бол] хоёр [</w:t>
      </w:r>
      <w:r w:rsidR="00A10FEF" w:rsidRPr="00DA6FCB">
        <w:rPr>
          <w:rFonts w:ascii="Times New Roman" w:hAnsi="Times New Roman" w:cs="Times New Roman"/>
        </w:rPr>
        <w:t>харилцан хамаарал бүхий</w:t>
      </w:r>
      <w:r w:rsidRPr="00DA6FCB">
        <w:rPr>
          <w:rFonts w:ascii="Times New Roman" w:hAnsi="Times New Roman" w:cs="Times New Roman"/>
        </w:rPr>
        <w:t>] аж ахуйн нэгжийн хооронд тогтсон худалдаа, санхүүгийн харилцааны нөхцөл нь бие даасан аж ахуйн нэгжүүдийн хооронд байх байсан харилцааны нөхцөлөөс ялгаатай бөгөөд тухайн аль нэг аж ахуйн нэгжид ногдох ёстой байсан аливаа ашгийг дээрх ялгаатай нөхцөлийн улмаас тооцоогүй байвал түүнийг уг аж ахуйн нэгжийн ашигт оруулан тооцож, зохих журмын дагуу татвар ногдуулж болно гэж заасан.</w:t>
      </w:r>
    </w:p>
    <w:p w14:paraId="5BD95AAB" w14:textId="6D3E45F6"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 xml:space="preserve">Бие даасан аж ахуйн нэгжүүд хооронд харьцуулагдах нөхцөл байдалд, харьцуулагдах ажил гүйлгээний (өөрөөр хэлбэл, харьцуулагдах, хяналтаас гадуурх ажил гүйлгээ) хүрээнд тавигдах байсан нөхцөлүүдэд тулгуурлан ашгийг тохируулах үүднээс сунгасан гарын зарчмын дагуу </w:t>
      </w:r>
      <w:r w:rsidR="009E0808" w:rsidRPr="00DA6FCB">
        <w:rPr>
          <w:rFonts w:ascii="Times New Roman" w:hAnsi="Times New Roman" w:cs="Times New Roman"/>
        </w:rPr>
        <w:t>ҮДГ-ийн</w:t>
      </w:r>
      <w:r w:rsidRPr="00DA6FCB">
        <w:rPr>
          <w:rFonts w:ascii="Times New Roman" w:hAnsi="Times New Roman" w:cs="Times New Roman"/>
        </w:rPr>
        <w:t xml:space="preserve"> доторх гишүүдийг нэгдмэл нэг бизнесийн салшгүй хэсгүүд гэх бус, харин тусдаа аж ахуйн нэгж гэсэн хандлагыг баримтална. Тусдаа аж ахуйн нэгж гэж тооцдог хандлага нь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гишүүдийг бие даасан аж ахуйн нэгж гэж үздэг учраас тэдгээр гишүүдийн хооронд хийгдсэн ажил гүйлгээний шинж чанараас гадна ажил гүйлгээний нөхцөлүүд нь харьцуулагдах, хяналтаас гадуурх ажил гүйлгээнд тавигдах байсан нөхцөлүүдээс зөрүүтэй байгаа эсэхэд төвлөрөн анхаардаг. Хяналтын доорх болон хяналтаас гадуурх ажил гүйлгээг харьцуулан шинжилдэг уг шинжилгээг “Харьцуулагдах байдлын шинжилгээ” гэж нэрлэдэг бөгөөд энэ шинжилгээ нь сунгасан гарын зарчмыг хэрэгжүүлэх үндэс болдог. Харьцуулагдах байдлын шинжилгээ хийх зөвлөмжийг дара</w:t>
      </w:r>
      <w:r w:rsidR="00F10069" w:rsidRPr="00DA6FCB">
        <w:rPr>
          <w:rFonts w:ascii="Times New Roman" w:hAnsi="Times New Roman" w:cs="Times New Roman"/>
        </w:rPr>
        <w:t>ах Г хэсэг болон Гуравдугаар б</w:t>
      </w:r>
      <w:r w:rsidRPr="00DA6FCB">
        <w:rPr>
          <w:rFonts w:ascii="Times New Roman" w:hAnsi="Times New Roman" w:cs="Times New Roman"/>
        </w:rPr>
        <w:t>үлэгт тайлбарласан болно.</w:t>
      </w:r>
    </w:p>
    <w:p w14:paraId="3C784450" w14:textId="36F9A2B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w:t>
      </w:r>
      <w:r w:rsidRPr="00DA6FCB">
        <w:rPr>
          <w:rFonts w:ascii="Times New Roman" w:hAnsi="Times New Roman" w:cs="Times New Roman"/>
        </w:rPr>
        <w:tab/>
        <w:t xml:space="preserve">Нэг талаас найдвартай байдал, нөгөөтэйгүүр татвар төлөгч ба татварын албаны хувьд учруулах чирэгдлийг тэнцвэржүүлэх арга хандлага байх зайлшгүй шаардлагыг онцлох үүднээс харьцуулагдах байдлын асуудалд ач холбогдол өгч тодотгох нь чухал юм.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1 дэх хэсэгт дараах асуудлын хэрэгцээ шаардлагыг тусгасан байдгаараа харьцуулагдах байдлын шинжилгээний суурь болдог. Үүнд:</w:t>
      </w:r>
    </w:p>
    <w:p w14:paraId="6CE18401" w14:textId="1B01CC7B" w:rsidR="00F52EAB" w:rsidRPr="00DA6FCB" w:rsidRDefault="00EC0CC4" w:rsidP="00DA6FCB">
      <w:pPr>
        <w:pStyle w:val="ListParagraph"/>
        <w:widowControl w:val="0"/>
        <w:numPr>
          <w:ilvl w:val="0"/>
          <w:numId w:val="2"/>
        </w:numPr>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lang w:val="mn-MN"/>
        </w:rPr>
        <w:t>Харилцан хамаарал бүхий аж ахуйн нэгж</w:t>
      </w:r>
      <w:r w:rsidR="00F52EAB" w:rsidRPr="00DA6FCB">
        <w:rPr>
          <w:rFonts w:ascii="Times New Roman" w:hAnsi="Times New Roman" w:cs="Times New Roman"/>
          <w:lang w:val="mn-MN"/>
        </w:rPr>
        <w:t xml:space="preserve">үүдийн татварын ногдлыг тооцоолох зорилгоор тэдгээрийг дахин тооцоолж бүртгэлд тусгахыг ЭЗХАХБ-ын Татварын загвар </w:t>
      </w:r>
      <w:r w:rsidR="00CD5321" w:rsidRPr="00DA6FCB">
        <w:rPr>
          <w:rFonts w:ascii="Times New Roman" w:hAnsi="Times New Roman" w:cs="Times New Roman"/>
          <w:lang w:val="mn-MN"/>
        </w:rPr>
        <w:t>конвенцын</w:t>
      </w:r>
      <w:r w:rsidR="00F52EAB" w:rsidRPr="00DA6FCB">
        <w:rPr>
          <w:rFonts w:ascii="Times New Roman" w:hAnsi="Times New Roman" w:cs="Times New Roman"/>
          <w:lang w:val="mn-MN"/>
        </w:rPr>
        <w:t xml:space="preserve"> 9 дүгээр зүйл (9 дүгээр зүйлийн тайлбарын 2 дах хэсгийг харна уу)-ийн хүрээнд зөвшөөрсөн эсэхийг тодорхойлохын тулд </w:t>
      </w:r>
      <w:r w:rsidR="00A10FEF" w:rsidRPr="00DA6FCB">
        <w:rPr>
          <w:rFonts w:ascii="Times New Roman" w:hAnsi="Times New Roman" w:cs="Times New Roman"/>
          <w:lang w:val="mn-MN"/>
        </w:rPr>
        <w:t>харилцан хамаарал бүхий аж ахуйн нэгж</w:t>
      </w:r>
      <w:r w:rsidR="00F52EAB" w:rsidRPr="00DA6FCB">
        <w:rPr>
          <w:rFonts w:ascii="Times New Roman" w:hAnsi="Times New Roman" w:cs="Times New Roman"/>
          <w:lang w:val="mn-MN"/>
        </w:rPr>
        <w:t xml:space="preserve">үүдийн хооронд тавигдсан, эсхүл ногдуулсан нөхцөлийг (үнэ, гэвч зөвхөн үнээр </w:t>
      </w:r>
      <w:r w:rsidR="00F52EAB" w:rsidRPr="00DA6FCB">
        <w:rPr>
          <w:rFonts w:ascii="Times New Roman" w:hAnsi="Times New Roman" w:cs="Times New Roman"/>
          <w:lang w:val="mn-MN"/>
        </w:rPr>
        <w:lastRenderedPageBreak/>
        <w:t>хязгаарлагдахгүй) бие даасан аж ахуйн нэгжүүд хооронд тавигдах байсан нөхцөлтэй харьцуулах.</w:t>
      </w:r>
    </w:p>
    <w:p w14:paraId="22921D7D" w14:textId="77777777" w:rsidR="00F52EAB" w:rsidRPr="00DA6FCB" w:rsidRDefault="00F52EAB" w:rsidP="00DA6FCB">
      <w:pPr>
        <w:pStyle w:val="ListParagraph"/>
        <w:widowControl w:val="0"/>
        <w:numPr>
          <w:ilvl w:val="0"/>
          <w:numId w:val="2"/>
        </w:numPr>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lang w:val="mn-MN"/>
        </w:rPr>
        <w:t>Дахин тооцоолж бүртгэлд тусгасан бичилтийн нийт дүнг тогтоохын тулд сунгасан гарын зарчмын дагуу бий болох байсан ашгийг тодорхойлох.</w:t>
      </w:r>
    </w:p>
    <w:p w14:paraId="5A821974" w14:textId="5D37012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w:t>
      </w:r>
      <w:r w:rsidRPr="00DA6FCB">
        <w:rPr>
          <w:rFonts w:ascii="Times New Roman" w:hAnsi="Times New Roman" w:cs="Times New Roman"/>
        </w:rPr>
        <w:tab/>
      </w:r>
      <w:r w:rsidRPr="00DA6FCB">
        <w:rPr>
          <w:rFonts w:ascii="Times New Roman" w:hAnsi="Times New Roman" w:cs="Times New Roman"/>
          <w:lang w:val="mn-MN"/>
        </w:rPr>
        <w:t xml:space="preserve">ЭЗХАХБ-ын гишүүн болон бусад орнууд сунгасан гарын зарчмыг мөрдөх болсон хэд хэдэн шалтгаан байдаг. Гол шалтгаан нь сунгасан гарын зарчим нь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 болон бие даасан аж ахуйн нэгжүүдийг татварын хувьд эн тэнцүү авч үзэх боломжийг олгодог явдал юм. Сунгасан гарын зарчим нь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болон бие даасан аж ахуйн нэгжүүдийг татварын хувьд эрх тэгш авч үздэг учраас татварын давуу эсхүл сул байдлыг үүсгэж аль нэг  хэлбэрийн аж ахуйн нэгжүүдийн өрсөлдөөнт байдлыг гажуудуулахаас зайлсхийдэг. Иймд эдгээр татварын асуудлыг эдийн засгийн шийдвэрт нөлөөлөхөөс тусгаарлаж өгснөөрөө сунгасан гарын зарчим нь олон улсын худалдаа болон хөрөнгө оруулалтын өсөлтийг дэмждэг юм.</w:t>
      </w:r>
    </w:p>
    <w:p w14:paraId="4C175733" w14:textId="3E4330C5"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w:t>
      </w:r>
      <w:r w:rsidRPr="00DA6FCB">
        <w:rPr>
          <w:rFonts w:ascii="Times New Roman" w:hAnsi="Times New Roman" w:cs="Times New Roman"/>
        </w:rPr>
        <w:tab/>
      </w:r>
      <w:r w:rsidRPr="00DA6FCB">
        <w:rPr>
          <w:rFonts w:ascii="Times New Roman" w:hAnsi="Times New Roman" w:cs="Times New Roman"/>
          <w:lang w:val="mn-MN"/>
        </w:rPr>
        <w:t xml:space="preserve">Сунгасан гарын зарчим олон тохиолдолд үр дүнтэй хэрэгжсэн байдаг. Тухайлбал, бие даасан харьцуулагдах аж ахуйн нэгжүүдийн хооронд харьцуулагдах нөхцөл байдалд бараа бүтээгдэхүүн худалдан авах, борлуулах, зээл өгөх ба авах зэрэг бодит үнээр хийгдсэн олон ажил гүйлгээ байдаг. Мөн өртгийн нэмэгдэл, нийт ашгийн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 цэвэр ашгийн </w:t>
      </w:r>
      <w:r w:rsidR="00523254" w:rsidRPr="00DA6FCB">
        <w:rPr>
          <w:rFonts w:ascii="Times New Roman" w:hAnsi="Times New Roman" w:cs="Times New Roman"/>
          <w:lang w:val="mn-MN"/>
        </w:rPr>
        <w:t>түвшин</w:t>
      </w:r>
      <w:r w:rsidRPr="00DA6FCB">
        <w:rPr>
          <w:rFonts w:ascii="Times New Roman" w:hAnsi="Times New Roman" w:cs="Times New Roman"/>
          <w:lang w:val="mn-MN"/>
        </w:rPr>
        <w:t xml:space="preserve"> зэрэг санхүүгийн үзүүлэлтүүдийн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инд ажил гүйлгээнүүдийг харьцуулах боломжтой тохиолдлууд ч бий. Гэвч сунгасан гарын зарчмыг хэрэглэхэд хүндрэлтэй, нарийн төвөгтэй байх зарим онцгой тохиолдлууд бас гардаг. Жишээ нь,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нарийн төрөлжсөн бараа бүтээгдэхүүн цогцоор үйлдвэрлэдэг, онцгой биет бус хөрөнгө ашигладаг болон/эсхүл нарийн мэргэжлийн үйлчилгээ үзүүлдэг тохиолдолд ялангуяа төвөгтэй. Ийм нөхцөл байдалд хэрэглэхэд хамгийн тохиромжтой аргыг тухайлбал, энэ Удирдамжийн</w:t>
      </w:r>
      <w:r w:rsidR="00F10069" w:rsidRPr="00DA6FCB">
        <w:rPr>
          <w:rFonts w:ascii="Times New Roman" w:hAnsi="Times New Roman" w:cs="Times New Roman"/>
          <w:lang w:val="mn-MN"/>
        </w:rPr>
        <w:t xml:space="preserve"> Хоёрдугаар б</w:t>
      </w:r>
      <w:r w:rsidRPr="00DA6FCB">
        <w:rPr>
          <w:rFonts w:ascii="Times New Roman" w:hAnsi="Times New Roman" w:cs="Times New Roman"/>
          <w:lang w:val="mn-MN"/>
        </w:rPr>
        <w:t xml:space="preserve">үлгийн Дэд бүлэг III-т тодорхойлсон ажил гүйлгээний ашиг хуваах аргыг сонгон хэрэглэх зэргээр хүндрэлтэй асуудлыг шийдвэрлэх шийдлүүд байдаг. </w:t>
      </w:r>
    </w:p>
    <w:p w14:paraId="3679141F" w14:textId="50ACF9FB"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w:t>
      </w:r>
      <w:r w:rsidRPr="00DA6FCB">
        <w:rPr>
          <w:rFonts w:ascii="Times New Roman" w:hAnsi="Times New Roman" w:cs="Times New Roman"/>
        </w:rPr>
        <w:tab/>
      </w:r>
      <w:r w:rsidRPr="00DA6FCB">
        <w:rPr>
          <w:rFonts w:ascii="Times New Roman" w:hAnsi="Times New Roman" w:cs="Times New Roman"/>
          <w:lang w:val="mn-MN"/>
        </w:rPr>
        <w:t xml:space="preserve">Сунгасан гарын зарчмын дагуу тусдаа аж ахуйн нэгж гэж үзэх арга хандлага нь </w:t>
      </w:r>
      <w:r w:rsidRPr="00DA6FCB">
        <w:rPr>
          <w:rFonts w:ascii="Times New Roman" w:hAnsi="Times New Roman" w:cs="Times New Roman"/>
        </w:rPr>
        <w:t>масштабын/далайцын хэмнэлт (</w:t>
      </w:r>
      <w:r w:rsidR="00DE0E59" w:rsidRPr="00DA6FCB">
        <w:rPr>
          <w:rFonts w:ascii="Times New Roman" w:hAnsi="Times New Roman" w:cs="Times New Roman"/>
        </w:rPr>
        <w:t>economies of scale-</w:t>
      </w:r>
      <w:r w:rsidRPr="00DA6FCB">
        <w:rPr>
          <w:rFonts w:ascii="Times New Roman" w:hAnsi="Times New Roman" w:cs="Times New Roman"/>
          <w:lang w:val="mn-MN"/>
        </w:rPr>
        <w:t xml:space="preserve">үйлдвэрлэлийн тоо хэмжээ өссөнөөс нэгжийн өртөг буурах), түүнчлэн нэгдмэл бизнесээс бий болсон олон төрлийн үйл ажиллагааны хоорондын уялдаа холбоог тэр бүр харгалзаж үздэггүй гэдэг талаас нь сунгасан гарын зарчмыг учир дутагдалтай гэж үзэх хүмүүс байдаг. Гэвч </w:t>
      </w:r>
      <w:r w:rsidRPr="00DA6FCB">
        <w:rPr>
          <w:rFonts w:ascii="Times New Roman" w:hAnsi="Times New Roman" w:cs="Times New Roman"/>
        </w:rPr>
        <w:t>масштабын/далайцын хэмнэлт</w:t>
      </w:r>
      <w:r w:rsidRPr="00DA6FCB">
        <w:rPr>
          <w:rFonts w:ascii="Times New Roman" w:hAnsi="Times New Roman" w:cs="Times New Roman"/>
          <w:lang w:val="mn-MN"/>
        </w:rPr>
        <w:t xml:space="preserve">, эсхүл нэгдмэл үйл ажиллагааны өгөөжийг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 хооронд хуваарилдаг нийтээр хүлээн зөвшөөрөгдсөн бодитой шалгуур хараахан байхгүй байна. Сунгасан гарын зарчмын оронд хэрэглэх боломжит хувилбаруудын талаар доорх В хэсэгт тайлбарласан болно.</w:t>
      </w:r>
    </w:p>
    <w:p w14:paraId="5E05C5DF" w14:textId="340CD71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w:t>
      </w:r>
      <w:r w:rsidRPr="00DA6FCB">
        <w:rPr>
          <w:rFonts w:ascii="Times New Roman" w:hAnsi="Times New Roman" w:cs="Times New Roman"/>
        </w:rPr>
        <w:tab/>
      </w:r>
      <w:r w:rsidRPr="00DA6FCB">
        <w:rPr>
          <w:rFonts w:ascii="Times New Roman" w:hAnsi="Times New Roman" w:cs="Times New Roman"/>
          <w:lang w:val="mn-MN"/>
        </w:rPr>
        <w:t xml:space="preserve">Сунгасан гарын зарчмыг амьдралд хэрэглэхэд тулгардаг нэг бэрхшээлтэй асуудал нь бие даасан аж ахуйн нэгжүүдийн хувьд хийгдээгүй ажил гүйлгээг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хийсэн тохиолдол байдаг. Ийм төрлийн ажил гүйлгээг татвараас зайлсхийх зорилгоор хийсэн байх албагүй бөгөөд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 өөр хоорондоо ажил гүйлгээ хийх үед бие даасан аж ахуйн нэгжүүдийн хооронд тавигдах байсан арилжааны нөхцөлөөс ялгаатай нөхцөл үүссэний улмаас гарч болно.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хийдэг тухайн төрлийн ажил гүйлгээ бие даасан аж ахуйн нэгжүүдийн хувьд зарим үед л гардаг  бол тэдгээрийн хооронд тавигдах байсан нөхцөлүүдийг нотлох баримт цөөн, эсхүл бүр огт байхгүй учир сунгасан гарын зарчмыг хэрэглэхэд хүндрэлтэй. Гэхдээ бие даасан талууд хооронд хийгдсэн ажил гүйлгээ байхгүй байгаа нь сунгасан гарын зарчмыг мөрдөөгүй гэсэн үг биш юм.</w:t>
      </w:r>
    </w:p>
    <w:p w14:paraId="1E84E956" w14:textId="1E092FFA" w:rsidR="00F52EAB" w:rsidRPr="00DA6FCB" w:rsidRDefault="00F52EAB" w:rsidP="00DA6FCB">
      <w:pPr>
        <w:spacing w:before="60" w:after="60"/>
        <w:jc w:val="both"/>
        <w:rPr>
          <w:rFonts w:ascii="Times New Roman" w:hAnsi="Times New Roman" w:cs="Times New Roman"/>
        </w:rPr>
      </w:pPr>
      <w:r w:rsidRPr="00DA6FCB">
        <w:rPr>
          <w:rFonts w:ascii="Times New Roman" w:hAnsi="Times New Roman" w:cs="Times New Roman"/>
        </w:rPr>
        <w:t>1.12</w:t>
      </w:r>
      <w:r w:rsidRPr="00DA6FCB">
        <w:rPr>
          <w:rFonts w:ascii="Times New Roman" w:hAnsi="Times New Roman" w:cs="Times New Roman"/>
        </w:rPr>
        <w:tab/>
      </w:r>
      <w:r w:rsidRPr="00DA6FCB">
        <w:rPr>
          <w:rFonts w:ascii="Times New Roman" w:hAnsi="Times New Roman" w:cs="Times New Roman"/>
          <w:lang w:val="mn-MN"/>
        </w:rPr>
        <w:t xml:space="preserve">Сунгасан гарын зарчмыг хэрэгжүүлэх нь тодорхой зарим тохиолдолд хил дамнасан их хэмжээний ажил гүйлгээг шалгах явцад татварын алба болон татвар төлөгчийн аль алинд нь чирэгдэл учруулж болно.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 ажил гүйлгээ хийх үедээ түүний нөхцөлийг тогтоодог боловч тэдгээр  нөхцөлүүд нь сунгасан гарын зарчимд нийцсэн гэдгийг хожим харуулах шаардлагатай тулгарч болно. (Цаг хугацааны болон хууль тогтоомжийг мөрдөх байдлын т</w:t>
      </w:r>
      <w:r w:rsidR="00F10069" w:rsidRPr="00DA6FCB">
        <w:rPr>
          <w:rFonts w:ascii="Times New Roman" w:hAnsi="Times New Roman" w:cs="Times New Roman"/>
          <w:lang w:val="mn-MN"/>
        </w:rPr>
        <w:t>алаарх асуудлуудыг Гуравдугаар б</w:t>
      </w:r>
      <w:r w:rsidRPr="00DA6FCB">
        <w:rPr>
          <w:rFonts w:ascii="Times New Roman" w:hAnsi="Times New Roman" w:cs="Times New Roman"/>
          <w:lang w:val="mn-MN"/>
        </w:rPr>
        <w:t xml:space="preserve">үлгийн Б болон В хэсгүүд, </w:t>
      </w:r>
      <w:r w:rsidRPr="00DA6FCB">
        <w:rPr>
          <w:rFonts w:ascii="Times New Roman" w:hAnsi="Times New Roman" w:cs="Times New Roman"/>
          <w:lang w:val="mn-MN"/>
        </w:rPr>
        <w:lastRenderedPageBreak/>
        <w:t>Бар</w:t>
      </w:r>
      <w:r w:rsidR="00F10069" w:rsidRPr="00DA6FCB">
        <w:rPr>
          <w:rFonts w:ascii="Times New Roman" w:hAnsi="Times New Roman" w:cs="Times New Roman"/>
          <w:lang w:val="mn-MN"/>
        </w:rPr>
        <w:t>имтжуулалтын талаарх Тавдугаар б</w:t>
      </w:r>
      <w:r w:rsidRPr="00DA6FCB">
        <w:rPr>
          <w:rFonts w:ascii="Times New Roman" w:hAnsi="Times New Roman" w:cs="Times New Roman"/>
          <w:lang w:val="mn-MN"/>
        </w:rPr>
        <w:t>үлгээс тус тус үзнэ үү). Татварын алба ажил гүйлгээ хийгдсэнээс хойш, магадгүй хэдэн жилийн дараа ч тэдгээрийг баталгаажуулан шалгах шаардлагатай болж болно. Татварын алба ажил гүйлгээ нь сунгасан гарын зарчимд нийцсэн болохыг нотлох зорилгоор татвар төлөгчийн бэлтгэсэн дагалдах баримт материалыг хянан үзэх, мөн бие даасан харьцуулагдах аж ахуйн нэгжүүд хооронд хийгдсэн маш олон төрөл болон тооны ажил гүйлгээний болон тэдгээр ажил гүйлгээ хийгдсэн үеийн зах зээлийн нөхцөл зэргийн талаарх мэдээллийг олж цуглуулах шаардлагатай болдог. Цаг хугацаа  өнгөрөх тусам эдгээр ажиллагаа улам бүр төвөгтэй болох нь бий.</w:t>
      </w:r>
    </w:p>
    <w:p w14:paraId="6BF83C3D" w14:textId="5C486059"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w:t>
      </w:r>
      <w:r w:rsidRPr="00DA6FCB">
        <w:rPr>
          <w:rFonts w:ascii="Times New Roman" w:hAnsi="Times New Roman" w:cs="Times New Roman"/>
        </w:rPr>
        <w:tab/>
      </w:r>
      <w:r w:rsidRPr="00DA6FCB">
        <w:rPr>
          <w:rFonts w:ascii="Times New Roman" w:hAnsi="Times New Roman" w:cs="Times New Roman"/>
          <w:lang w:val="mn-MN"/>
        </w:rPr>
        <w:t xml:space="preserve">Татварын алба ба татвар төлөгчийн аль алиных нь хувьд сунгасан гарын зарчмыг хэрэглэхэд шаардлагатай хангалттай мэдээлэл олж авахад бэрхшээлтэй байдаг. Сунгасан гарын зарчмын дагуу хяналтаас гадуурх ажил гүйлгээ, бие даасан аж ахуйн нэгжүүдийн бизнесийн үйл ажиллагаа зэргийг шалгаж, тэдгээрийг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ийнхтэй харьцуулах  шаардлага татвар төлөгч ба татварын албаны өмнө тавигддаг учраас тэдэнд маш их хэмжээний тоон мэдээлэл шаардлагатай болно. Олж авсан мэдээлэл бүрэн биш, тайлбарлахад хүндрэлтэй, өөр мэдээлэл байлаа гэхэд газарзүйн байршлын улмаас, эсхүл мэдээлэл олж болох талуудын байдлаас шалтгаалан бусад мэдээллийг олж авах боломжгүй нөхцөл үүсэж болно. Түүнчлэн нууцлалын асуудлаас шалтгаалж бие даасан аж ахуйн нэгжээс мэдээлэл олж авах боломжгүй байж бас болно. Үүний зэрэгцээ хамааралтай байж болох бие даасан аж ахуйн нэгжийн талаарх мэдээлэл огт байхгүй, эсхүл ялангуяа тухайн салбар босоо чиглэлд бүрэн нэгдсэн зохион байгуулалттай тохиолдолд бие даасан харьцуулагдах аж ахуйн нэгж байхгүй байх зэрэг асуудал гардаг. Гэвч найдвартай мэдээлэлд тулгуурлан сунгасан гарын зарчмаарх үр дүнгийн үндэслэлтэй тооцооллыг олж авах зорилгоо алдахгүй байх нь чухал юм. Үнэ шилжилт нь яв цав батлагдсан ухагдахуун биш хэдий ч татварын алба болон татвар төлөгчийн зүгээс байнгын эргэцүүлэл, дүгнэлт гаргахыг шаарддаг гэдгийг дахин сануулахад илүүдэхгүй юм.</w:t>
      </w:r>
    </w:p>
    <w:p w14:paraId="2D2BF29D" w14:textId="77777777" w:rsidR="00F52EAB" w:rsidRPr="00DA6FCB" w:rsidRDefault="00F52EAB" w:rsidP="00DA6FCB">
      <w:pPr>
        <w:pStyle w:val="Heading3"/>
        <w:spacing w:before="60" w:after="60"/>
        <w:rPr>
          <w:rFonts w:cs="Times New Roman"/>
        </w:rPr>
      </w:pPr>
      <w:bookmarkStart w:id="13" w:name="_Toc391664848"/>
      <w:r w:rsidRPr="00DA6FCB">
        <w:rPr>
          <w:rFonts w:cs="Times New Roman"/>
        </w:rPr>
        <w:t>Б.2</w:t>
      </w:r>
      <w:r w:rsidRPr="00DA6FCB">
        <w:rPr>
          <w:rFonts w:cs="Times New Roman"/>
        </w:rPr>
        <w:tab/>
        <w:t>Сунгасан гарын зарчмыг олон улсын хэмжээнд хэлэлцэн тохирсон зөвшилцлийн хувиар баримтлах нь</w:t>
      </w:r>
      <w:bookmarkEnd w:id="13"/>
    </w:p>
    <w:p w14:paraId="0A072DA8" w14:textId="74674F0D"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w:t>
      </w:r>
      <w:r w:rsidRPr="00DA6FCB">
        <w:rPr>
          <w:rFonts w:ascii="Times New Roman" w:hAnsi="Times New Roman" w:cs="Times New Roman"/>
        </w:rPr>
        <w:tab/>
      </w:r>
      <w:r w:rsidRPr="00DA6FCB">
        <w:rPr>
          <w:rFonts w:ascii="Times New Roman" w:hAnsi="Times New Roman" w:cs="Times New Roman"/>
          <w:lang w:val="mn-MN"/>
        </w:rPr>
        <w:t xml:space="preserve">ЭЗХАХБ-ын гишүүн орнууд өмнөх асуудлуудыг хүлээн зөвшөөрч буйн сацуу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хоорондын үнийг тодорхойлохдоо сунгасан гарын зарчмыг удирдлага болгоно гэж үзсэн хэвээр байна.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хооронд хөрөнгө (бараа бүтээгдэхүүн, бусад төрлийн биет хөрөнгө, эсхүл биет бус хөрөнгө зэрэг) шилжүүлсэн, эсхүл үйлчилгээ үзүүлсэн тохиолдолд сунгасан гарын зарчим нь тэдгээрийг нээлттэй зах зээлийн зарчимд хамгийн ихээр дөхүүлдэг тул онолын хувьд үндэслэлтэй. Уг зарчмыг практикт хэрэгжүүлэхэд тэр бүр шулуун дардан байдаггүй ч ерөнхийдөө ҮД</w:t>
      </w:r>
      <w:r w:rsidR="004A5090" w:rsidRPr="00DA6FCB">
        <w:rPr>
          <w:rFonts w:ascii="Times New Roman" w:hAnsi="Times New Roman" w:cs="Times New Roman"/>
          <w:lang w:val="mn-MN"/>
        </w:rPr>
        <w:t xml:space="preserve">Г </w:t>
      </w:r>
      <w:r w:rsidRPr="00DA6FCB">
        <w:rPr>
          <w:rFonts w:ascii="Times New Roman" w:hAnsi="Times New Roman" w:cs="Times New Roman"/>
          <w:lang w:val="mn-MN"/>
        </w:rPr>
        <w:t xml:space="preserve">доторх гишүүдийн орлогыг татварын алба хүлээн зөвшөөрөх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инд тодорхойлж чаддаг. Энэ нь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татвар төлөгчийн тодорхой баримт, нөхцөл байдлын эдийн засгийн бодит үнэнийг тодорхойлж, тухайн зах зээлийн хэвийн үйл ажиллагааны жишиг болж хэрэглэгддэг юм.</w:t>
      </w:r>
    </w:p>
    <w:p w14:paraId="506F377C"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w:t>
      </w:r>
      <w:r w:rsidRPr="00DA6FCB">
        <w:rPr>
          <w:rFonts w:ascii="Times New Roman" w:hAnsi="Times New Roman" w:cs="Times New Roman"/>
        </w:rPr>
        <w:tab/>
      </w:r>
      <w:r w:rsidRPr="00DA6FCB">
        <w:rPr>
          <w:rFonts w:ascii="Times New Roman" w:hAnsi="Times New Roman" w:cs="Times New Roman"/>
          <w:lang w:val="mn-MN"/>
        </w:rPr>
        <w:t xml:space="preserve">Сунгасан гарын зарчмаас татгалзах нь дээр дурдсан онолын үндэслэлийг алдагдуулах, олон улсын зөвшилцлийг үгүйсгэх, улмаар татварын давхардал үүсэх эрсдэлийг ихээр нэмэгдүүлэхэд хүргэж байгаа хэрэг юм. Бизнесийн хүрээлэл болон татварын албадын дунд сунгасан гарын зарчмын нэгдсэн ойлголт бий болгох үүднээс сунгасан гарын зарчмын хүрээнд  хэрэгжүүлж буй үйл ажиллагаа, туршлага улам бүр хүрээгээ тэлж, боловсронгуй болсоор байна. Ийнхүү хамтын нэгдсэн ойлголтод хүрэх нь улс бүр өөрийн татварын зохих суурийг хамгаалах, давхар татвараас зайлсхийх зорилтод хүрэхэд нь практик талаасаа үнэхээр ач холбогдолтой юм. Энэхүү туршлагаа сунгасан гарын зарчмыг цаашид боловсронгуй болгох, түүний механизмыг улам бүр сайжруулах, татвар төлөгчдийг илүү тодорхой зөвлөмжөөр хангах, хяналт шалгалтыг цаг хугацаанд нь хийх зэргээр түүний хэрэгжилтийг сайжруулахад ашиглах нь зүйтэй. Дүгнэн хэлэхэд ЭЗХАХБ-ын гишүүн орнууд сунгасан гарын зарчмыг мөрдөхийг хүчтэй дэмжсэн </w:t>
      </w:r>
      <w:r w:rsidRPr="00DA6FCB">
        <w:rPr>
          <w:rFonts w:ascii="Times New Roman" w:hAnsi="Times New Roman" w:cs="Times New Roman"/>
          <w:lang w:val="mn-MN"/>
        </w:rPr>
        <w:lastRenderedPageBreak/>
        <w:t xml:space="preserve">хэвээр  байна. Үнэн хэрэгтээ, сунгасан гарын зарчмыг орлох албан ёсны буюу бодит хувилбар гарч ирээгүй байна. Нийт ашгийг хувь тэнцүүлэн хуваах аргыг зарим үед сунгасан гарын зарчмыг орлох боломжит хувилбар гэж үзэх тохиолдол байдаг боловч энэ арга онолын, хэрэгжүүлэлтийн болон практик талаасаа хүлээн зөвшөөрөгддөггүй юм. (Дараагийн В хэсэгт нийт ашгийг хувь тэнцүүлэн хуваах аргын талаар тусгасан). </w:t>
      </w:r>
    </w:p>
    <w:p w14:paraId="55B06564" w14:textId="77777777" w:rsidR="00F52EAB" w:rsidRPr="00DA6FCB" w:rsidRDefault="00F52EAB" w:rsidP="00DA6FCB">
      <w:pPr>
        <w:pStyle w:val="Heading2"/>
        <w:spacing w:before="60" w:after="60"/>
        <w:rPr>
          <w:rFonts w:cs="Times New Roman"/>
        </w:rPr>
      </w:pPr>
      <w:bookmarkStart w:id="14" w:name="_Toc391664849"/>
      <w:r w:rsidRPr="00DA6FCB">
        <w:rPr>
          <w:rFonts w:cs="Times New Roman"/>
        </w:rPr>
        <w:t>В. Сунгасан гарын зарчмын бус арга хандлага: Нийт ашгийг хувь тэнцүүлэн хуваах арга</w:t>
      </w:r>
      <w:bookmarkEnd w:id="14"/>
      <w:r w:rsidRPr="00DA6FCB">
        <w:rPr>
          <w:rFonts w:cs="Times New Roman"/>
        </w:rPr>
        <w:t xml:space="preserve"> </w:t>
      </w:r>
    </w:p>
    <w:p w14:paraId="6B2E82E5" w14:textId="77777777" w:rsidR="00F52EAB" w:rsidRPr="00DA6FCB" w:rsidRDefault="00F52EAB" w:rsidP="00DA6FCB">
      <w:pPr>
        <w:pStyle w:val="Heading3"/>
        <w:spacing w:before="60" w:after="60"/>
        <w:rPr>
          <w:rFonts w:cs="Times New Roman"/>
        </w:rPr>
      </w:pPr>
      <w:bookmarkStart w:id="15" w:name="_Toc391664850"/>
      <w:r w:rsidRPr="00DA6FCB">
        <w:rPr>
          <w:rFonts w:cs="Times New Roman"/>
          <w:lang w:val="mn-MN"/>
        </w:rPr>
        <w:t>В.1</w:t>
      </w:r>
      <w:r w:rsidRPr="00DA6FCB">
        <w:rPr>
          <w:rFonts w:cs="Times New Roman"/>
          <w:lang w:val="mn-MN"/>
        </w:rPr>
        <w:tab/>
        <w:t>Арга хандлагын талаарх үндсэн ойлголт, тодорхойлолт</w:t>
      </w:r>
      <w:bookmarkEnd w:id="15"/>
    </w:p>
    <w:p w14:paraId="726075A9"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w:t>
      </w:r>
      <w:r w:rsidRPr="00DA6FCB">
        <w:rPr>
          <w:rFonts w:ascii="Times New Roman" w:hAnsi="Times New Roman" w:cs="Times New Roman"/>
        </w:rPr>
        <w:tab/>
      </w:r>
      <w:r w:rsidRPr="00DA6FCB">
        <w:rPr>
          <w:rFonts w:ascii="Times New Roman" w:hAnsi="Times New Roman" w:cs="Times New Roman"/>
          <w:lang w:val="mn-MN"/>
        </w:rPr>
        <w:t xml:space="preserve">Нийт ашгийг хувь тэнцүүлэн хуваах аргыг заримдаа сунгасан гарын зарчмыг орлох хувилбар бөгөөд татвар ногдуулж буй улсын хэмжээнд ашгийн зохист </w:t>
      </w:r>
      <w:r w:rsidR="00535B09" w:rsidRPr="00DA6FCB">
        <w:rPr>
          <w:rFonts w:ascii="Times New Roman" w:hAnsi="Times New Roman" w:cs="Times New Roman"/>
          <w:lang w:val="mn-MN"/>
        </w:rPr>
        <w:t>түвш</w:t>
      </w:r>
      <w:r w:rsidRPr="00DA6FCB">
        <w:rPr>
          <w:rFonts w:ascii="Times New Roman" w:hAnsi="Times New Roman" w:cs="Times New Roman"/>
          <w:lang w:val="mn-MN"/>
        </w:rPr>
        <w:t>нийг тодорхойлох хэрэгсэл гэж үзэн санал болгох тохиолдол гардаг. Энэ аргыг татвар ногдуулагч зарим улс дотооддоо хэрэглэх оролдлого гардаг ч олон улсын хэмжээнд хэрэгжүүлсэн тохиолдол хараахан байхгүй байна.</w:t>
      </w:r>
    </w:p>
    <w:p w14:paraId="798ED8F1" w14:textId="2B8ED9D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1.17</w:t>
      </w:r>
      <w:r w:rsidRPr="00DA6FCB">
        <w:rPr>
          <w:rFonts w:ascii="Times New Roman" w:hAnsi="Times New Roman" w:cs="Times New Roman"/>
        </w:rPr>
        <w:tab/>
      </w:r>
      <w:r w:rsidRPr="00DA6FCB">
        <w:rPr>
          <w:rFonts w:ascii="Times New Roman" w:hAnsi="Times New Roman" w:cs="Times New Roman"/>
          <w:lang w:val="mn-MN"/>
        </w:rPr>
        <w:t xml:space="preserve">Нийт ашгийг хувь тэнцүүлэн хуваах аргаар </w:t>
      </w:r>
      <w:r w:rsidR="009E0808" w:rsidRPr="00DA6FCB">
        <w:rPr>
          <w:rFonts w:ascii="Times New Roman" w:hAnsi="Times New Roman" w:cs="Times New Roman"/>
        </w:rPr>
        <w:t>ҮДГ-ийн</w:t>
      </w:r>
      <w:r w:rsidRPr="00DA6FCB">
        <w:rPr>
          <w:rFonts w:ascii="Times New Roman" w:hAnsi="Times New Roman" w:cs="Times New Roman"/>
        </w:rPr>
        <w:t xml:space="preserve"> нийт ашгийг урьдчилан тодорхойлсон, механик томьёонд үндэслэн улс тус бүрт байрлах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үүдэд нэгдсэн байдлаар хуваадаг. </w:t>
      </w:r>
      <w:r w:rsidRPr="00DA6FCB">
        <w:rPr>
          <w:rFonts w:ascii="Times New Roman" w:hAnsi="Times New Roman" w:cs="Times New Roman"/>
          <w:lang w:val="mn-MN"/>
        </w:rPr>
        <w:t xml:space="preserve">Энэ аргыг хэрэглэхэд дараах чухал гурван бүрэлдэхүүн хэсэг байх ёстой. Үүнд: татвар ногдох нэгжийг тодорхойлох, өөрөөр хэлбэл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аль охин компани болон салбар нь нийт татвар ногдох нэгжид хамаарч буйг тодорхойлох; нийт ашгийг үнэн зөв тодорхойлох;  нэгжийн нийт ашгийг хуваарилах томьёо боловсруулах. Томьёо нь гол төлөв өртөг, хөрөнгө, цалин, борлуулалт зэрэг холимог үзүүлэлтүүдэд тулгуурласан байдаг.</w:t>
      </w:r>
    </w:p>
    <w:p w14:paraId="78257BD3" w14:textId="501B5C95"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1.18</w:t>
      </w:r>
      <w:r w:rsidRPr="00DA6FCB">
        <w:rPr>
          <w:rFonts w:ascii="Times New Roman" w:hAnsi="Times New Roman" w:cs="Times New Roman"/>
        </w:rPr>
        <w:tab/>
      </w:r>
      <w:r w:rsidRPr="00DA6FCB">
        <w:rPr>
          <w:rFonts w:ascii="Times New Roman" w:hAnsi="Times New Roman" w:cs="Times New Roman"/>
          <w:lang w:val="mn-MN"/>
        </w:rPr>
        <w:t>Нийт ашгийг хувь тэнцүүлэн хуваах аргыг Хо</w:t>
      </w:r>
      <w:r w:rsidR="00F10069" w:rsidRPr="00DA6FCB">
        <w:rPr>
          <w:rFonts w:ascii="Times New Roman" w:hAnsi="Times New Roman" w:cs="Times New Roman"/>
          <w:lang w:val="mn-MN"/>
        </w:rPr>
        <w:t>ёрдугаар б</w:t>
      </w:r>
      <w:r w:rsidRPr="00DA6FCB">
        <w:rPr>
          <w:rFonts w:ascii="Times New Roman" w:hAnsi="Times New Roman" w:cs="Times New Roman"/>
          <w:lang w:val="mn-MN"/>
        </w:rPr>
        <w:t xml:space="preserve">үлгийн </w:t>
      </w:r>
      <w:r w:rsidR="00F10069" w:rsidRPr="00DA6FCB">
        <w:rPr>
          <w:rFonts w:ascii="Times New Roman" w:hAnsi="Times New Roman" w:cs="Times New Roman"/>
          <w:lang w:val="mn-MN"/>
        </w:rPr>
        <w:t>Дэд бүлэг</w:t>
      </w:r>
      <w:r w:rsidRPr="00DA6FCB">
        <w:rPr>
          <w:rFonts w:ascii="Times New Roman" w:hAnsi="Times New Roman" w:cs="Times New Roman"/>
          <w:lang w:val="mn-MN"/>
        </w:rPr>
        <w:t xml:space="preserve"> </w:t>
      </w:r>
      <w:r w:rsidR="00F10069" w:rsidRPr="00DA6FCB">
        <w:rPr>
          <w:rFonts w:ascii="Times New Roman" w:hAnsi="Times New Roman" w:cs="Times New Roman"/>
          <w:lang w:val="mn-MN"/>
        </w:rPr>
        <w:t xml:space="preserve">III-т </w:t>
      </w:r>
      <w:r w:rsidRPr="00DA6FCB">
        <w:rPr>
          <w:rFonts w:ascii="Times New Roman" w:hAnsi="Times New Roman" w:cs="Times New Roman"/>
          <w:lang w:val="mn-MN"/>
        </w:rPr>
        <w:t xml:space="preserve">тайлбарласан ажил гүйлгээний ашгийн аргатай хольж ойлгож болохгүй. Нийт ашгийг хувь тэнцүүлэн хуваах аргын хувьд ашгийг бүх татвар төлөгчдөд хэрэглэж болох урьдчилж тодорхойлсон томьёонд үндэслэн хуваадаг бол ажил гүйлгээний ашгийн арга нь нэг буюу түүнээс дээш хэд хэдэн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ашгийг нэгж тус бүрээр,  харьцуулагдах нөхцөлд бие даасан харьцуулагдах аж ахуй нэгжийн олж болох ашигтай харьцуулж үздэг. Мөн нийт ашгийг хувь тэнцүүлэн хуваах аргын хүрээнд урьдчилж тодорхойлсон томьёог тухайн тодорхой бодит баримт болон нөхцөл байдлыг нарийн шинжилсний үндсэн дээр татварын албанаас тодорхой нэг татвар төлөгч, эсхүл </w:t>
      </w:r>
      <w:r w:rsidR="00C42525" w:rsidRPr="00DA6FCB">
        <w:rPr>
          <w:rFonts w:ascii="Times New Roman" w:hAnsi="Times New Roman" w:cs="Times New Roman"/>
          <w:lang w:val="mn-MN"/>
        </w:rPr>
        <w:t>ҮДГ-тэй</w:t>
      </w:r>
      <w:r w:rsidRPr="00DA6FCB">
        <w:rPr>
          <w:rFonts w:ascii="Times New Roman" w:hAnsi="Times New Roman" w:cs="Times New Roman"/>
          <w:lang w:val="mn-MN"/>
        </w:rPr>
        <w:t xml:space="preserve"> хамтран боловсруулсан, тухайлбал харилцан тохирох журам, </w:t>
      </w:r>
      <w:r w:rsidR="004A1520" w:rsidRPr="00DA6FCB">
        <w:rPr>
          <w:rFonts w:ascii="Times New Roman" w:hAnsi="Times New Roman" w:cs="Times New Roman"/>
          <w:lang w:val="mn-MN"/>
        </w:rPr>
        <w:t>Үнийн урьдчилсан гэрээний</w:t>
      </w:r>
      <w:r w:rsidRPr="00DA6FCB">
        <w:rPr>
          <w:rFonts w:ascii="Times New Roman" w:hAnsi="Times New Roman" w:cs="Times New Roman"/>
          <w:lang w:val="mn-MN"/>
        </w:rPr>
        <w:t xml:space="preserve"> хүрээнд, эсхүл бусад хоёр ба олон талт зохицуулалтын хүрээнд хамтран боловсруулж сонгон хэрэглэдэг томьёотой андуурч ойлгох ёсгүй. Ийм төрлийн томьёог тухайн нэг татвар төлөгчийн бодит баримт, нөхцөл байдалд тулгуурлан гаргадаг тул нийт ашгийг хувь тэнцүүлэн хуваах аргын нийтэд нь урьдчилан, механик байдлаар тооцдог аргачлалыг ашигладаггүй. </w:t>
      </w:r>
    </w:p>
    <w:p w14:paraId="510C4B9B" w14:textId="77777777" w:rsidR="00F52EAB" w:rsidRPr="00DA6FCB" w:rsidRDefault="00F52EAB" w:rsidP="00DA6FCB">
      <w:pPr>
        <w:pStyle w:val="Heading3"/>
        <w:spacing w:before="60" w:after="60"/>
        <w:rPr>
          <w:rFonts w:cs="Times New Roman"/>
        </w:rPr>
      </w:pPr>
      <w:bookmarkStart w:id="16" w:name="_Toc391664851"/>
      <w:r w:rsidRPr="00DA6FCB">
        <w:rPr>
          <w:rFonts w:cs="Times New Roman"/>
        </w:rPr>
        <w:t>В.2</w:t>
      </w:r>
      <w:r w:rsidRPr="00DA6FCB">
        <w:rPr>
          <w:rFonts w:cs="Times New Roman"/>
        </w:rPr>
        <w:tab/>
        <w:t>Сунгасан гарын зарчимтай харьцуулах нь</w:t>
      </w:r>
      <w:bookmarkEnd w:id="16"/>
    </w:p>
    <w:p w14:paraId="5FBD602F" w14:textId="596E2A8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1.19</w:t>
      </w:r>
      <w:r w:rsidRPr="00DA6FCB">
        <w:rPr>
          <w:rFonts w:ascii="Times New Roman" w:hAnsi="Times New Roman" w:cs="Times New Roman"/>
        </w:rPr>
        <w:tab/>
      </w:r>
      <w:r w:rsidRPr="00DA6FCB">
        <w:rPr>
          <w:rFonts w:ascii="Times New Roman" w:hAnsi="Times New Roman" w:cs="Times New Roman"/>
          <w:lang w:val="mn-MN"/>
        </w:rPr>
        <w:t xml:space="preserve">Нийт ашгийг хувь тэнцүүлэн хуваах аргыг хэрэгжүүлэхэд хялбар, татвар төлөгчдөд илүү тодорхой байдлыг олгодог гэж үзэн сунгасан гарын зарчмын оронд хэрэглэхийг санал болгодог дэмжигчид байдаг. Учир нь тэд энэ аргыг эдийн засгийн бодит байдалд илүү нийсэн гэж үздэг. Түүнчлэн группийн доторх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харилцааны бизнесийн бодит байдлыг тусгах үүднээс </w:t>
      </w:r>
      <w:r w:rsidR="004A5090" w:rsidRPr="00DA6FCB">
        <w:rPr>
          <w:rFonts w:ascii="Times New Roman" w:hAnsi="Times New Roman" w:cs="Times New Roman"/>
          <w:lang w:val="mn-MN"/>
        </w:rPr>
        <w:t>ҮДГ-г</w:t>
      </w:r>
      <w:r w:rsidRPr="00DA6FCB">
        <w:rPr>
          <w:rFonts w:ascii="Times New Roman" w:hAnsi="Times New Roman" w:cs="Times New Roman"/>
          <w:lang w:val="mn-MN"/>
        </w:rPr>
        <w:t xml:space="preserve"> группийн хэмжээнд буюу нэгдмэл байдлаар авч үзэх нь зүйтэй гэж тэд үздэг. Тусдаа бие даасан нягтлан бодох бүртгэлийн системтэй байх тохиолдолд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нийт ашигт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бүрийн оруулсан оролцоог тодорхойлоход хүндрэлтэй байдаг тул өндөр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инд нэгдсэн группүүдийн хувьд тохиромжгүй гэж үздэг байна. </w:t>
      </w:r>
    </w:p>
    <w:p w14:paraId="7F1FD3F8" w14:textId="0CE6AE8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1.20</w:t>
      </w:r>
      <w:r w:rsidRPr="00DA6FCB">
        <w:rPr>
          <w:rFonts w:ascii="Times New Roman" w:hAnsi="Times New Roman" w:cs="Times New Roman"/>
        </w:rPr>
        <w:tab/>
      </w:r>
      <w:r w:rsidRPr="00DA6FCB">
        <w:rPr>
          <w:rFonts w:ascii="Times New Roman" w:hAnsi="Times New Roman" w:cs="Times New Roman"/>
          <w:lang w:val="mn-MN"/>
        </w:rPr>
        <w:t xml:space="preserve">Үүнээс гадна нийт ашгийг хувь тэнцүүлэн хуваах энэ аргыг хэрэглэснээр </w:t>
      </w:r>
      <w:r w:rsidR="004A5090" w:rsidRPr="00DA6FCB">
        <w:rPr>
          <w:rFonts w:ascii="Times New Roman" w:hAnsi="Times New Roman" w:cs="Times New Roman"/>
          <w:lang w:val="mn-MN"/>
        </w:rPr>
        <w:t>ҮДГ-г</w:t>
      </w:r>
      <w:r w:rsidRPr="00DA6FCB">
        <w:rPr>
          <w:rFonts w:ascii="Times New Roman" w:hAnsi="Times New Roman" w:cs="Times New Roman"/>
          <w:lang w:val="mn-MN"/>
        </w:rPr>
        <w:t xml:space="preserve"> дотоодын татварын зорилгоор группийн хэмжээнд зөвхөн нэг багц тайлан бэлтгэх тул татвар төлөгчдийн хууль хэрэгжүүлэх зардал буурна гэсэн санааг илэрхийлдэг.</w:t>
      </w:r>
    </w:p>
    <w:p w14:paraId="0313DCB0"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lastRenderedPageBreak/>
        <w:t xml:space="preserve">1.21 </w:t>
      </w:r>
      <w:r w:rsidRPr="00DA6FCB">
        <w:rPr>
          <w:rFonts w:ascii="Times New Roman" w:hAnsi="Times New Roman" w:cs="Times New Roman"/>
          <w:lang w:val="mn-MN"/>
        </w:rPr>
        <w:t xml:space="preserve">ЭЗХАХБ-ын гишүүн орнууд дээрх байр суурийг хүлээн зөвшөөрдөггүй бөгөөд доор тайлбарласан шалтгаануудын улмаас нийт ашгийг хувь тэнцүүлэн хуваах аргыг сунгасан гарын зарчмыг орлох үндэслэлтэй хувилбар гэж үздэггүй юм. </w:t>
      </w:r>
    </w:p>
    <w:p w14:paraId="2C060EB3" w14:textId="3C86009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1.22</w:t>
      </w:r>
      <w:r w:rsidRPr="00DA6FCB">
        <w:rPr>
          <w:rFonts w:ascii="Times New Roman" w:hAnsi="Times New Roman" w:cs="Times New Roman"/>
        </w:rPr>
        <w:tab/>
      </w:r>
      <w:r w:rsidRPr="00DA6FCB">
        <w:rPr>
          <w:rFonts w:ascii="Times New Roman" w:hAnsi="Times New Roman" w:cs="Times New Roman"/>
          <w:lang w:val="mn-MN"/>
        </w:rPr>
        <w:t xml:space="preserve">Нийт ашгийг хувь тэнцүүлэн хуваах аргыг хэрэглэхэд тулгарах хамгийн бэрхшээлтэй асуудал нь давхар татвар ногдуулахаас сэргийлэхийн сацуу нэг татвар ногдуулах байдлаар татварын тогтолцоог хэрэгжүүлэх хүндрэлтэй байдагт байгаа юм.  Үүний тулд уг аргад ашиглах урьдчилан тодорхойлдог томьёо болон тухайн группийн бүтэц бүрэлдэхүүний талаар олон улсын хэмжээнд маш олон зохицуулалт хийж, зөвшилцөлд хүрэх шаардлагатай болно. Жишээ нь, татварын давхардлаас зайлсхийхийн тулд эхний ээлжинд аргыг хэрэгжүүлэх талаар нэгдмэл тохиролцоонд хүрсэн байх, улмаар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дотоод болон гадаад улс дах нийт татварын суурийг тодорхойлох, нягтлан бодох бүртгэлийн нэгдмэл тогтолцоо ашиглах, татварын суурийг улс бүрт (гишүүн бус орнуудыг оруулаад) хуваарилахад ашиглах хүчин зүйлсийг тогтоох, тэдгээр хүчин зүйлсийг хэрхэн хэмжих болон үнэлэх зэргийн талаар тохиролцсон байх шаардлагатай болно. Ийм тохиролцоонд хүрэхэд ихээхэн цаг хугацаа шаардагдахын зэрэгцээ маш төвөгтэй. Улс орнууд нийтээр ашиглах ерөнхий нэг томьёог хүлээн зөвшөөрч тохиролцоонд хүрнэ гэдэг асуудал  маш тодорхойгүй зүйл юм.</w:t>
      </w:r>
    </w:p>
    <w:p w14:paraId="7F6EBCCC" w14:textId="56A68050"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1.23</w:t>
      </w:r>
      <w:r w:rsidRPr="00DA6FCB">
        <w:rPr>
          <w:rFonts w:ascii="Times New Roman" w:hAnsi="Times New Roman" w:cs="Times New Roman"/>
        </w:rPr>
        <w:tab/>
      </w:r>
      <w:r w:rsidRPr="00DA6FCB">
        <w:rPr>
          <w:rFonts w:ascii="Times New Roman" w:hAnsi="Times New Roman" w:cs="Times New Roman"/>
          <w:lang w:val="mn-MN"/>
        </w:rPr>
        <w:t xml:space="preserve">Зарим улс нийт ашгийг хувь тэнцүүлэн хуваах аргыг хэрэглэхэд бэлэн байлаа ч улс бүр өөрийн улсад давамгайлан хийгддэг үйл ажиллагаа, эсхүл хүчин зүйлсэд тулгуурлан олон тооны хүчин зүйлсэд ач холбогдол өгч томьёонд оруулах сонирхлоос болж санал нийлэхгүй байх явдал гарна. Улс бүр өөрсдийн төвлөрүүлэх орлогын хэмжээг хамгийн ихээр тодорхойлох томьёо, томьёоны харьцааг оруулахыг ихээр чармайна. Мөн татварын албад зүгээс тухайн томьёон дах үйлдвэрлэлийн хүчин зүйлс (борлуулалт, хөрөнгө зэрэг)-ийг бага татвартай улс руу зувчуулан шилжүүлж болзошгүй асуудлыг хэрхэн шийдвэрлэх талаар хамтарч ажиллах шаардлагатай болно. Тухайн томьёоны үзүүлэлтүүдийг урвуулан ашиглах замаар, тухайлбал шаардлагагүй санхүүгийн ажил гүйлгээ хийх, хөдлөх хөрөнгийг зориуд байршуулах,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доторх тодорхой компаниудаас ижил төрлийн бие даасан аж ахуйн нэгжид шаардлагатай хэвийн хэмжээнээс хэтэрсэн хэмжээний бараа материалтай байхыг шаардах зэргээр татвараас зайлсхийх явдал тодорхой хэмжээнд гарч болно. </w:t>
      </w:r>
    </w:p>
    <w:p w14:paraId="564DD1CC"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1.24</w:t>
      </w:r>
      <w:r w:rsidRPr="00DA6FCB">
        <w:rPr>
          <w:rFonts w:ascii="Times New Roman" w:hAnsi="Times New Roman" w:cs="Times New Roman"/>
        </w:rPr>
        <w:tab/>
      </w:r>
      <w:r w:rsidRPr="00DA6FCB">
        <w:rPr>
          <w:rFonts w:ascii="Times New Roman" w:hAnsi="Times New Roman" w:cs="Times New Roman"/>
          <w:lang w:val="mn-MN"/>
        </w:rPr>
        <w:t xml:space="preserve">Иймд нийт ашгийг хувь тэнцүүлэн хуваах тогтолцоонд шилжих нь улс төрийн болоод хэрэгжүүлэлтийн талаас асар их хүндрэлийг үүсгэж, ялангуяа олон улсын татварын асуудлын хүрээнд биелэх боломжгүй байж болох олон улсын хамтын ажиллагааны </w:t>
      </w:r>
      <w:r w:rsidR="00535B09" w:rsidRPr="00DA6FCB">
        <w:rPr>
          <w:rFonts w:ascii="Times New Roman" w:hAnsi="Times New Roman" w:cs="Times New Roman"/>
          <w:lang w:val="mn-MN"/>
        </w:rPr>
        <w:t>түвш</w:t>
      </w:r>
      <w:r w:rsidRPr="00DA6FCB">
        <w:rPr>
          <w:rFonts w:ascii="Times New Roman" w:hAnsi="Times New Roman" w:cs="Times New Roman"/>
          <w:lang w:val="mn-MN"/>
        </w:rPr>
        <w:t>инг шаардах болно. Энэхүү олон талт зохицуулалтад ҮДААН-үүдийн үйл ажиллагаа явуулж буй голлох улсуудыг татан оролцуулахад хүрнэ. Хэрэв эдгээр улсууд энэ аргыг хэрэглэхээс татгалзвал ҮДААН-ийн хувьд огт өөр хоёр тогтолцоог хэрэгжүүлэх ачаалалтай тулгарна. Өөрөө хэлбэл, группийн гишүүдэд ногдох ашгийг тодорхойлохын тулд нэгэн ижил ажил гүйлгээг хоёр өөр стандартын дагуу тооцоолоход хүрэх юм. Ингэснээр ажил гүйлгээ бүрт давхар татварын (эсхүл татвар дутуу тооцох) асуудал үүснэ.</w:t>
      </w:r>
    </w:p>
    <w:p w14:paraId="02766A56" w14:textId="1B6F8859"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1.25</w:t>
      </w:r>
      <w:r w:rsidRPr="00DA6FCB">
        <w:rPr>
          <w:rFonts w:ascii="Times New Roman" w:hAnsi="Times New Roman" w:cs="Times New Roman"/>
        </w:rPr>
        <w:tab/>
      </w:r>
      <w:r w:rsidRPr="00DA6FCB">
        <w:rPr>
          <w:rFonts w:ascii="Times New Roman" w:hAnsi="Times New Roman" w:cs="Times New Roman"/>
          <w:lang w:val="mn-MN"/>
        </w:rPr>
        <w:t xml:space="preserve">Дээр хөндөгдсөн давхар татвар ногдуулах асуудлаас гадна өөр бусад томоохон бэрхшээлүүд ч үүснэ. Тухайлбал, урьдчилан тодорхойлсон томьёо нь үзэмжийн шинжтэй, зах зээлийн нөхцөл, тухайн нэг аж ахуйн нэгжийн онцлог нөхцөл байдал, удирдлагын зүгээс нөөцөө өөрөө хуваарилах байдал зэрэг үзүүлэлтүүдийг харгалзан үздэггүй учир тухайн ажил гүйлгээнд хамаарах тодорхой бодит байдалтай нь уялдуулалгүйгээр ашиг хуваарилахад хүргэдэг. Тодруулбал, өртөг, хөрөнгө, цалин хөлс, борлуулалт зэрэг холимог үзүүлэлтэд тулгуурлан гаргасан томьёо нь бүрэлдэхүүн хэсэг тус бүрийн ашгийг тухайн улс бүрт байрлах группийн гишүүн бүрт валютын нэгж (ам доллар, евро, иен гэх мэт) тутамд тогтмол хувь хэмжээгээр шууд бусаар ногдуулдаг бөгөөд ийнхүү тооцохдоо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 хоорондын ажил үүрэг, хөрөнгө, эрсдэл, үр ашгийн ялгааг харгалздаггүй. Ингэснээр хэрэв бие даасан аж ахуй нэгж байсан бол алдагдалтай ажиллах байсан аж ахуйн нэгжид ашиг хуваарилагдах боломжтой болно.</w:t>
      </w:r>
    </w:p>
    <w:p w14:paraId="13DA15F3" w14:textId="4735E1F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lastRenderedPageBreak/>
        <w:t>1.26</w:t>
      </w:r>
      <w:r w:rsidRPr="00DA6FCB">
        <w:rPr>
          <w:rFonts w:ascii="Times New Roman" w:hAnsi="Times New Roman" w:cs="Times New Roman"/>
        </w:rPr>
        <w:tab/>
      </w:r>
      <w:r w:rsidRPr="00DA6FCB">
        <w:rPr>
          <w:rFonts w:ascii="Times New Roman" w:hAnsi="Times New Roman" w:cs="Times New Roman"/>
          <w:lang w:val="mn-MN"/>
        </w:rPr>
        <w:t xml:space="preserve">Нийт ашгийг хувь тэнцүүлэн хуваах аргыг хэрэглэхэд тулгарах бас нэг бэрхшээл нь валютын ханшийн хэлбэлзлийн асуудал юм. Сунгасан гарын зарчмыг хэрэглэхэд валютын ханшийн хөдөлгөөн мөн хүндрэл үүсгэдэг боловч үзүүлэх нөлөөлөл нь нийт ашгийг хувь тэнцүүлэн хуваах арга хэрэглэхэд үүсдэг хүндрэлтэй адилгүй байдаг. Сунгасан гарын зарчмын хүрээнд татвар төлөгчийн тодорхой баримт, нөхцөл байдалд дүн шинжилгээ хийхийг шаарддаг учир валютын ханшийн өөрчлөлтийн эдийн засгийн үр дагаврыг шийдвэрлэх тал дээр илүү байдаг. Хэрэв томьёонд зардлын үзүүлэлт гол хувийг эзэлдэг бол нийт ашгийг хувь тэнцүүлэн хуваах аргыг ашигласан үед, аль нэг улсын валютын ханш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данс бүртгэлдээ ашигладаг өөр валютын ханштай харьцуулахад тогтмол чангарсаар байх тохиолдолд, эхний улсад байрлаж буй аж ахуйн нэгжийн цалин хөлсний зардал ханшийн өөрчлөлтийн улмаас нэрлэсэн дүнгээр өсч түүнд ногдох ашиг нэмэгдэнэ. Иймээс нийт ашгийг хувь тэнцүүлэн хуваах аргыг ашигласан тохиолдолд энэ жишээн дэх валютын ханшийн хэлбэлзлээс үүдэн ханш чангарч буй улсад үйл ажиллагаа явуулж буй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ашиг нэмэгдэж байгаа хэдий ч урт хугацаанд ханш чангарсаар байх бол экспортын өрсөлдөөн буурч ашиг багасах нөхцөл үүсдэг. </w:t>
      </w:r>
    </w:p>
    <w:p w14:paraId="3088C14E" w14:textId="2B3BA08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1.27</w:t>
      </w:r>
      <w:r w:rsidRPr="00DA6FCB">
        <w:rPr>
          <w:rFonts w:ascii="Times New Roman" w:hAnsi="Times New Roman" w:cs="Times New Roman"/>
        </w:rPr>
        <w:tab/>
      </w:r>
      <w:r w:rsidRPr="00DA6FCB">
        <w:rPr>
          <w:rFonts w:ascii="Times New Roman" w:hAnsi="Times New Roman" w:cs="Times New Roman"/>
          <w:lang w:val="mn-MN"/>
        </w:rPr>
        <w:t xml:space="preserve">Нийт ашгийг хувь тэнцүүлэн хуваах аргыг дэмжигчдийн байр сууринаас харин ч эсрэгээрээ энэ арга нь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талаарх бүх мэдээллийг цуглуулж, тухайн нэг улсын валютын болон нягтлан бодох бүртгэл, татварын бодлогод үндэслэн улс тус бүрт танилцуулахыг шаарддаг тул хэрэгжүүлэлтийн зардал болоод тоон мэдээллийн шаардлагыг асар ихээр нэмэгдүүлдэг юм. Иймд нийт ашгийг хувь тэнцүүлэн хуваах аргыг хэрэглэхэд баримтжуулалт хийх, хууль журмын хэрэгжилтийг хангуулах зэрэг шаардлага нь ерөнхийдөө сунгасан гарын зарчмын хүрээнд тусдаа аж ахуйн нэгж гэж үзэх арга хандлагатай харьцуулахад илүү чирэгдэлтэй. Хэрэв томьёонд багтах үзүүлэлтүүд, эсхүл тэдгээр үзүүлэлтийг хэмжих тал дээр улс орнууд нийтийн зөвшилцөлд хүрч чадахгүй бол энэ аргыг хэрэгжүүлэх зардал улам бүр өснө.</w:t>
      </w:r>
    </w:p>
    <w:p w14:paraId="096C9665" w14:textId="1A7C51EB"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1.28</w:t>
      </w:r>
      <w:r w:rsidRPr="00DA6FCB">
        <w:rPr>
          <w:rFonts w:ascii="Times New Roman" w:hAnsi="Times New Roman" w:cs="Times New Roman"/>
        </w:rPr>
        <w:tab/>
      </w:r>
      <w:r w:rsidRPr="00DA6FCB">
        <w:rPr>
          <w:rFonts w:ascii="Times New Roman" w:hAnsi="Times New Roman" w:cs="Times New Roman"/>
          <w:lang w:val="mn-MN"/>
        </w:rPr>
        <w:t xml:space="preserve">Группийн гишүүн бүрийн борлуулалтыг тодорхойлох, хөрөнгийг ялангуяа биет бус хөрөнгийг үнэлэх (түүхэн өртөг ба зах зээлийн үнэ)-тэй холбоотой хүндрэлүүд үүсдэг. Татвар ногдуулагч тухайн улс бүр нягтлан бодох бүртгэлийн харилцан адилгүй стандарт мөрдөж, хэд хэдэн валют ашигладаг бол асуудал бүр ч төвөгтэй болно. Иймд нийт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ашгийг үнэн зөв үндэслэлтэй тооцохын тулд улс бүр нягтлан бодох бүртгэлийн ижил стандарт мөрдөх ёстой. Сунгасан гарын зарчмын хүрээнд эдгээр бэрхшээлүүдийн зарим нь, тухайлбал биет ба биет бус хөрөнгийг үнэлэх зэрэг дээр дурдсан хүндрэлүүд мэдээж гардаг боловч энэ чиглэлээр сүүлийн үед ихээхэн нааштай дэвшлүүдийг хийсээр байгаа юм. Харин нийт ашгийг хувь тэнцүүлэн хуваах аргын хүрээнд зохистой шийдэл хараахан гараагүй байна.</w:t>
      </w:r>
    </w:p>
    <w:p w14:paraId="25D257FE" w14:textId="6E5EB61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1.29</w:t>
      </w:r>
      <w:r w:rsidRPr="00DA6FCB">
        <w:rPr>
          <w:rFonts w:ascii="Times New Roman" w:hAnsi="Times New Roman" w:cs="Times New Roman"/>
        </w:rPr>
        <w:tab/>
      </w:r>
      <w:r w:rsidRPr="00DA6FCB">
        <w:rPr>
          <w:rFonts w:ascii="Times New Roman" w:hAnsi="Times New Roman" w:cs="Times New Roman"/>
          <w:lang w:val="mn-MN"/>
        </w:rPr>
        <w:t xml:space="preserve">Нийт ашгийг хувь тэнцүүлэн хуваах аргаар </w:t>
      </w:r>
      <w:r w:rsidR="00C42525" w:rsidRPr="00DA6FCB">
        <w:rPr>
          <w:rFonts w:ascii="Times New Roman" w:hAnsi="Times New Roman" w:cs="Times New Roman"/>
          <w:lang w:val="mn-MN"/>
        </w:rPr>
        <w:t>ҮДГ-үүдийг</w:t>
      </w:r>
      <w:r w:rsidRPr="00DA6FCB">
        <w:rPr>
          <w:rFonts w:ascii="Times New Roman" w:hAnsi="Times New Roman" w:cs="Times New Roman"/>
          <w:lang w:val="mn-MN"/>
        </w:rPr>
        <w:t xml:space="preserve"> нэгтгэж авч үзэн татвар ногдуулдаг тул тусдаа аж ахуйн нэгж гэж үзэх хандлагыг хэрэгсдэггүй юм. Ийм учраас энэ арга нь аливаа газарзүйн чухал ялгаа, компани бүрийн үр ашиг,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доторх  нэг компани, эсхүл дэд группүүдэд онцгойлон хамаарах бусад хүчин зүйлс буюу улс бүрт байрлаж буй аж ахуйн нэгжүүдэд хуваарилах ашгийг тодорхойлоход чухал үүрэгтэй байж болох эдгээр хүчин зүйлсийг практикийн хувьд харгалзан үздэггүй. Харин  сунгасан гарын зарчим нь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нэг аж ахуйн нэгжийг өөрийн онцлог бүхий тусдаа ашиг/алдагдлын төв гэж тодорхойлж,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бусад аж ахуйн нэгжүүд алдагдалтай ажилласан байсан ч эдийн засгийн утгаараа ашигтай ажиллаж болно гэдгийг хүлээн зөвшөөрдөг. Гэтэл нийт ашгийг хувь тэнцүүлэн хуваах арга нь ийм боломжийг олгох уян хатан чанаргүй юм.</w:t>
      </w:r>
    </w:p>
    <w:p w14:paraId="118660B3"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1.30</w:t>
      </w:r>
      <w:r w:rsidRPr="00DA6FCB">
        <w:rPr>
          <w:rFonts w:ascii="Times New Roman" w:hAnsi="Times New Roman" w:cs="Times New Roman"/>
        </w:rPr>
        <w:tab/>
        <w:t>Нэгдмэл ашгийг тодорхойлохдоо групп доторх ажил гүйлгээг харгалзаж үздэггүйгээс н</w:t>
      </w:r>
      <w:r w:rsidRPr="00DA6FCB">
        <w:rPr>
          <w:rFonts w:ascii="Times New Roman" w:hAnsi="Times New Roman" w:cs="Times New Roman"/>
          <w:lang w:val="mn-MN"/>
        </w:rPr>
        <w:t xml:space="preserve">ийт ашгийг хувь тэнцүүлэн хуваах аргын хүрээнд группийн гишүүд хооронд хийгдсэн хил дамнасан ажил гүйлгээний орлогод суутган татвар ногдуулах эсэх асуудал үүсдэг бөгөөд энэ нь хоёр талт татварын гэрээнд тусгасан нэлээд олон заалттай зөрчилдөхөд хүрдэг. </w:t>
      </w:r>
    </w:p>
    <w:p w14:paraId="6B387A0F" w14:textId="133BE05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1.31</w:t>
      </w:r>
      <w:r w:rsidRPr="00DA6FCB">
        <w:rPr>
          <w:rFonts w:ascii="Times New Roman" w:hAnsi="Times New Roman" w:cs="Times New Roman"/>
        </w:rPr>
        <w:tab/>
      </w:r>
      <w:r w:rsidRPr="00DA6FCB">
        <w:rPr>
          <w:rFonts w:ascii="Times New Roman" w:hAnsi="Times New Roman" w:cs="Times New Roman"/>
          <w:lang w:val="mn-MN"/>
        </w:rPr>
        <w:t xml:space="preserve">Нийт ашгийг хувь тэнцүүлэн хуваах аргыг хэрэглэхдээ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гишүүн бүрийг </w:t>
      </w:r>
      <w:r w:rsidRPr="00DA6FCB">
        <w:rPr>
          <w:rFonts w:ascii="Times New Roman" w:hAnsi="Times New Roman" w:cs="Times New Roman"/>
          <w:lang w:val="mn-MN"/>
        </w:rPr>
        <w:lastRenderedPageBreak/>
        <w:t xml:space="preserve">хамруулж чадахгүй бол нийт ашгийг хувь тэнцүүлэн хуваах аргын хүрээнд багтсан болон багтаагүй аж ахуйн нэгжүүдийн хоорондын харилцааг авч үзэхдээ тусдаа аж ахуйн нэгж гэж үзэх журмыг баримтлах шаардлагатай. Нийт ашгийг хувь тэнцүүлэн хуваах аргыг уг аргад хамрагдсан болон хамрагдаагүй аж ахуйн нэгжүүд хоорондын ажил гүйлгээг үнэлэхэд ашиглахгүй. Иймд энэ аргын илэрхий сул тал нь </w:t>
      </w:r>
      <w:r w:rsidR="00C42525" w:rsidRPr="00DA6FCB">
        <w:rPr>
          <w:rFonts w:ascii="Times New Roman" w:hAnsi="Times New Roman" w:cs="Times New Roman"/>
          <w:lang w:val="mn-MN"/>
        </w:rPr>
        <w:t>ҮДГ-үүдийг</w:t>
      </w:r>
      <w:r w:rsidRPr="00DA6FCB">
        <w:rPr>
          <w:rFonts w:ascii="Times New Roman" w:hAnsi="Times New Roman" w:cs="Times New Roman"/>
          <w:lang w:val="mn-MN"/>
        </w:rPr>
        <w:t xml:space="preserve"> бүрэн хамруулж чадаагүй тохиолдолд группийн нийт ашгийг хуваарилах бүрэн шийдэл болж чаддаггүй явдал юм. Томоохон </w:t>
      </w:r>
      <w:r w:rsidR="00C42525" w:rsidRPr="00DA6FCB">
        <w:rPr>
          <w:rFonts w:ascii="Times New Roman" w:hAnsi="Times New Roman" w:cs="Times New Roman"/>
          <w:lang w:val="mn-MN"/>
        </w:rPr>
        <w:t>ҮДГ-үүдийн</w:t>
      </w:r>
      <w:r w:rsidRPr="00DA6FCB">
        <w:rPr>
          <w:rFonts w:ascii="Times New Roman" w:hAnsi="Times New Roman" w:cs="Times New Roman"/>
          <w:lang w:val="mn-MN"/>
        </w:rPr>
        <w:t xml:space="preserve"> хэмжээ, үйл ажиллагааны цар хүрээ, шаардагдах мэдээлэл зэргийг бодолцвол энэ нь аливаа нэг татварын албаны хувьд маш их ажиллагаа, хүч шаардсан ажил болно. </w:t>
      </w:r>
      <w:r w:rsidR="004A5090" w:rsidRPr="00DA6FCB">
        <w:rPr>
          <w:rFonts w:ascii="Times New Roman" w:hAnsi="Times New Roman" w:cs="Times New Roman"/>
          <w:lang w:val="mn-MN"/>
        </w:rPr>
        <w:t>ҮДГ-г</w:t>
      </w:r>
      <w:r w:rsidRPr="00DA6FCB">
        <w:rPr>
          <w:rFonts w:ascii="Times New Roman" w:hAnsi="Times New Roman" w:cs="Times New Roman"/>
          <w:lang w:val="mn-MN"/>
        </w:rPr>
        <w:t xml:space="preserve"> мөн адил ялгаагүй татварын зорилгоор нийт ашгийг хувь тэнцүүлэн хуваах арга хэрэглэдэггүй группийн нэг буюу түүнээс дээш гишүүдийн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компаниуддаа зориулан тусдаа нягтлан бодох бүртгэл хөтлөх шаардлагатай тулгарна. Үнэн хэрэгтээ, дотоодын худалдааны болон нягтлан бодох бүртгэлийн ихэнх журмаар (гаалийн журам гэх мэт) бодит үнэ ашиглахыг шаарддаг бөгөөд татварын заалтуудаас үл хамааран татвар төлөгчид ажил гүйлгээгээ сунгасан гарын зарчмаар тогтоосон үнэд нийцүүлэн бүртгэх ёстой.</w:t>
      </w:r>
    </w:p>
    <w:p w14:paraId="70AF72C7" w14:textId="77777777" w:rsidR="00F52EAB" w:rsidRPr="00DA6FCB" w:rsidRDefault="00535B09" w:rsidP="00DA6FCB">
      <w:pPr>
        <w:pStyle w:val="Heading3"/>
        <w:spacing w:before="60" w:after="60"/>
        <w:rPr>
          <w:rFonts w:cs="Times New Roman"/>
        </w:rPr>
      </w:pPr>
      <w:bookmarkStart w:id="17" w:name="_Toc391664852"/>
      <w:r w:rsidRPr="00DA6FCB">
        <w:rPr>
          <w:rFonts w:cs="Times New Roman"/>
        </w:rPr>
        <w:t>В.3</w:t>
      </w:r>
      <w:r w:rsidRPr="00DA6FCB">
        <w:rPr>
          <w:rFonts w:cs="Times New Roman"/>
        </w:rPr>
        <w:tab/>
      </w:r>
      <w:r w:rsidR="00F52EAB" w:rsidRPr="00DA6FCB">
        <w:rPr>
          <w:rFonts w:cs="Times New Roman"/>
        </w:rPr>
        <w:t>Сунгасан гарын зарчмын бус арга хэрэглэхээс татгалзах нь</w:t>
      </w:r>
      <w:bookmarkEnd w:id="17"/>
    </w:p>
    <w:p w14:paraId="15D33AB3"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1.32</w:t>
      </w:r>
      <w:r w:rsidRPr="00DA6FCB">
        <w:rPr>
          <w:rFonts w:ascii="Times New Roman" w:hAnsi="Times New Roman" w:cs="Times New Roman"/>
        </w:rPr>
        <w:tab/>
      </w:r>
      <w:r w:rsidRPr="00DA6FCB">
        <w:rPr>
          <w:rFonts w:ascii="Times New Roman" w:hAnsi="Times New Roman" w:cs="Times New Roman"/>
          <w:lang w:val="mn-MN"/>
        </w:rPr>
        <w:t xml:space="preserve">Дээр тайлбарласан шалтгаануудын улмаас ЭЗХАХБ-ын гишүүн орнууд цаг хугацааны явцад үүсэн бий болсон сунгасан гарын зарчмыг гишүүн болон гишүүн бус орнуудад ашиглах зөвшилцөлд хүрэхэд дэмжихээ  байнга илэрхийлсээр ирсэн бөгөөд сунгасан гарын зарчмыг онолын хувьд орлох хувилбар болох нийт ашгийг хувь тэнцүүлэн хуваах аргыг хэрэглэхгүй байх нь зүйтэй гэж тохирсон. </w:t>
      </w:r>
    </w:p>
    <w:p w14:paraId="637FA8FC" w14:textId="77777777" w:rsidR="00F52EAB" w:rsidRPr="00DA6FCB" w:rsidRDefault="00535B09" w:rsidP="00DA6FCB">
      <w:pPr>
        <w:pStyle w:val="Heading2"/>
        <w:spacing w:before="60" w:after="60"/>
        <w:rPr>
          <w:rFonts w:cs="Times New Roman"/>
        </w:rPr>
      </w:pPr>
      <w:bookmarkStart w:id="18" w:name="_Toc391664853"/>
      <w:r w:rsidRPr="00DA6FCB">
        <w:rPr>
          <w:rFonts w:cs="Times New Roman"/>
        </w:rPr>
        <w:t>Г.</w:t>
      </w:r>
      <w:r w:rsidRPr="00DA6FCB">
        <w:rPr>
          <w:rFonts w:cs="Times New Roman"/>
        </w:rPr>
        <w:tab/>
      </w:r>
      <w:r w:rsidR="00F52EAB" w:rsidRPr="00DA6FCB">
        <w:rPr>
          <w:rFonts w:cs="Times New Roman"/>
        </w:rPr>
        <w:t>Сунгасан гарын зарчмыг хэрэгжүүлэх зөвлөмж</w:t>
      </w:r>
      <w:bookmarkEnd w:id="18"/>
    </w:p>
    <w:p w14:paraId="3382C216" w14:textId="77777777" w:rsidR="00F52EAB" w:rsidRPr="00DA6FCB" w:rsidRDefault="00F52EAB" w:rsidP="00DA6FCB">
      <w:pPr>
        <w:pStyle w:val="Heading3"/>
        <w:spacing w:before="60" w:after="60"/>
        <w:rPr>
          <w:rFonts w:cs="Times New Roman"/>
        </w:rPr>
      </w:pPr>
      <w:bookmarkStart w:id="19" w:name="_Toc391664854"/>
      <w:r w:rsidRPr="00DA6FCB">
        <w:rPr>
          <w:rFonts w:cs="Times New Roman"/>
        </w:rPr>
        <w:t>Г.1</w:t>
      </w:r>
      <w:r w:rsidRPr="00DA6FCB">
        <w:rPr>
          <w:rFonts w:cs="Times New Roman"/>
        </w:rPr>
        <w:tab/>
        <w:t>Худалдаа, санхүүгийн харилцааг тодорхойлох нь</w:t>
      </w:r>
      <w:bookmarkEnd w:id="19"/>
    </w:p>
    <w:p w14:paraId="3A5C871B" w14:textId="34013126"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1.33</w:t>
      </w:r>
      <w:r w:rsidRPr="00DA6FCB">
        <w:rPr>
          <w:rFonts w:ascii="Times New Roman" w:hAnsi="Times New Roman" w:cs="Times New Roman"/>
        </w:rPr>
        <w:tab/>
        <w:t xml:space="preserve">1.6 дах хэсэгт дурдсанчлан “харьцуулагдах байдлын шинжилгээ” нь сунгасан гарын зарчмыг хэрэгжүүлэхэд үндсэн суурь болдог бөгөөд үүний тулд хяналтын доорх ажил гүйлгээг харьцуулагдах нөхцөл байдалд бие даасан талуудын хооронд хийгдэх байсан нөхцөлтэй харьцуулах харьцуулалтад үндэслэдэг. Уг шинжилгээнд хоёр чухал асуудлыг анхаарах ёстой. Үүнд нэгдүгээрт, хяналтын доорх ажил гүйлгээг үнэн зөв тодорхойлон зааглах үүднээс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хоорондын худалдаа, санхүүгийн харилцаа, түүний нөхцөл, эдийн засгийн ач холбогдолтой нөхцөл байдлыг тодорхойлох, хоёрдугаарт ийнхүү үнэн зөв тодорхойлсон хяналтын доорх ажил гүйлгээний нөхцөлүүд болон эдийн засгийн ач холбогдолтой нөхцөл байдлыг бие даасан аж ахуйн нэгжүүдийн хооронд хийгдсэн харьцуулагдах ажил гүйлгээний нөхцөлүүд, эдийн засгийн ач холбогдолтой нөхцөл байдалта</w:t>
      </w:r>
      <w:r w:rsidR="00F10069" w:rsidRPr="00DA6FCB">
        <w:rPr>
          <w:rFonts w:ascii="Times New Roman" w:hAnsi="Times New Roman" w:cs="Times New Roman"/>
        </w:rPr>
        <w:t>й харьцуулан шалгах. Нэгдүгээр б</w:t>
      </w:r>
      <w:r w:rsidRPr="00DA6FCB">
        <w:rPr>
          <w:rFonts w:ascii="Times New Roman" w:hAnsi="Times New Roman" w:cs="Times New Roman"/>
        </w:rPr>
        <w:t xml:space="preserve">үлгийн энэ хэсэгт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хоорондын худалдаа, санхүүгийн харилцааг тодорхойлох, хяналтын доорх ажил гүйлгээг нарийн зааглаж тогтоохтой холбогдсон зөвлөмжийг хүргэж байгаа билээ. Энд дурдсан шинжилгээний эхний асуудал нь хяналтын доорх ажил гүйлгээний үнийг сунгасан гарын зарчмаар тогтоох тухай хоёрдах асуудлаас ялгаатай. Хоёр болон гуравдуга</w:t>
      </w:r>
      <w:r w:rsidR="00F10069" w:rsidRPr="00DA6FCB">
        <w:rPr>
          <w:rFonts w:ascii="Times New Roman" w:hAnsi="Times New Roman" w:cs="Times New Roman"/>
        </w:rPr>
        <w:t>ар б</w:t>
      </w:r>
      <w:r w:rsidRPr="00DA6FCB">
        <w:rPr>
          <w:rFonts w:ascii="Times New Roman" w:hAnsi="Times New Roman" w:cs="Times New Roman"/>
        </w:rPr>
        <w:t xml:space="preserve">үлэгт энэхүү шинжилгээний хоёрдах асуудалд холбогдуулан зөвлөмж боловсруулсан. Энэ хэсэгт өгсөн зөвлөмжийн дагуу тодорхойлох хяналтын доорх ажил гүйлгээний тухай мэдээлэл нь ялангуяа 3.4 дэх хэсэгт заасан харьцуулагдах байдлын шинжилгээний нийтлэг </w:t>
      </w:r>
      <w:r w:rsidR="00B5479C" w:rsidRPr="00DA6FCB">
        <w:rPr>
          <w:rFonts w:ascii="Times New Roman" w:hAnsi="Times New Roman" w:cs="Times New Roman"/>
        </w:rPr>
        <w:t>процессы</w:t>
      </w:r>
      <w:r w:rsidRPr="00DA6FCB">
        <w:rPr>
          <w:rFonts w:ascii="Times New Roman" w:hAnsi="Times New Roman" w:cs="Times New Roman"/>
        </w:rPr>
        <w:t xml:space="preserve">н 2, 3 дах алхмуудад хамааралтай. </w:t>
      </w:r>
    </w:p>
    <w:p w14:paraId="0AB7EABB" w14:textId="767E052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1.34</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худалдаа, санхүүгийн харилцаа, түүнд хамаарах нөхцөл болон эдийн засгийн ач холбогдолтой нөхцөл байдлыг тодорхойлохын тулд </w:t>
      </w:r>
      <w:r w:rsidR="009E0808" w:rsidRPr="00DA6FCB">
        <w:rPr>
          <w:rFonts w:ascii="Times New Roman" w:hAnsi="Times New Roman" w:cs="Times New Roman"/>
        </w:rPr>
        <w:t>ҮДГ-ийн</w:t>
      </w:r>
      <w:r w:rsidRPr="00DA6FCB">
        <w:rPr>
          <w:rFonts w:ascii="Times New Roman" w:hAnsi="Times New Roman" w:cs="Times New Roman"/>
        </w:rPr>
        <w:t xml:space="preserve"> үйл ажиллагаа явуулж буй салбарын (тухайлбал уул уурхай, эм зүй, тансаг бараа бүтээгдэхүүн гэх мэт) талаар, тухайн салбарт бизнесийн үйл ажиллагаа явуулахад нөлөөлдөг хүчин зүйлсийн талаар өргөн ойлголттой байх шаардлагатай. Энэ ойлголтыг тодорхой нэг </w:t>
      </w:r>
      <w:r w:rsidR="009E0808" w:rsidRPr="00DA6FCB">
        <w:rPr>
          <w:rFonts w:ascii="Times New Roman" w:hAnsi="Times New Roman" w:cs="Times New Roman"/>
        </w:rPr>
        <w:t>ҮДГ-ийн</w:t>
      </w:r>
      <w:r w:rsidRPr="00DA6FCB">
        <w:rPr>
          <w:rFonts w:ascii="Times New Roman" w:hAnsi="Times New Roman" w:cs="Times New Roman"/>
        </w:rPr>
        <w:t xml:space="preserve"> хувьд тухайн салбарт үйл ажиллагаа явуулахад нөлөөлдөг хүчин зүйлсийг тухайн </w:t>
      </w:r>
      <w:r w:rsidR="004A5090" w:rsidRPr="00DA6FCB">
        <w:rPr>
          <w:rFonts w:ascii="Times New Roman" w:hAnsi="Times New Roman" w:cs="Times New Roman"/>
        </w:rPr>
        <w:t>ҮДГ-г</w:t>
      </w:r>
      <w:r w:rsidRPr="00DA6FCB">
        <w:rPr>
          <w:rFonts w:ascii="Times New Roman" w:hAnsi="Times New Roman" w:cs="Times New Roman"/>
        </w:rPr>
        <w:t xml:space="preserve"> хэрхэн хүлээн авч хандаж буй байдал, түүний бизнес стратеги, зах зээл, бараа бүтээгдэхүүн, нийлүүлэлтийн сүлжээ, гол гүйцэтгэдэг ажил үүрэг, материаллаг хөрөнгийн ашиглалт, хүлээдэг </w:t>
      </w:r>
      <w:r w:rsidRPr="00DA6FCB">
        <w:rPr>
          <w:rFonts w:ascii="Times New Roman" w:hAnsi="Times New Roman" w:cs="Times New Roman"/>
        </w:rPr>
        <w:lastRenderedPageBreak/>
        <w:t xml:space="preserve">гол эрсдэл зэргийн тойм мэдээллээс авч болно. Уг мэдээллийг татвар төлөгчийн үнэ шилжилтийн талаарх </w:t>
      </w:r>
      <w:r w:rsidR="00F10069" w:rsidRPr="00DA6FCB">
        <w:rPr>
          <w:rFonts w:ascii="Times New Roman" w:hAnsi="Times New Roman" w:cs="Times New Roman"/>
        </w:rPr>
        <w:t>шинжилгээ хийхэд ашиглахаар Тавдугаар б</w:t>
      </w:r>
      <w:r w:rsidRPr="00DA6FCB">
        <w:rPr>
          <w:rFonts w:ascii="Times New Roman" w:hAnsi="Times New Roman" w:cs="Times New Roman"/>
        </w:rPr>
        <w:t xml:space="preserve">үлэгт заасан мастер файлд оруулж өгснөөр </w:t>
      </w:r>
      <w:r w:rsidR="009E0808" w:rsidRPr="00DA6FCB">
        <w:rPr>
          <w:rFonts w:ascii="Times New Roman" w:hAnsi="Times New Roman" w:cs="Times New Roman"/>
        </w:rPr>
        <w:t>ҮДГ-ийн</w:t>
      </w:r>
      <w:r w:rsidRPr="00DA6FCB">
        <w:rPr>
          <w:rFonts w:ascii="Times New Roman" w:hAnsi="Times New Roman" w:cs="Times New Roman"/>
        </w:rPr>
        <w:t xml:space="preserve"> гишүүд хоорондын худалдаа, санхүүгийн харилцааг тодорхойлоход чухал мэдээлэл болж болох юм. </w:t>
      </w:r>
    </w:p>
    <w:p w14:paraId="4CB4CC31" w14:textId="65A378C5"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1.35</w:t>
      </w:r>
      <w:r w:rsidRPr="00DA6FCB">
        <w:rPr>
          <w:rFonts w:ascii="Times New Roman" w:hAnsi="Times New Roman" w:cs="Times New Roman"/>
        </w:rPr>
        <w:tab/>
        <w:t xml:space="preserve">Цаашлаад </w:t>
      </w:r>
      <w:r w:rsidR="009E0808" w:rsidRPr="00DA6FCB">
        <w:rPr>
          <w:rFonts w:ascii="Times New Roman" w:hAnsi="Times New Roman" w:cs="Times New Roman"/>
        </w:rPr>
        <w:t>ҮДГ-ийн</w:t>
      </w:r>
      <w:r w:rsidRPr="00DA6FCB">
        <w:rPr>
          <w:rFonts w:ascii="Times New Roman" w:hAnsi="Times New Roman" w:cs="Times New Roman"/>
        </w:rPr>
        <w:t xml:space="preserve"> бүрэлдэхүүн гишүүн бүр хэрхэн үйл ажиллагаагаа явуулж буйг тогтоох, тэдгээр нь групп дотроо ямар үүрэгтэй ажилладаг (тухайлбал, үйлдвэрлэлийн компани, худалдааны компани эсэх) болохыг шинжлэх, гишүүд хооронд хийгдсэн ажил гүйлгээнээс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үүдтэйгээ худалдаа, санхүүгийн ямар харилцаатайг тодорхойлох зэргээр улам бүр нарийвчлан шалгана.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хооронд хийгдсэн буюу бодит ажил гүйлгээг нарийн зөв ялгаж зааглахын тулд тухайн ажил гүйлгээний эдийн засгийн ач холбогдолтой шинж чанаруудыг судлах шаардлагатай. Эдийн засгийн ач холбогдолтой шинж чанарт ажил гүйлгээний нөхцөл болон тухайн ажил гүйлгээ хийгдсэн эдийн засгийн ач холбогдолтой нөхцөл байдал багтана. Сунгасан гарын зарчмыг хэрэглэх асуудал нь харьцуулагдах нөхцөл байдалд харьцуулагдах ажил гүйлгээ хийхдээ бие даасан талуудын тохиролцох байсан нөхцөлөөс хамаардаг. Хяналтаас гадуурх ажил гүйлгээтэй харьцуулалт хийхийн өмнө хяналтын доорх ажил гүйлгээнээс харагдах боломжтой худалдаа, санхүүгийн харилцаан дах эдийн засгийн ач холбогдолтой шинж чанарыг эхлээд олж тогтоох нь чухал юм.</w:t>
      </w:r>
    </w:p>
    <w:p w14:paraId="4F0A5FD9" w14:textId="4C0CFA1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1.36</w:t>
      </w:r>
      <w:r w:rsidRPr="00DA6FCB">
        <w:rPr>
          <w:rFonts w:ascii="Times New Roman" w:hAnsi="Times New Roman" w:cs="Times New Roman"/>
        </w:rPr>
        <w:tab/>
        <w:t xml:space="preserve">Хийгдсэн бодит ажил гүйлгээг үнэн зөв тодорхойлохын тулд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хоорондын худалдаа, санхүүгийн харилцаан дах тодорхой болгох шаардлагатай эдийн засгийн ач холбогдолтой шинж чанар буюу харьцуулагдах байдлын хүчин зүйлсийг дараах байдлаар тоймлон ангилж болно. Үүнд:</w:t>
      </w:r>
    </w:p>
    <w:p w14:paraId="5C0BDED3" w14:textId="77777777" w:rsidR="00F52EAB" w:rsidRPr="00DA6FCB" w:rsidRDefault="00F52EAB" w:rsidP="00DA6FCB">
      <w:pPr>
        <w:pStyle w:val="ListParagraph"/>
        <w:widowControl w:val="0"/>
        <w:numPr>
          <w:ilvl w:val="0"/>
          <w:numId w:val="3"/>
        </w:numPr>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Ажил гүйлгээний гэрээний нөхцөл (Г.1.1).</w:t>
      </w:r>
    </w:p>
    <w:p w14:paraId="4E701A12" w14:textId="6F7FFFEA" w:rsidR="00F52EAB" w:rsidRPr="00DA6FCB" w:rsidRDefault="00F52EAB" w:rsidP="00DA6FCB">
      <w:pPr>
        <w:pStyle w:val="ListParagraph"/>
        <w:widowControl w:val="0"/>
        <w:numPr>
          <w:ilvl w:val="0"/>
          <w:numId w:val="3"/>
        </w:numPr>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 xml:space="preserve">Ашигласан хөрөнгө, хариуцсан эрсдэл зэргийг харгалзан тодорхойлсон, ажил гүйлгээнд оролцогч тал тус бүрийн гүйцэтгэсэн ажил үүрэг, </w:t>
      </w:r>
      <w:r w:rsidR="009E0808" w:rsidRPr="00DA6FCB">
        <w:rPr>
          <w:rFonts w:ascii="Times New Roman" w:hAnsi="Times New Roman" w:cs="Times New Roman"/>
        </w:rPr>
        <w:t>ҮДГ-ийн</w:t>
      </w:r>
      <w:r w:rsidRPr="00DA6FCB">
        <w:rPr>
          <w:rFonts w:ascii="Times New Roman" w:hAnsi="Times New Roman" w:cs="Times New Roman"/>
        </w:rPr>
        <w:t xml:space="preserve">хээ бий болгосон үнэ цэнийг нэмэгдүүлэхэд энэхүү ажил үүргийн нөлөөлсөн байдал, ажил гүйлгээнд хамааралтай нөхцөл байдал, салбарын практик үйл ажиллагаа (Г.1.2). </w:t>
      </w:r>
    </w:p>
    <w:p w14:paraId="3DA50113" w14:textId="77777777" w:rsidR="00F52EAB" w:rsidRPr="00DA6FCB" w:rsidRDefault="00F52EAB" w:rsidP="00DA6FCB">
      <w:pPr>
        <w:pStyle w:val="ListParagraph"/>
        <w:widowControl w:val="0"/>
        <w:numPr>
          <w:ilvl w:val="0"/>
          <w:numId w:val="3"/>
        </w:numPr>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Шилжүүлсэн хөрөнгө, үзүүлсэн үйлчилгээний шинж чанар (Г.1.3).</w:t>
      </w:r>
    </w:p>
    <w:p w14:paraId="7E271C40" w14:textId="77777777" w:rsidR="00F52EAB" w:rsidRPr="00DA6FCB" w:rsidRDefault="00F52EAB" w:rsidP="00DA6FCB">
      <w:pPr>
        <w:pStyle w:val="ListParagraph"/>
        <w:widowControl w:val="0"/>
        <w:numPr>
          <w:ilvl w:val="0"/>
          <w:numId w:val="3"/>
        </w:numPr>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Тал тус бүрийн болоод тэдгээрийн үйл ажиллагаа явуулж буй зах зээлийн эдийн засгийн нөхцөл байдал (Г.1.4).</w:t>
      </w:r>
    </w:p>
    <w:p w14:paraId="3D73C819" w14:textId="77777777" w:rsidR="00F52EAB" w:rsidRPr="00DA6FCB" w:rsidRDefault="00F52EAB" w:rsidP="00DA6FCB">
      <w:pPr>
        <w:pStyle w:val="ListParagraph"/>
        <w:widowControl w:val="0"/>
        <w:numPr>
          <w:ilvl w:val="0"/>
          <w:numId w:val="3"/>
        </w:numPr>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 xml:space="preserve">Тал тус бүрийн баримталдаг бизнес стратеги  (Г.1.5). </w:t>
      </w:r>
    </w:p>
    <w:p w14:paraId="1DD042DF" w14:textId="486CDEF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Хийгдсэн ажил гүйлгээний эдийн засгийн ач холбогдолтой шинж чанарын талаарх энэ мэдээллийг татвар төлөгчийн үнэ шилжилтийн асуудлыг шинжлэхэд ашиглагдах, Тавдугаар</w:t>
      </w:r>
      <w:r w:rsidR="00F10069" w:rsidRPr="00DA6FCB">
        <w:rPr>
          <w:rFonts w:ascii="Times New Roman" w:hAnsi="Times New Roman" w:cs="Times New Roman"/>
        </w:rPr>
        <w:t xml:space="preserve"> б</w:t>
      </w:r>
      <w:r w:rsidR="00535B09" w:rsidRPr="00DA6FCB">
        <w:rPr>
          <w:rFonts w:ascii="Times New Roman" w:hAnsi="Times New Roman" w:cs="Times New Roman"/>
        </w:rPr>
        <w:t>үлэгт тодорхойлсон нэгж тү</w:t>
      </w:r>
      <w:r w:rsidRPr="00DA6FCB">
        <w:rPr>
          <w:rFonts w:ascii="Times New Roman" w:hAnsi="Times New Roman" w:cs="Times New Roman"/>
        </w:rPr>
        <w:t>вшний улсын файл буюу локал файлд оруулах ёстой.</w:t>
      </w:r>
    </w:p>
    <w:p w14:paraId="59A22C0B" w14:textId="356EEB19"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1.37</w:t>
      </w:r>
      <w:r w:rsidRPr="00DA6FCB">
        <w:rPr>
          <w:rFonts w:ascii="Times New Roman" w:hAnsi="Times New Roman" w:cs="Times New Roman"/>
        </w:rPr>
        <w:tab/>
        <w:t xml:space="preserve">Эдийн засгийн ач холбогдолтой шинж чанар болон харьцуулагдах байдлын хүчин зүйлсийг үнэ шилжилтийн шинжилгээний хоёр тусдаа боловч өөр хоорондоо холбоотой хоёр үе шатанд </w:t>
      </w:r>
      <w:r w:rsidR="00F10069" w:rsidRPr="00DA6FCB">
        <w:rPr>
          <w:rFonts w:ascii="Times New Roman" w:hAnsi="Times New Roman" w:cs="Times New Roman"/>
        </w:rPr>
        <w:t>ашигладаг. Эхний үе шат нь энэ б</w:t>
      </w:r>
      <w:r w:rsidRPr="00DA6FCB">
        <w:rPr>
          <w:rFonts w:ascii="Times New Roman" w:hAnsi="Times New Roman" w:cs="Times New Roman"/>
        </w:rPr>
        <w:t xml:space="preserve">үлгийн зорилго болох хяналтын доорх ажил гүйлгээг зөв ялган таних явцтай холбоотой бөгөөд ажил гүйлгээний шинж чанар, түүний нөхцөл,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гүйцэтгэсэн ажил үүрэг, ашигласан хөрөнгө, хариуцсан эрсдэл, шилжүүлсэн бараа бүтээгдэхүүн болон үзүүлсэн үйлчилгээний онцлог,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нөхцөл байдал зэргийг өмнөх хэсэгт хуваасан ангиллын дагуу тогтооход чиглэгдэнэ. Дээрх ангилалд хамаарах шинж чанаруудын аль нэг нь тодорхой нэг ажил гүйлгээний хувьд </w:t>
      </w:r>
      <w:r w:rsidR="005B7921" w:rsidRPr="00DA6FCB">
        <w:rPr>
          <w:rFonts w:ascii="Times New Roman" w:hAnsi="Times New Roman" w:cs="Times New Roman"/>
        </w:rPr>
        <w:t>хэр зэрэг</w:t>
      </w:r>
      <w:r w:rsidRPr="00DA6FCB">
        <w:rPr>
          <w:rFonts w:ascii="Times New Roman" w:hAnsi="Times New Roman" w:cs="Times New Roman"/>
        </w:rPr>
        <w:t xml:space="preserve"> эдийн засгийн ач холбогдолтой байх нь тэдгээрийг бие даасан аж ахуйн нэгжүүд өөр хоорондоо хийх ажил гүйлгээний нөхцөлийг үнэлэхдээ ямар хэмжээнд харгалзан үзсэн байдлаас хамаарна. </w:t>
      </w:r>
      <w:r w:rsidRPr="00DA6FCB">
        <w:rPr>
          <w:rFonts w:ascii="Times New Roman" w:hAnsi="Times New Roman" w:cs="Times New Roman"/>
        </w:rPr>
        <w:tab/>
      </w:r>
    </w:p>
    <w:p w14:paraId="3D808354"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1.38</w:t>
      </w:r>
      <w:r w:rsidRPr="00DA6FCB">
        <w:rPr>
          <w:rFonts w:ascii="Times New Roman" w:hAnsi="Times New Roman" w:cs="Times New Roman"/>
        </w:rPr>
        <w:tab/>
      </w:r>
      <w:r w:rsidRPr="00DA6FCB">
        <w:rPr>
          <w:rFonts w:ascii="Times New Roman" w:hAnsi="Times New Roman" w:cs="Times New Roman"/>
          <w:lang w:val="mn-MN"/>
        </w:rPr>
        <w:t xml:space="preserve">Бие даасан аж ахуйн нэгжүүд тухайн хийх гэж буй ажил гүйлгээний нөхцөлийг шалгахдаа өөр бусад боломжит сонголтуудтай тэдгээрийг харьцуулж үзээд тэдний арилжааны зорилгод нийцэх илт илүү боломжийг санал болгосон өөр хувилбар байхгүй гэж үзвэл тухайн </w:t>
      </w:r>
      <w:r w:rsidRPr="00DA6FCB">
        <w:rPr>
          <w:rFonts w:ascii="Times New Roman" w:hAnsi="Times New Roman" w:cs="Times New Roman"/>
          <w:lang w:val="mn-MN"/>
        </w:rPr>
        <w:lastRenderedPageBreak/>
        <w:t xml:space="preserve">ажил гүйлгээнд оролцдог. Өөрөөр хэлбэл, тухайн ажил гүйлгээ нь дараагийн боломжит сонголттой харьцуулахад тэдний байдлыг дордуулахааргүй байх нөхцөлд түүнийг сонгоно. Жишээ нь, тухайн аж ахуйн нэгж түүний бүтээгдэхүүнд ижил нөхцөл байдалд илүү үнэ төлөх, эсхүл илүү ашигтай нөхцөлөөр ижил үнэ төлөх үйлчлүүлэгч байгааг мэдэж байгаа тохиолдолд бие даасан аж ахуйн нэгжийн санал болгосон үнийг хүлээн авахгүй байх талтай. Бие даасан аж ахуйн нэгж өөрийн өмнөх боломжит хувилбаруудыг дэнсэлж үзэхдээ тэдгээрийн хоорондын эдийн засгийн ач холбогдолтой ялгаатай байдлыг (жишээ нь эрсдэлийн </w:t>
      </w:r>
      <w:r w:rsidR="00535B09" w:rsidRPr="00DA6FCB">
        <w:rPr>
          <w:rFonts w:ascii="Times New Roman" w:hAnsi="Times New Roman" w:cs="Times New Roman"/>
          <w:lang w:val="mn-MN"/>
        </w:rPr>
        <w:t>түвш</w:t>
      </w:r>
      <w:r w:rsidRPr="00DA6FCB">
        <w:rPr>
          <w:rFonts w:ascii="Times New Roman" w:hAnsi="Times New Roman" w:cs="Times New Roman"/>
          <w:lang w:val="mn-MN"/>
        </w:rPr>
        <w:t>ний ялгаа гэх мэт) голчлон харгалзан үздэг. Иймд ажил гүйлгээний эдийн засгийн ач холбогдол бүхий шинж чанарыг тодорхойлох нь хяналтын доорх ажил гүйлгээг зөв тогтоох, тухайн ажил гүйлгээтэй харьцуулахад тэдний арилжааны зорилгод нийцэх илт давуу сонголт байхгүй байна гэсэн дүгнэлтийг гаргахдаа талуудын харгалзан үзсэн шинж чанаруудыг олж тогтооход чухал ач холбогдолтой. Гуравдагч этгээдэд нээлттэй бусад боломжит хувилбаруудыг дэнслэхдээ зөвхөн тухайн ганц ажил гүйлгээгээр хязгаарлагдахгүйгээр эдийн засгийн талаасаа учир холбогдолтой ажил гүйлгээний бусад зохицуулалтыг харгалзан үзэх боломжтой тул дээрх дүгнэлтийг гаргахдаа ажил гүйлгээг илүү өргөн зохицуулалтын хүрээнд үнэлэх нь зөв зүйтэй байдаг.</w:t>
      </w:r>
    </w:p>
    <w:p w14:paraId="063B057C" w14:textId="70F0720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lang w:val="mn-MN"/>
        </w:rPr>
        <w:t xml:space="preserve">1.39 </w:t>
      </w:r>
      <w:r w:rsidRPr="00DA6FCB">
        <w:rPr>
          <w:rFonts w:ascii="Times New Roman" w:hAnsi="Times New Roman" w:cs="Times New Roman"/>
        </w:rPr>
        <w:t xml:space="preserve">Эдийн засгийн ач холбогдолтой шинж чанар буюу харьцуулагдах байдлын хүчин зүйлсийг үнэ шилжилтийн шинжилгээнд ашиглахтай холбогдсон хоёр дах үе шат нь хяналтын доорх ажил гүйлгээний сунгасан гарын зарчмаар тооцох бодит үнийг тодорхойлох зорилгоор хяналтын доорх болон хяналтаас гадуурх ажил гүйлгээг </w:t>
      </w:r>
      <w:r w:rsidR="00F10069" w:rsidRPr="00DA6FCB">
        <w:rPr>
          <w:rFonts w:ascii="Times New Roman" w:hAnsi="Times New Roman" w:cs="Times New Roman"/>
        </w:rPr>
        <w:t>харьцуулах талаарх Гуравдугаар б</w:t>
      </w:r>
      <w:r w:rsidRPr="00DA6FCB">
        <w:rPr>
          <w:rFonts w:ascii="Times New Roman" w:hAnsi="Times New Roman" w:cs="Times New Roman"/>
        </w:rPr>
        <w:t xml:space="preserve">үлэгтэй холбоотой. Ийм харьцуулалтыг хийхдээ татвар төлөгч болон </w:t>
      </w:r>
      <w:r w:rsidRPr="00DA6FCB">
        <w:rPr>
          <w:rFonts w:ascii="Times New Roman" w:hAnsi="Times New Roman" w:cs="Times New Roman"/>
          <w:lang w:val="mn-MN"/>
        </w:rPr>
        <w:t xml:space="preserve">татварын албаны хувьд эхлээд хяналтын доорх ажил гүйлгээний эдийн засгийн ач холбогдолтой шинж чанарыг олж тогтоосон байх шаардлагатай. </w:t>
      </w:r>
    </w:p>
    <w:p w14:paraId="214E22F7" w14:textId="1F29E85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1.40</w:t>
      </w:r>
      <w:r w:rsidRPr="00DA6FCB">
        <w:rPr>
          <w:rFonts w:ascii="Times New Roman" w:hAnsi="Times New Roman" w:cs="Times New Roman"/>
        </w:rPr>
        <w:tab/>
      </w:r>
      <w:r w:rsidRPr="00DA6FCB">
        <w:rPr>
          <w:rFonts w:ascii="Times New Roman" w:hAnsi="Times New Roman" w:cs="Times New Roman"/>
          <w:lang w:val="mn-MN"/>
        </w:rPr>
        <w:t>Сунгасан гарын зарчмыг хэрэгжүүлдэг бүх аргууд нь бие даасан аж ахуйн нэгжүүд өөрт буй хувилбарыг авч үзээд нэг хувилбарыг нөгөөтэй нь харьцуулахдаа тэдгээрийн хооронд үнэд ихээр нөлөөлөх зөрүү байгаа эсэхийг харгалзан үзэх зарчмыг дагадаг байх талтай. Тухайлбал, бие даасан аж ахуйн нэгжүүд аливаа бүтээгдэхүүнийг тухайн үнээр худалдаж авахаас өмнө тэрхүү бүтээгдэхүүнийг харьцуулагдах ижил нөхцөлд өөр нэг талаас арай бага үнээр худалдаж авах боломжтой эсэ</w:t>
      </w:r>
      <w:r w:rsidR="00F10069" w:rsidRPr="00DA6FCB">
        <w:rPr>
          <w:rFonts w:ascii="Times New Roman" w:hAnsi="Times New Roman" w:cs="Times New Roman"/>
          <w:lang w:val="mn-MN"/>
        </w:rPr>
        <w:t>хийг шалгадаг. Иймд Хоёрдугаар б</w:t>
      </w:r>
      <w:r w:rsidRPr="00DA6FCB">
        <w:rPr>
          <w:rFonts w:ascii="Times New Roman" w:hAnsi="Times New Roman" w:cs="Times New Roman"/>
          <w:lang w:val="mn-MN"/>
        </w:rPr>
        <w:t>үлгийн</w:t>
      </w:r>
      <w:r w:rsidR="00F10069" w:rsidRPr="00DA6FCB">
        <w:rPr>
          <w:rFonts w:ascii="Times New Roman" w:hAnsi="Times New Roman" w:cs="Times New Roman"/>
          <w:lang w:val="mn-MN"/>
        </w:rPr>
        <w:t xml:space="preserve"> Дэд бүлэг</w:t>
      </w:r>
      <w:r w:rsidRPr="00DA6FCB">
        <w:rPr>
          <w:rFonts w:ascii="Times New Roman" w:hAnsi="Times New Roman" w:cs="Times New Roman"/>
          <w:lang w:val="mn-MN"/>
        </w:rPr>
        <w:t xml:space="preserve"> </w:t>
      </w:r>
      <w:r w:rsidR="00F10069" w:rsidRPr="00DA6FCB">
        <w:rPr>
          <w:rFonts w:ascii="Times New Roman" w:hAnsi="Times New Roman" w:cs="Times New Roman"/>
          <w:lang w:val="mn-MN"/>
        </w:rPr>
        <w:t xml:space="preserve">II-т </w:t>
      </w:r>
      <w:r w:rsidRPr="00DA6FCB">
        <w:rPr>
          <w:rFonts w:ascii="Times New Roman" w:hAnsi="Times New Roman" w:cs="Times New Roman"/>
          <w:lang w:val="mn-MN"/>
        </w:rPr>
        <w:t xml:space="preserve">тайлбарласанчлан харьцуулагдах үнийн арга нь хяналтын доорх ажил гүйлгээг хяналтаас гадуурх ижил төстэй ажил гүйлгээтэй харьцуулж, зах зээлд хяналтын доорх ажил гүйлгээтэй адилтгах ажил гүйлгээ байгаа тохиолдолд уг ажил гүйлгээнд оролцогч талуудын тохиролцох байсан үнийг шууд ашиглах боломжийг олгодог. Гэвч бие даасан аж ахуйн нэгжүүд хооронд хийгдсэн эдгээр ажил гүйлгээний үнэд ихээхэн нөлөө үзүүлэхүйц бүх шинж чанар нь л харьцуулагдахуйц байж чадахгүй бол сунгасан гарын зарчмаар тогтоогдсон ажил гүйлгээний хувьд уг арга найдвар багатай. Үүний нэгэн адилаар дамжуулан борлуулах үнийн арга болон өртөг нэмэгдүүлэх арга нь хяналтын доорх ажил гүйлгээний хүрээнд бий болсон нийт ашгийн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инг хяналтаас гадуурх ижил төстэй ажил гүйлгээнээс бий болсон нийт ашгийн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интэй харьцуулж үздэг. Харьцуулалт хийснээр аль нэг тал нь бие даасан аж ахуйн нэгжид адил төрлийн ажил үүрэг гүйцэтгэж өгөхөд олж болох байсан нийт ашгийн </w:t>
      </w:r>
      <w:r w:rsidR="00535B09" w:rsidRPr="00DA6FCB">
        <w:rPr>
          <w:rFonts w:ascii="Times New Roman" w:hAnsi="Times New Roman" w:cs="Times New Roman"/>
          <w:lang w:val="mn-MN"/>
        </w:rPr>
        <w:t>түвш</w:t>
      </w:r>
      <w:r w:rsidRPr="00DA6FCB">
        <w:rPr>
          <w:rFonts w:ascii="Times New Roman" w:hAnsi="Times New Roman" w:cs="Times New Roman"/>
          <w:lang w:val="mn-MN"/>
        </w:rPr>
        <w:t>инг тооцоолох боломжтой болох тул тухайн ажил үүргийг гүйцэтгэсний төлбөрт тэр талын бодит үнээр нэхэмжлэх төлбөр, нөгөө талын төлөхөд бэлэн байх дүнгийн баримжааг олж ав</w:t>
      </w:r>
      <w:r w:rsidR="00F10069" w:rsidRPr="00DA6FCB">
        <w:rPr>
          <w:rFonts w:ascii="Times New Roman" w:hAnsi="Times New Roman" w:cs="Times New Roman"/>
          <w:lang w:val="mn-MN"/>
        </w:rPr>
        <w:t>ах боломжтой болно. Хоёрдугаар б</w:t>
      </w:r>
      <w:r w:rsidRPr="00DA6FCB">
        <w:rPr>
          <w:rFonts w:ascii="Times New Roman" w:hAnsi="Times New Roman" w:cs="Times New Roman"/>
          <w:lang w:val="mn-MN"/>
        </w:rPr>
        <w:t>үлгийн</w:t>
      </w:r>
      <w:r w:rsidR="00F10069" w:rsidRPr="00DA6FCB">
        <w:rPr>
          <w:rFonts w:ascii="Times New Roman" w:hAnsi="Times New Roman" w:cs="Times New Roman"/>
          <w:lang w:val="mn-MN"/>
        </w:rPr>
        <w:t xml:space="preserve"> Дэд бүлэг</w:t>
      </w:r>
      <w:r w:rsidRPr="00DA6FCB">
        <w:rPr>
          <w:rFonts w:ascii="Times New Roman" w:hAnsi="Times New Roman" w:cs="Times New Roman"/>
          <w:lang w:val="mn-MN"/>
        </w:rPr>
        <w:t xml:space="preserve"> </w:t>
      </w:r>
      <w:r w:rsidR="00F10069" w:rsidRPr="00DA6FCB">
        <w:rPr>
          <w:rFonts w:ascii="Times New Roman" w:hAnsi="Times New Roman" w:cs="Times New Roman"/>
          <w:lang w:val="mn-MN"/>
        </w:rPr>
        <w:t xml:space="preserve">III-т </w:t>
      </w:r>
      <w:r w:rsidRPr="00DA6FCB">
        <w:rPr>
          <w:rFonts w:ascii="Times New Roman" w:hAnsi="Times New Roman" w:cs="Times New Roman"/>
          <w:lang w:val="mn-MN"/>
        </w:rPr>
        <w:t xml:space="preserve">тайлбарласан бусад аргууд нь нэг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эсхүл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тус бүрийн зөвхөн бие даасан аж ахуйн нэгжтэй ажил гүйлгээ хийсэн тохиолдолд олж болох ашиг, улмаар хяналтын доорх ажил гүйлгээний хүрээнд ашигласан өөрийн нөөцийг нөхөхийн тулд тэдний бодит үнээр нэхэмжлэх байсан төлбөрийг тооцоолохын тулд бие даасан болон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цэвэр ашгийн үзүүлэлтүүд (ашгийн харьцаанууд гэх мэт)-ийг харьцуулах харьцуулалтад тулгуурладаг. Харьцуулж буй нөхцөл байдал зөрүүтэй бөгөөд эдгээр зөрүү нь харьцуулалтад материаллаг нөлөө үзүүлэхүйц байвал харьцуулалтын найдвартай байдлыг сайжруулах үүднээс боломжтой тохиолдолд харьцуулагдах байдлын тохируулга хийх ёстой. Иймээс тохируулга </w:t>
      </w:r>
      <w:r w:rsidRPr="00DA6FCB">
        <w:rPr>
          <w:rFonts w:ascii="Times New Roman" w:hAnsi="Times New Roman" w:cs="Times New Roman"/>
          <w:lang w:val="mn-MN"/>
        </w:rPr>
        <w:lastRenderedPageBreak/>
        <w:t>хийгдээгүй салбарын дундаж өгөөж дангаараа сунгасан гарын зарчмаар тооцох бодит үнийг тогтоох боломжгүй юм.</w:t>
      </w:r>
    </w:p>
    <w:p w14:paraId="4DA02B0E" w14:textId="1C29C9BB"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lang w:val="mn-MN"/>
        </w:rPr>
        <w:t>1.41</w:t>
      </w:r>
      <w:r w:rsidRPr="00DA6FCB">
        <w:rPr>
          <w:rFonts w:ascii="Times New Roman" w:hAnsi="Times New Roman" w:cs="Times New Roman"/>
          <w:lang w:val="mn-MN"/>
        </w:rPr>
        <w:tab/>
        <w:t>Үнэ тогтоох тодорхой аргуудыг хэрэглэхэд эдгээр хүчин зүйлс ямар хамаа</w:t>
      </w:r>
      <w:r w:rsidR="00F10069" w:rsidRPr="00DA6FCB">
        <w:rPr>
          <w:rFonts w:ascii="Times New Roman" w:hAnsi="Times New Roman" w:cs="Times New Roman"/>
          <w:lang w:val="mn-MN"/>
        </w:rPr>
        <w:t>ралтай болох талаар Хоёрдугаар б</w:t>
      </w:r>
      <w:r w:rsidRPr="00DA6FCB">
        <w:rPr>
          <w:rFonts w:ascii="Times New Roman" w:hAnsi="Times New Roman" w:cs="Times New Roman"/>
          <w:lang w:val="mn-MN"/>
        </w:rPr>
        <w:t>үлэгт тодорхойлсон аргуудын хэлэлцүүлгээс харна уу.</w:t>
      </w:r>
    </w:p>
    <w:p w14:paraId="14A0A350"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i/>
          <w:lang w:val="mn-MN"/>
        </w:rPr>
        <w:t>Г.1.1</w:t>
      </w:r>
      <w:r w:rsidR="00535B09" w:rsidRPr="00DA6FCB">
        <w:rPr>
          <w:rFonts w:ascii="Times New Roman" w:hAnsi="Times New Roman" w:cs="Times New Roman"/>
          <w:b/>
          <w:i/>
          <w:lang w:val="mn-MN"/>
        </w:rPr>
        <w:t>.</w:t>
      </w:r>
      <w:r w:rsidRPr="00DA6FCB">
        <w:rPr>
          <w:rFonts w:ascii="Times New Roman" w:hAnsi="Times New Roman" w:cs="Times New Roman"/>
          <w:b/>
          <w:i/>
          <w:lang w:val="mn-MN"/>
        </w:rPr>
        <w:tab/>
        <w:t>Ажил гүйлгээний гэрээний нөхцөлүүд</w:t>
      </w:r>
    </w:p>
    <w:p w14:paraId="71A5E4C3" w14:textId="77480CAD"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lang w:val="mn-MN"/>
        </w:rPr>
        <w:t>1.42</w:t>
      </w:r>
      <w:r w:rsidRPr="00DA6FCB">
        <w:rPr>
          <w:rFonts w:ascii="Times New Roman" w:hAnsi="Times New Roman" w:cs="Times New Roman"/>
          <w:lang w:val="mn-MN"/>
        </w:rPr>
        <w:tab/>
        <w:t xml:space="preserve">Аливаа ажил гүйлгээ нь талуудын худалдаа, санхүүгийн харилцааны үр дүн бөгөөд илэрхийлэл нь юм. Хяналтын доорх ажил гүйлгээг бичгээр үйлдсэн гэрээгээр баталгаажуулсан байж болох бөгөөд уг гэрээнээс гэрээний хүрээнд хийгдэх ажил гүйлгээний асуудлаар талуудын гэрээ байгуулах үеийн зорилго, санал, хүлээх хариуцлага, эрх үүргийн хуваарилалт, тогтоогдсон эрсдэлийг хариуцах байдал, үнэ тогтоох зохицуулалт зэргийг ерөнхийдөө мэдэх боломжтой.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 хоорондоо ажил гүйлгээ хийхдээ гэрээ байгуулсан тохиолдолд энэ нь тэдний хооронд хийгдсэн ажил гүйлгээг нарийн тодорхойлох, гэрээ байгуулах үед үүрэг хариуцлага, эрсдэл, ажил гүйлгээнээс хүртэх үр ашгаа тэд хэрхэн хуваахаар тохиролцсон зэргийг мэдэх эхний мэдээлэл болно. Бичгээр үйлдсэн гэрээнээс гадна талуудын хоорондоо харилцсан захидал, харилцаанаас ажил гүйлгээний нөхцөлийг мөн мэдэх боломжтой.</w:t>
      </w:r>
    </w:p>
    <w:p w14:paraId="04460F98" w14:textId="0CDC7D5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lang w:val="mn-MN"/>
        </w:rPr>
        <w:t>1.43</w:t>
      </w:r>
      <w:r w:rsidRPr="00DA6FCB">
        <w:rPr>
          <w:rFonts w:ascii="Times New Roman" w:hAnsi="Times New Roman" w:cs="Times New Roman"/>
          <w:lang w:val="mn-MN"/>
        </w:rPr>
        <w:tab/>
        <w:t>Гэвч бичгээр үйлдсэн гэрээ нь дангаараа үнэ шилжилтийн шинжилгээ хийхэд шаардлагатай бүх мэдээллийг, эсхүл гэрээний чухал нөхцөлүүдийн талаарх мэдээллийг бүрэн хэмжээнд харуулах мэдээлэл болж чадахгүй. Иймд илүү мэдээллийг бусад дөрвөн ангилал (1.36 дах хэсгийг харна уу) тухайлбал, а</w:t>
      </w:r>
      <w:r w:rsidRPr="00DA6FCB">
        <w:rPr>
          <w:rFonts w:ascii="Times New Roman" w:hAnsi="Times New Roman" w:cs="Times New Roman"/>
        </w:rPr>
        <w:t xml:space="preserve">шигласан хөрөнгө, хариуцсан эрсдэл зэргийг харгалзан тодорхойлсон, ажил гүйлгээнд оролцогч тал тус бүрийн гүйцэтгэсэн ажил үүрэг; шилжүүлсэн хөрөнгө болон үзүүлсэн үйлчилгээний шинж чанар; тал тус бүрийн болоод тэдгээрийн үйл ажиллагаа явуулж буй зах зээлийн эдийн засгийн нөхцөл байдал; талуудын баримталдаг бизнес стратеги гэсэн ангиллууд дах </w:t>
      </w:r>
      <w:r w:rsidRPr="00DA6FCB">
        <w:rPr>
          <w:rFonts w:ascii="Times New Roman" w:hAnsi="Times New Roman" w:cs="Times New Roman"/>
          <w:lang w:val="mn-MN"/>
        </w:rPr>
        <w:t xml:space="preserve">эдийн засгийн ач холбогдолтой шинж чанараас харагдах худалдаа, санхүүгийн харилцааны байдлыг харгалзан олж тогтоох шаардлагатай болно. Энэ бүхнийг нийтэд нь харгалзан  үзсэний үндсэн дээр хийсэн эдгээр таван ангилал дах эдийн засгийн ач холбогдолтой шинж чанарын шинжилгээнээс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хооронд хийгдсэн бодит арилжааг тогтоох боломжтой. Энэ нь чухал, нийцтэй мэдээлэл болох учраас бичгээр үйлдсэн гэрээний зохицуулалтуудыг тодорхой болгох ач холбогдолтой. Хэрэв гэрээнд ажил гүйлгээний эдийн засгийн ач холбогдолтой шинж чанаруудыг шууд эсхүл шууд бус байдлаар тодотгоогүй (гэрээг тайлбарлахтай холбогдсон боломжит зарчмуудаас хараад ч) байх бол үнэ шилжилтийн шинжилгээ хийхийн тулд гэрээнээс олж болох аливаа мэдээллээс гадна эдгээр шинж чанарыг тодорхойлсон баримт мэдээллийг мөн ашигладаг байх нь чухал юм.</w:t>
      </w:r>
    </w:p>
    <w:p w14:paraId="0ED0EC59" w14:textId="68F5F765"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lang w:val="mn-MN"/>
        </w:rPr>
        <w:t>1.44</w:t>
      </w:r>
      <w:r w:rsidRPr="00DA6FCB">
        <w:rPr>
          <w:rFonts w:ascii="Times New Roman" w:hAnsi="Times New Roman" w:cs="Times New Roman"/>
          <w:lang w:val="mn-MN"/>
        </w:rPr>
        <w:tab/>
        <w:t xml:space="preserve">Дараах жишээгээр худалдаа, санхүүгийн бодит харилцааг тодорхойлсны үндсэн дээр гэрээний нөхцөлийг тодруулах, нэмэлт мэдээллээр баяжуулах боломжийг харууллаа. “P” компани нь “Р” улсад байрладаг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толгой компани. “S” улсад байрлах “S” компани нь “P” компанийн 100 хувийн охин компани бөгөөд толгой компанийхаа бренд бүтээгдэхүүнийг “S” улсын зах зээлд худалдаалах агентын үүрэг гүйцэтгэдэг. “P” болон “S” компанийн хооронд байгуулсан агентын гэрээнд “S” улсад талуудын хариуцан гүйцэтгэх маркетинг, зар сурталчилгааны үйл ажиллагааг тодорхой заагаагүй. Эдийн засгийн ач холбогдолтой шинж чанарыг, тэр дундаа талуудын гүйцэтгэсэн ажил үүргийг шинжилж үзэхэд “S” компани нь толгой компанийхаа брендийг “S” улсад таниулах, нэвтрүүлэх зорилгоор хэвлэл мэдээллээр өргөн хүрээнд сурталчлах ажлыг эрчимтэй эхлүүлсэн болох нь тодорхой болсон. Энэ нь “S” компанид ихээхэн хэмжээний хөрөнгө оруулсныг харуулж байгаа юм. Талуудын бодит үйлдлээс харахад бичгээр үйлдсэн гэрээнд талууд хоорондын худалдаа, санхүүгийн харилцаа бүрэн тусгагддаггүй байх нь гэсэн дүгнэлтэд хүрч болохоор байна. Иймд зөвхөн гэрээнд заасан нөхцөлөөр хязгаарлагдахгүйгээр талуудын бодит үйлдлийг нотлох бусад мэдээллийг цуглуулах, тухайлбал “S” компани хэвлэл мэдээллийн кампанит ажлаа ямар нөөцөд тулгуурлан </w:t>
      </w:r>
      <w:r w:rsidRPr="00DA6FCB">
        <w:rPr>
          <w:rFonts w:ascii="Times New Roman" w:hAnsi="Times New Roman" w:cs="Times New Roman"/>
          <w:lang w:val="mn-MN"/>
        </w:rPr>
        <w:lastRenderedPageBreak/>
        <w:t>гүйцэтгэсэн талаар олж тогтоох нь зүйтэй.</w:t>
      </w:r>
    </w:p>
    <w:p w14:paraId="0007D9AB" w14:textId="47CAADC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lang w:val="mn-MN"/>
        </w:rPr>
        <w:t>1.45</w:t>
      </w:r>
      <w:r w:rsidRPr="00DA6FCB">
        <w:rPr>
          <w:rFonts w:ascii="Times New Roman" w:hAnsi="Times New Roman" w:cs="Times New Roman"/>
          <w:lang w:val="mn-MN"/>
        </w:rPr>
        <w:tab/>
        <w:t xml:space="preserve">Ажил гүйлгээний эдийн засгийн ач холбогдолтой шинж чанар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хоорондын бичгээр байгуулсан гэрээнээс зөрүүтэй байвал үнэ шилжилтийн шинжилгээ хийхдээ талуудын үйлдлээс харагдаж буй ажил гүйлгээний шинж чанартай уялдуулан бодит ажил гүйлгээг зөв тодорхойлох шаардлагатай.       </w:t>
      </w:r>
    </w:p>
    <w:p w14:paraId="48362599" w14:textId="1119B89C"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1.46</w:t>
      </w:r>
      <w:r w:rsidRPr="00DA6FCB">
        <w:rPr>
          <w:rFonts w:ascii="Times New Roman" w:hAnsi="Times New Roman" w:cs="Times New Roman"/>
        </w:rPr>
        <w:tab/>
        <w:t xml:space="preserve">Бие даасан аж ахуйн нэгжүүдийн хооронд хийгдсэн ажил гүйлгээний хувьд талуудын ашиг сонирхол харилцан адилгүй байгаа нь (i) хоёр талын ашиг сонирхлыг тусгасан байхаар гэрээний нөхцөлийг тодорхойлох, (ii) талууд </w:t>
      </w:r>
      <w:r w:rsidRPr="00DA6FCB">
        <w:rPr>
          <w:rFonts w:ascii="Times New Roman" w:hAnsi="Times New Roman" w:cs="Times New Roman"/>
          <w:lang w:val="mn-MN"/>
        </w:rPr>
        <w:t xml:space="preserve">гэрээний нөхцөлөө мөрдөхийг харилцан бие биенээсээ </w:t>
      </w:r>
      <w:r w:rsidRPr="00DA6FCB">
        <w:rPr>
          <w:rFonts w:ascii="Times New Roman" w:hAnsi="Times New Roman" w:cs="Times New Roman"/>
        </w:rPr>
        <w:t xml:space="preserve">ихэвчлэн </w:t>
      </w:r>
      <w:r w:rsidRPr="00DA6FCB">
        <w:rPr>
          <w:rFonts w:ascii="Times New Roman" w:hAnsi="Times New Roman" w:cs="Times New Roman"/>
          <w:lang w:val="mn-MN"/>
        </w:rPr>
        <w:t xml:space="preserve">шаарддаг, </w:t>
      </w:r>
      <w:r w:rsidRPr="00DA6FCB">
        <w:rPr>
          <w:rFonts w:ascii="Times New Roman" w:hAnsi="Times New Roman" w:cs="Times New Roman"/>
        </w:rPr>
        <w:t xml:space="preserve">(iii) </w:t>
      </w:r>
      <w:r w:rsidRPr="00DA6FCB">
        <w:rPr>
          <w:rFonts w:ascii="Times New Roman" w:hAnsi="Times New Roman" w:cs="Times New Roman"/>
          <w:lang w:val="mn-MN"/>
        </w:rPr>
        <w:t xml:space="preserve">зөвхөн хоёр талын ашиг сонирхолд нийцэж байгаа тохиолдолд л гэрээний нөхцөлийг өөрчлөх, эсхүл хэрэгсэхгүй болгох зэрэг байдлаар зохицуулахад хүргэдэг. Ашиг сонирхлын ийм зөрөлдөөн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 гардаггүй, эсхүл гарсан тохиолдолд зөвхөн эсхүл ихэвчлэн гэрээний зохицуулалтаар бус харин хяналтын харилцаагаараа дамжуулан шийдвэрлэдэг байж болох талтай. Иймд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хоорондын худалдаа, санхүүгийн харилцааг тодорхойлохын тулд талуудын бодит үйлдэл дэх зохицуулалтууд нь бичгээр үйлдсэн аливаа гэрээний нөхцөлтэй нийцэж байгаа эсэх, тэдний байр байдал гэрээний нөхцөлийг мөрдөөгүй болохыг харуулж байгаа эсэх, эсхүл ажил гүйлгээг бүрэн илэрхийлэх боломжгүй, түүнийг өөрөөр буюу буруу тодорхойлсон, нэрлэсэн, эсхүл дүр исгэж байгаа эсэхийг шалгах нь хамгийн чухал. </w:t>
      </w:r>
      <w:r w:rsidRPr="00DA6FCB">
        <w:rPr>
          <w:rFonts w:ascii="Times New Roman" w:hAnsi="Times New Roman" w:cs="Times New Roman"/>
        </w:rPr>
        <w:t xml:space="preserve">Талуудын бодит үйлдэл гэрээн дэх эдийн засгийн ач холбогдол бүхий нөхцөлүүдтэй нийцэхгүй байгаа үед бодит ажил гүйлгээг тодорхойлохын тулд цааш нь нарийвчлан шинжлэх хэрэгтэй.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өөр хоорондоо харьцаж буй байдлаас харагдах бодит үйлдэл гэрээний нөхцөлөөс ихээхэн ялгаатай байгаа тохиолдолд тэдний бодитоор гүйцэтгэсэн ажил үүрэг, ашигласан хөрөнгө, бодитоор хариуцсан эрсдэл зэрэг л бодит ажил гүйлгээний жинхэнэ мөн чанарыг илэрхийлж, түүнийг үнэн зөв тодорхойлох үзүүлэлт болно.  </w:t>
      </w:r>
    </w:p>
    <w:p w14:paraId="604D4C6D" w14:textId="07A1B7C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1.47</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ямар ажил гүйлгээ хийхээр тохиролцсон эсэхэд эргэлзээ байгаа бол ажил гүйлгээний эдийн засгийн ач холбогдолтой шинж чанараас нотолж болох бүхий холбогдолтой баримтыг зайлшгүй анхаарч үзэх хэрэгтэй. Гэхдээ аж ахуйн нэгжүүдийн хоорондын ажил гүйлгээний нөхцөл цаашид өөрчлөгдөж болзошгүйг санаж байх нь зүйтэй. Ажил гүйлгээний нөхцөл өөрчлөгдсөн тохиолдолд уг өөрчлөлтийн хүрээнд анхны хийсэн ажил гүйлгээг өөр шинэ ажил гүйлгээгээр сольж, уг өөрчлөлтийг хийсэн өдрөөс эхлэн хэрэгжүүлэхээр тусгасан эсэх, эсхүл анхны ажил гүйлгээний зорилгыг өөрчилсөн эсэхийг тогтоохын тулд уг өөрчлөлтийг тойрсон нөхцөл байдлыг мөн шалгах шаардлагатай. Ялангуяа тухайн ажил гүйлгээнээс гарах үр ашгийг мэдсэний үндсэн дээр уг өөрчлөлтийг хийсэн байж болзошгүй тохиолдолд илүү анхаарах шаардлагатай. Эрсдэлээс гарах үр дүн тодорхой байхад эрсдэлийг зориуд хариуцаж хийсэн өөрчлөлтөд 1.78 дах заалтад хэлэлцсэнчлэн цаашид дахин аливаа эрсдэл гарахгүй учраас тухайн өөрчлөлтөд эрсдэл хариуцсаныг оруулахгүй. </w:t>
      </w:r>
    </w:p>
    <w:p w14:paraId="1079E404"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1.48</w:t>
      </w:r>
      <w:r w:rsidRPr="00DA6FCB">
        <w:rPr>
          <w:rFonts w:ascii="Times New Roman" w:hAnsi="Times New Roman" w:cs="Times New Roman"/>
        </w:rPr>
        <w:tab/>
        <w:t xml:space="preserve">Дараах жишээгээр бичгээр баталгаажуулсан гэрээний нөхцөлүүд болон талуудын бодит үйлдлийн зөрүүтэй талуудыг олж тогтоосноор талуудын бодит үйлдлээс ажил гүйлгээний жинхэнэ мөн чанарыг тодорхойлж болохыг харууллаа. “S” компани нь “P” компанийн бүрэн эзэмшлийн охин компани юм. Тус хоёр компанийн хооронд байгуулсан гэрээгээр “Р” компани оюуны өмчийн тусгай зөвшөөрлөө “S” компанийн бизнесийн үйл ажиллагаанд ашиглуулж, эрх ашигласны төлбөрт “S” компани “P” компанид эрхийн шимтгэл төлөхөөр тохиролцсон. Эдийн засгийн ач холбогдолтой шинж чанараас олж тогтоосон бусад нотолгоо, ялангуяа гүйцэтгэсэн ажил үүргээс харахад “P” компани “S” компанийн борлуулалтын асуудлаар харилцан хамааралгүй бусад үйлчлүүлэгчидтэй тохиролцож, гэрээний дагуу бараа бүтээгдэхүүнээ үйлчлүүлэгчиддээ хүргэхэд нь “S” компанид тогтмол мэргэжлийн үйлчилгээний дэмжлэг үзүүлэхийн сацуу үйлчлүүлэгчидтэй байгуулсан гэрээгээ биелүүлэхэд нь боловсон хүчнээр байнга хангасаар ирсэн болох нь тогтоогдсон. Гэрээний дагуу хураамжийн орлого “S” </w:t>
      </w:r>
      <w:r w:rsidRPr="00DA6FCB">
        <w:rPr>
          <w:rFonts w:ascii="Times New Roman" w:hAnsi="Times New Roman" w:cs="Times New Roman"/>
        </w:rPr>
        <w:lastRenderedPageBreak/>
        <w:t>компанид төлөгдөх хэдий ч түүнтэй байгуулах гэрээнд “P” компанийг хамтран оролцохыг ихэнх үйлчлүүлэгчид шаарддаг байна. Худалдаа, санхүүгийн харилцааны шинжилгээнээс харахад “S” компани гэрээгээр тохиролцсон үйлчилгээгээ “P” компанийн дийлэнх дэмжлэггүйгээр үзүүлэх чадваргүй, өөрийн чадавхийг бий болгодоггүй. Гэрээнээс харахад “P” компани тусгай зөвшөөрлөө “S” компанид өгсөн мэт харагдаж байгаа ч үнэн хэрэгтээ тусгай зөвшөөрөл ашиглуулах зохицуулалтын дагуу эрсдэл болон ажил үүргээ шилжүүлэх ёстой боловч шилжүүлэлгүйгээр “S” компанийн эрсдэл, үр дүнд хяналт тавьдаг, тусгай зөвшөөрөл олгогч бус харин удирдлагын үүрэг гүйцэтгэж байна. “P”, “S” компаниудын хооронд хийгдсэн бодит ажил гүйлгээг тогтоохдоо дан ганц гэрээний нөхцөлийг харах бус харин талуудын бодит үйлдлийг харж тогтоох нь зөв бөгөөд ингэснээр талуудын бодитоор гүйцэтгэсэн ажил үүрэг, ашигласан хөрөнгө, хариуцсан эрсдэл нь бичгээр үйлдсэн тусгай зөвшөөрөл ашиглуулах гэрээнээс зөрүүтэй байсныг тогтоох боломжтой болно.</w:t>
      </w:r>
    </w:p>
    <w:p w14:paraId="2F2D2EF1" w14:textId="10E8659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1.49</w:t>
      </w:r>
      <w:r w:rsidRPr="00DA6FCB">
        <w:rPr>
          <w:rFonts w:ascii="Times New Roman" w:hAnsi="Times New Roman" w:cs="Times New Roman"/>
        </w:rPr>
        <w:tab/>
        <w:t xml:space="preserve">Нөхцөлийг гэрээнд тусгаагүй тохиолдолд ажил гүйлгээний эдийн засгийн ач холбогдолтой шинж чанарыг олж тогтоосны үндсэн дээр бодит үйлдлийг нотолсноор тухайн хийгдсэн ажил гүйлгээг тодорхойлох шаардлагатай. Зарим нөхцөл байдалд худалдаа, санхүүгийн харилцаанаас бий болсон бодит үр ашгаа </w:t>
      </w:r>
      <w:r w:rsidR="004A5090" w:rsidRPr="00DA6FCB">
        <w:rPr>
          <w:rFonts w:ascii="Times New Roman" w:hAnsi="Times New Roman" w:cs="Times New Roman"/>
        </w:rPr>
        <w:t>ҮДГ-г</w:t>
      </w:r>
      <w:r w:rsidRPr="00DA6FCB">
        <w:rPr>
          <w:rFonts w:ascii="Times New Roman" w:hAnsi="Times New Roman" w:cs="Times New Roman"/>
        </w:rPr>
        <w:t xml:space="preserve"> ажил гүйлгээ гэж үзээгүй байж болох боловч үнэн хэрэгтээ чухал үнэ цэнэ дамжуулсанд тооцож болох тул түүний нөхцөлийг талуудын бодит үйлдлээс дүгнэлт хийн тодорхой болгох нь зүйтэй. Тухайлбал, техникийн туслалцаа үзүүлсэн, зориудын хамтарч төлөвлөсөн үйлдлээр дамжуулан хамтран хамтын хүч чармайлт бий болгосон (Г.8 дах хэсэгт авч хэлэлцсэнчлэн), түр томилгоогоор ажиллуулсан ажилтнуудаар дамжуулан эсхүл өөр байдлаар ноү хау бий болгосон байж болно. Энэ харилцаагаа тухайн </w:t>
      </w:r>
      <w:r w:rsidR="004A5090" w:rsidRPr="00DA6FCB">
        <w:rPr>
          <w:rFonts w:ascii="Times New Roman" w:hAnsi="Times New Roman" w:cs="Times New Roman"/>
        </w:rPr>
        <w:t>ҮДГ-г</w:t>
      </w:r>
      <w:r w:rsidRPr="00DA6FCB">
        <w:rPr>
          <w:rFonts w:ascii="Times New Roman" w:hAnsi="Times New Roman" w:cs="Times New Roman"/>
        </w:rPr>
        <w:t xml:space="preserve"> ажил гүйлгээ гэж тооцолгүйгээр бусад холбоотой ажил гүйлгээний үнэд шингээгээгүй, аливаа гэрээгээр баталгаажуулаагүй, нягтлан бодох бүртгэлдээ тусгаагүй байх талтай. Ийнхүү баримтжуулаагүй аливаа ажил гүйлгээтэй холбоотой асуудлуудыг талуудын бодит үйлдлээс тогтоох боломжтой баримтаас, тухайлбал тэд ямар ажил үүрэг гүйцэтгэсэн, ямар хөрөнгө ашигласан, ямар эрсдэл бодитоор хүлээсэн болохыг тогтоосны үндсэн дээр тодорхой болгох хэрэгтэй. </w:t>
      </w:r>
    </w:p>
    <w:p w14:paraId="736EA3F2" w14:textId="71FD6E5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1.50</w:t>
      </w:r>
      <w:r w:rsidRPr="00DA6FCB">
        <w:rPr>
          <w:rFonts w:ascii="Times New Roman" w:hAnsi="Times New Roman" w:cs="Times New Roman"/>
        </w:rPr>
        <w:tab/>
        <w:t xml:space="preserve">Дараах жишээгээр </w:t>
      </w:r>
      <w:r w:rsidR="009E0808" w:rsidRPr="00DA6FCB">
        <w:rPr>
          <w:rFonts w:ascii="Times New Roman" w:hAnsi="Times New Roman" w:cs="Times New Roman"/>
        </w:rPr>
        <w:t>ҮДГ-с</w:t>
      </w:r>
      <w:r w:rsidRPr="00DA6FCB">
        <w:rPr>
          <w:rFonts w:ascii="Times New Roman" w:hAnsi="Times New Roman" w:cs="Times New Roman"/>
        </w:rPr>
        <w:t xml:space="preserve"> ажил гүйлгээ гэж хүлээн зөвшөөрөхгүй байгаа ажил гүйлгээг хэрхэн ажил гүйлгээ болохынх нь хувьд тодорхойлох тухай хэлэлцлээ. “P” компани, түүний охин компаниудын хоорондын худалдаа, санхүүгийн харилцааг авч үзэхэд охин компаниуд нь бие даасан хараат бус талаас үйлчилгээ авч буй боловч уг ажил гүйлгээнд “Р” компани тодорхой байдлаар оролцдог болох нь харагдаж байна. Үйлчилгээний төлбөрийг “P” компаниас төлдөг боловч охин компаниуд өөр ажил гүйлгээний үнэд шингээх байдлаар шууд, шууд бус аливаа хэлбэрээр уг төлбөрийг буцааж төлдөггүй, тэдний хооронд үйлчилгээний аливаа гэрээ хэлцэл хийгдээгүй. Эндээс дүгнэхэд охин компаниуд бие даасан талаас үйлчилгээ авч буй хэдий ч “P” компаниас охин компаниуддаа чухал үнэ цэнийг дамжуулж буй худалдаа, санхүүгийн харилцаатай нь харагдаж байна.  Иймд тухайн тогтоогдсон ажил гүйлгээний нөхцөлийг тодруулахын тулд түүний эдийн засгийн ач холбогдолтой шинж чанарыг харгалзан энэ харилцааны мөн чанарыг эхлээд тодорхой болгох шаардлагатай.</w:t>
      </w:r>
    </w:p>
    <w:p w14:paraId="7694774B"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i/>
          <w:lang w:val="mn-MN"/>
        </w:rPr>
        <w:t>Г.1.2.</w:t>
      </w:r>
      <w:r w:rsidRPr="00DA6FCB">
        <w:rPr>
          <w:rFonts w:ascii="Times New Roman" w:hAnsi="Times New Roman" w:cs="Times New Roman"/>
          <w:b/>
          <w:i/>
          <w:lang w:val="mn-MN"/>
        </w:rPr>
        <w:tab/>
        <w:t xml:space="preserve">Ажил үүргийн </w:t>
      </w:r>
      <w:r w:rsidRPr="00DA6FCB">
        <w:rPr>
          <w:rFonts w:ascii="Times New Roman" w:hAnsi="Times New Roman" w:cs="Times New Roman"/>
          <w:b/>
          <w:i/>
        </w:rPr>
        <w:t>шинжилгээ</w:t>
      </w:r>
    </w:p>
    <w:p w14:paraId="38B1662B" w14:textId="5007B876"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1.51</w:t>
      </w:r>
      <w:r w:rsidRPr="00DA6FCB">
        <w:rPr>
          <w:rFonts w:ascii="Times New Roman" w:hAnsi="Times New Roman" w:cs="Times New Roman"/>
        </w:rPr>
        <w:tab/>
      </w:r>
      <w:r w:rsidRPr="00DA6FCB">
        <w:rPr>
          <w:rFonts w:ascii="Times New Roman" w:hAnsi="Times New Roman" w:cs="Times New Roman"/>
          <w:lang w:val="mn-MN"/>
        </w:rPr>
        <w:t xml:space="preserve">Бие даасан хоёр аж ахуйн нэгж хооронд хийгдсэн ажил гүйлгээний төлбөр нь ихэвчлэн аж ахуйн нэгж тус бүрийн гүйцэтгэсэн ажил үүргийг </w:t>
      </w:r>
      <w:r w:rsidRPr="00DA6FCB">
        <w:rPr>
          <w:rFonts w:ascii="Times New Roman" w:hAnsi="Times New Roman" w:cs="Times New Roman"/>
        </w:rPr>
        <w:t>(</w:t>
      </w:r>
      <w:r w:rsidRPr="00DA6FCB">
        <w:rPr>
          <w:rFonts w:ascii="Times New Roman" w:hAnsi="Times New Roman" w:cs="Times New Roman"/>
          <w:lang w:val="mn-MN"/>
        </w:rPr>
        <w:t>ашигласан хөрөнгө ба хариуцсан эрсдэлийг харгалзан</w:t>
      </w:r>
      <w:r w:rsidRPr="00DA6FCB">
        <w:rPr>
          <w:rFonts w:ascii="Times New Roman" w:hAnsi="Times New Roman" w:cs="Times New Roman"/>
        </w:rPr>
        <w:t xml:space="preserve">) </w:t>
      </w:r>
      <w:r w:rsidRPr="00DA6FCB">
        <w:rPr>
          <w:rFonts w:ascii="Times New Roman" w:hAnsi="Times New Roman" w:cs="Times New Roman"/>
          <w:lang w:val="mn-MN"/>
        </w:rPr>
        <w:t xml:space="preserve">харгалзан тогтоогдсон байдаг. Иймд хяналтын доорх ажил гүйлгээг зааглан тодорхойлох, хяналтын доорх ажил гүйлгээ эсхүл аж аж ахуйн нэгжүүдийг хяналтаас гадуурх ажил гүйлгээ, аж аж ахуйн нэгжүүдтэй харьцуулж болох эсэхийг тогтоохын тулд ажил үүргийн шинжилгээ хийх шаардлагатай болдог. Энэ шинжилгээ нь ажил гүйлгээнд оролцсон талуудын гүйцэтгэсэн эдийн засгийн ач холбогдол бүхий үйл ажиллагаа, хүлээсэн үүрэг хариуцлага, ашигласан болон хувь нэмэрлэсэн хөрөнгө, хариуцсан эрсдэл зэргийг тогтоон харьцуулалт хийхэд чиглэгддэг. Иймд талуудын яг ямар ажил үүрэг гүйцэтгэдэг, ямар чадавхиа </w:t>
      </w:r>
      <w:r w:rsidRPr="00DA6FCB">
        <w:rPr>
          <w:rFonts w:ascii="Times New Roman" w:hAnsi="Times New Roman" w:cs="Times New Roman"/>
          <w:lang w:val="mn-MN"/>
        </w:rPr>
        <w:lastRenderedPageBreak/>
        <w:t xml:space="preserve">ашигладаг вэ гэдэгт шинжилгээгээ төвлөрүүлнэ. Тухайлбал, бизнес стратеги болон эрсдэлтэй холбоотой шийдвэр гаргах үйл ажиллагаа, чадавхи байж болно. Үүний тулд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бүтэц, зохион байгуулалт, эдгээр нь тухайн группийн үйл ажиллагаа явуулж буй хүрээнд яаж нөлөөлдөг болохыг ойлгож авахад тус болж болно. Ялангуяа групп даяараа үнэ цэнээ хэрхэн бий болгодог,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гүйцэтгэдэг ажил үүрэг группийн бусад нэгжүүдээсээ хэрхэн хамаардаг, дээрх үнэ цэнийг бий болгоход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ямар хувь нэмэр оруулдаг вэ гэдгийг ойлгож мэдэх нь чухал. Мөн ажил үүргээ гүйцэтгэхдээ тал тус бүр хууль ёсны ямар эрх эдэлж, үүрэг хүлээдгийг тодруулах хэрэгтэй. Аль нэг тал тухайн ажил гүйлгээнд нөгөө талын гүйцэтгэсэн ажил үүргээс илүү ажил гүйцэтгэсэн байх нь ажил үүргийн давтамж, онцлог, ажил гүйлгээнд оролцогч талуудад өгөх үнэ цэнэ талаасаа чухал эдийн засгийн ач холбогдол нь болно. </w:t>
      </w:r>
    </w:p>
    <w:p w14:paraId="08A94515" w14:textId="4F56A5E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1.52</w:t>
      </w:r>
      <w:r w:rsidRPr="00DA6FCB">
        <w:rPr>
          <w:rFonts w:ascii="Times New Roman" w:hAnsi="Times New Roman" w:cs="Times New Roman"/>
        </w:rPr>
        <w:tab/>
        <w:t xml:space="preserve">Талуудын бодитоор оруулах хувь нэмэр, чадвар, бусад шинж чанарууд нь тэдний өмнө буй бодитоор хэрэгжих сонголтод нөлөөлдөг. Жишээ нь, тухайн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группдээ ложистикийн үйлчилгээ үзүүлдэг бөгөөд ложистикийн компанийн хувьд аль ч байршлаасаа хэдийд ч захиалгыг тасралтгүй нийлүүлэх боломжтой байхын тулд хэд хэдэн байршилд зай багтаамж сайтай агуулахтай байх шаардлагатай байдаг. Эдгээр байршлуудаа нэгтгэн, зай багтаамжаа багасгах замаар үр ашгаа нэмэгдүүлнэ гэсэн сонголт энэ компанид байхгүй. Хэрэв хараат бус ложистикийн компани нийлүүлэлт зогсох эрсдэлээ бууруулахад шаардлагатай дээрхийн адил чадавхийг санал болгодоггүй тохиолдолд түүний гүйцэтгэх ажил үүрэг, хөрөнгө нь уг хараат бус компанийн гүйцэтгэх үүрэг, ашиглах хөрөнгөөс ялгаатай байна.  </w:t>
      </w:r>
    </w:p>
    <w:p w14:paraId="60CBF8B7"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1.53</w:t>
      </w:r>
      <w:r w:rsidRPr="00DA6FCB">
        <w:rPr>
          <w:rFonts w:ascii="Times New Roman" w:hAnsi="Times New Roman" w:cs="Times New Roman"/>
        </w:rPr>
        <w:tab/>
        <w:t>Иймд худалдаа, санхүүгийн харилцаан дах эдийн засгийн ач холбогдолтой шинж чанарыг олж тогтоох процессын хүрээнд талуудын чадавхи болон түүний бодит сонголтод нөлөөлөх байдал, ижил төстэй чадавхийг харьцуулагдах, сунгасан гарын зарчмаар хийсэн бусад зохицуулалтад харгалзан үзсэн байдлыг мөн оруулах хэрэгтэй.</w:t>
      </w:r>
    </w:p>
    <w:p w14:paraId="0C116644"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1.54</w:t>
      </w:r>
      <w:r w:rsidRPr="00DA6FCB">
        <w:rPr>
          <w:rFonts w:ascii="Times New Roman" w:hAnsi="Times New Roman" w:cs="Times New Roman"/>
        </w:rPr>
        <w:tab/>
      </w:r>
      <w:r w:rsidRPr="00DA6FCB">
        <w:rPr>
          <w:rFonts w:ascii="Times New Roman" w:hAnsi="Times New Roman" w:cs="Times New Roman"/>
          <w:lang w:val="mn-MN"/>
        </w:rPr>
        <w:t>Ажил үүргийн шинжилгээнд машин тоног төхөөрөмж гэх мэт хөрөнгийн төрөл, үнэ цэнэ бүхий биет бус хөрөнгө болон санхүүгийн хөрөнгө зэргийг ашигласан байдал, ашигласан хөрөнгийн шинж чанар тухайлбал, түүнийг ашигласан хугацаа, зах зээлийн үнэ, байршил, хөрөнгийн эрхийн хамгаалагдсан байдал зэрэг шинж чанарыг харгалзаж үзэх ёстой.</w:t>
      </w:r>
    </w:p>
    <w:p w14:paraId="128CF3C1" w14:textId="789F692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1.55</w:t>
      </w:r>
      <w:r w:rsidRPr="00DA6FCB">
        <w:rPr>
          <w:rFonts w:ascii="Times New Roman" w:hAnsi="Times New Roman" w:cs="Times New Roman"/>
        </w:rPr>
        <w:tab/>
        <w:t xml:space="preserve">Ажил үүргийн шинжилгээ хийж үзэхэд </w:t>
      </w:r>
      <w:r w:rsidR="004A5090" w:rsidRPr="00DA6FCB">
        <w:rPr>
          <w:rFonts w:ascii="Times New Roman" w:hAnsi="Times New Roman" w:cs="Times New Roman"/>
        </w:rPr>
        <w:t>ҮДГ-г</w:t>
      </w:r>
      <w:r w:rsidRPr="00DA6FCB">
        <w:rPr>
          <w:rFonts w:ascii="Times New Roman" w:hAnsi="Times New Roman" w:cs="Times New Roman"/>
        </w:rPr>
        <w:t xml:space="preserve"> нь салгахад төвөгтэй ажил үүргүүдээ группийн доторх компаниуддаа хуваасан, хуваасан ажлууд өөр хоорондоо нягт харилцан хамааралтай болохыг харж болно. Тухайлбал, аж ахуйн нэгжүүдийг ложистикийн, агуулахын, маркетингийн, борлуулалтын ажил үүргээр нь салгаж зохион байгуулсан тохиолдолд тэдний салангид үйл ажиллагааг өөр хоорондоо үр дүнтэй холбогдож байхаар зохион байгуулахад нэлээд зохицуулалт шаардагдана. Борлуулалтын үйл ажиллагаа маркетингийн үйл ажиллагаанаас ихээхэн хамаарч байхад борлуулалт хийх болон маркетингийн үйл ажиллагааны хүлээгдэж буй нөлөөлөл нь барааг нөөцлөх, хадгалах болон ложистикийн чадавхитайгаа уялдсан байхыг шаардах жишээтэй. Шаардлагатай ийм зохицуулалтыг тус тусдаа үйл ажиллагаа гүйцэтгэж буй зарим эсхүл бүх аж ахуйн нэгжүүд хариуцах, ийнхүү хариуцахдаа зөвхөн зохицуулалт хийх тусгай ажил үүргийн хүрээнд, эсхүл аль алийг нь нэгтгэсэн байдлаар гүйцэтгэдэг байж болно. Мөн эрсдэлээ бүх талуудын хамтын оролцоотойгоор бууруулдаг, эсхүл зөвхөн зохицуулалтын ажил үүргийнхээ хүрээнд багасгадаг байж болно. Иймд ажил үүргээр нь ялгасан салангид үйл ажиллагааны хувьд худалдаа, санхүүгийн харилцааг тодруулахаар ажил үүргийн шинжилгээ хийхдээ эдгээр үйл ажиллагаа өөр хоорондоо маш их харилцан хамааралтай эсэхийг тогтоох нь чухал бөгөөд хэрэв тийм бол бие биенээсээ хамаарах хамаарлын онцлог,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арилжааны үйл ажиллагаанд оруулж буй оролцоог хэрхэн зохион байгуулж буй байдлыг мөн тогтоох хэрэгтэй.</w:t>
      </w:r>
    </w:p>
    <w:p w14:paraId="446FFDAB" w14:textId="77777777" w:rsidR="00F52EAB" w:rsidRPr="00DA6FCB" w:rsidRDefault="00535B09"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i/>
        </w:rPr>
        <w:lastRenderedPageBreak/>
        <w:t>Г.1.2.1.</w:t>
      </w:r>
      <w:r w:rsidRPr="00DA6FCB">
        <w:rPr>
          <w:rFonts w:ascii="Times New Roman" w:hAnsi="Times New Roman" w:cs="Times New Roman"/>
          <w:i/>
        </w:rPr>
        <w:tab/>
      </w:r>
      <w:r w:rsidR="00F52EAB" w:rsidRPr="00DA6FCB">
        <w:rPr>
          <w:rFonts w:ascii="Times New Roman" w:hAnsi="Times New Roman" w:cs="Times New Roman"/>
          <w:i/>
        </w:rPr>
        <w:t>Худалдаа, санхүүгийн харилцаан дах эрсдэлийн шинжилгээ</w:t>
      </w:r>
      <w:r w:rsidR="00F52EAB" w:rsidRPr="00DA6FCB">
        <w:rPr>
          <w:rFonts w:ascii="Times New Roman" w:hAnsi="Times New Roman" w:cs="Times New Roman"/>
          <w:i/>
          <w:vertAlign w:val="superscript"/>
        </w:rPr>
        <w:footnoteReference w:id="1"/>
      </w:r>
    </w:p>
    <w:p w14:paraId="176358B3" w14:textId="271834C6"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1.56</w:t>
      </w:r>
      <w:r w:rsidRPr="00DA6FCB">
        <w:rPr>
          <w:rFonts w:ascii="Times New Roman" w:hAnsi="Times New Roman" w:cs="Times New Roman"/>
        </w:rPr>
        <w:tab/>
        <w:t xml:space="preserve">Талуудын бодитоор хариуцсан эрсдэл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хооронд хийгдсэн ажил гүйлгээний үнэ, бусад нөхцөлд нөлөөлөх учраас тал тус бүрийн хариуцах томоохон эрсдэлийг тооцохгүйгээр ажил үүргийн шинжилгээ бүрэн болж чадахгүй. Чөлөөт зах зээлийн хувьд хэдий чинээ эрсдэл хариуцна тэр хэмжээгээр хүртэх өгөөж нэмэгддэг хэдий ч эрсдэл хэдий хэмжээнд бодитоор үүссэн гэдгээс хамаарч бодит өгөөж нэмэгдэх, эсхүл нэмэгдэхгүй ч байж болно. Иймд эрсдэлийн </w:t>
      </w:r>
      <w:r w:rsidR="00535B09" w:rsidRPr="00DA6FCB">
        <w:rPr>
          <w:rFonts w:ascii="Times New Roman" w:hAnsi="Times New Roman" w:cs="Times New Roman"/>
        </w:rPr>
        <w:t>түвш</w:t>
      </w:r>
      <w:r w:rsidRPr="00DA6FCB">
        <w:rPr>
          <w:rFonts w:ascii="Times New Roman" w:hAnsi="Times New Roman" w:cs="Times New Roman"/>
        </w:rPr>
        <w:t xml:space="preserve">ин, хариуцах байдал нь үнэ шилжилтийн шинжилгээний үр дүнд нөлөөлдөг эдийн засгийн ач холбогдолтой чухал шинж чанар юм.  </w:t>
      </w:r>
    </w:p>
    <w:p w14:paraId="594E7AC1" w14:textId="2230453D"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1.57</w:t>
      </w:r>
      <w:r w:rsidRPr="00DA6FCB">
        <w:rPr>
          <w:rFonts w:ascii="Times New Roman" w:hAnsi="Times New Roman" w:cs="Times New Roman"/>
        </w:rPr>
        <w:tab/>
        <w:t xml:space="preserve">Бизнес эрхлэхэд эрсдэл зайлшгүй гардаг. Аж ахуйн нэгж ашиг олох боломжийг эрэлхийлэн худалдаа, арилжаа хийдэг хэдий ч энэ боломжийг хэрэгжүүлэхэд шаардлагатай нөөц төлөвлөж байснаас их байх, эсхүл хүлээж байсан өгөөжийг өгөхгүй байх зэрэг тодорхойгүй байдал эдгээр боломжийн ард агуулагдаж байдаг. Эрсдэлийг тодорхойлох явц ажил үүрэг болон хөрөнгийг тодорхойлохтой байнга холбоотой хийгддэг бөгөөд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худалдаа, санхүүгийн харилцааг тодорхойлох, ажил гүйлгээг ялган зааглах </w:t>
      </w:r>
      <w:r w:rsidR="00B5479C" w:rsidRPr="00DA6FCB">
        <w:rPr>
          <w:rFonts w:ascii="Times New Roman" w:hAnsi="Times New Roman" w:cs="Times New Roman"/>
        </w:rPr>
        <w:t>процессы</w:t>
      </w:r>
      <w:r w:rsidRPr="00DA6FCB">
        <w:rPr>
          <w:rFonts w:ascii="Times New Roman" w:hAnsi="Times New Roman" w:cs="Times New Roman"/>
        </w:rPr>
        <w:t xml:space="preserve">н салшгүй хэсэг юм. </w:t>
      </w:r>
    </w:p>
    <w:p w14:paraId="32C83301"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1.58</w:t>
      </w:r>
      <w:r w:rsidRPr="00DA6FCB">
        <w:rPr>
          <w:rFonts w:ascii="Times New Roman" w:hAnsi="Times New Roman" w:cs="Times New Roman"/>
        </w:rPr>
        <w:tab/>
        <w:t xml:space="preserve">Худалдаа, арилжааны боломжтой холбоотой эрсдэлийг хариуцах нь чөлөөт зах зээл дэх уг боломжийн ашиг олох ирээдүйд нөлөөлөх бөгөөд зохицуулалтад оролцож буй талууд хооронд эрсдэлээ хуваарилсан байдал нь ажил гүйлгээнээс олох ашиг, хүлээх алдагдлаа үнэ бүрдүүлэлтээрээ дамжуулан хэрхэн сунгасан гарын зарчмын дагуу хуваарилах вэ гэдэгт нөлөөлнө. Ийм учраас хяналтын доорх болон хяналтаас гадуурх ажил гүйлгээ, мөн харилцан хамаарал бүхий болон хамааралгүй талууд хооронд харьцуулалт хийхдээ талууд ямар эрсдэлийг хариуцсан, эдгээр эрсдэлийг хариуцах байдал болон эрсдэлийн үзүүлэх нөлөөлөлд холбоотой буюу нөлөө үзүүлэхүйц ямар ажил үүрэг гүйцэтгэсэн болохыг судлах шаардлагатай. </w:t>
      </w:r>
    </w:p>
    <w:p w14:paraId="45596EA0" w14:textId="2611E42C"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1.59</w:t>
      </w:r>
      <w:r w:rsidRPr="00DA6FCB">
        <w:rPr>
          <w:rFonts w:ascii="Times New Roman" w:hAnsi="Times New Roman" w:cs="Times New Roman"/>
        </w:rPr>
        <w:tab/>
        <w:t xml:space="preserve">Онцлог шинж чанар бүхий системт эрсдэлийг тодорхойлоход дэмжлэг болох үүднээс үнэ шилжилтийн шинжилгээнд хамаарах эрсдэлийн шинж чанар, эх үүсвэрийн талаарх аргачлалыг энэ хэсэгт оруулсан болно. Мөн сунгасан гарын зарчмын хүрээнд эрсдэл хариуцах байдлын талаар хэлэлцлээ. Энэ хэсэгт ажил үүрэг, хөрөнгө, эрсдэлийг хамруулан шинжилдэг ажил үүргийн шинжилгээний нэг бүрэлдэхүүн болгож эрсдэлийн шинжилгээ хийх талаар дэлгэрэнгүй аргачлалыг өгч буй нь эрсдэлийг ажил үүрэг болон хөрөнгөөс илүү ач холбогдолтой гэж тодотгох гэсэнгүй. Тухайлсан нэг ажил гүйлгээнд ажил үүрэг, хөрөнгө, эрсдэл хамааралтай эсэхийг ажил үүргийн нарийвчилсан шинжилгээгээр тодорхойлно. Эрсдэлийг онцлон дэлгэрэнгүй тайлбарласан нь эрсдэлтэй холбоотой үүсдэг бодит хүндрэлүүдийг, тухайлбал аливаа ажил гүйлгээний эрсдэлийг тодорхойлох нь ажил үүрэг болон хөрөнгийг тодорхойлохоос илүү төвөгтэй болохыг, мөн аль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ямар тодорхой эрсдэлийг хариуцаж буйг тогтоохын тулд нарийн шинжлэх шаардлагатай болохыг танилцуулахыг зорьсон.</w:t>
      </w:r>
    </w:p>
    <w:p w14:paraId="12F5D1FC" w14:textId="649F66B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1.60</w:t>
      </w:r>
      <w:r w:rsidRPr="00DA6FCB">
        <w:rPr>
          <w:rFonts w:ascii="Times New Roman" w:hAnsi="Times New Roman" w:cs="Times New Roman"/>
        </w:rPr>
        <w:tab/>
        <w:t xml:space="preserve">Бодитоор хийгдсэн ажил гүйлгээг эрсдэлтэй уялдуулан үнэн зөв тогтоох үүднээс хяналтын доорх ажил гүйлгээнд агуулагдаж буй эрсдэлийг шинжлэх талаарх энэ хэсэгт заасан </w:t>
      </w:r>
      <w:r w:rsidR="00B5479C" w:rsidRPr="00DA6FCB">
        <w:rPr>
          <w:rFonts w:ascii="Times New Roman" w:hAnsi="Times New Roman" w:cs="Times New Roman"/>
        </w:rPr>
        <w:t>процессы</w:t>
      </w:r>
      <w:r w:rsidRPr="00DA6FCB">
        <w:rPr>
          <w:rFonts w:ascii="Times New Roman" w:hAnsi="Times New Roman" w:cs="Times New Roman"/>
        </w:rPr>
        <w:t xml:space="preserve">н алхмуудыг доор тоймлов. Үүнд: </w:t>
      </w:r>
    </w:p>
    <w:p w14:paraId="7B856C90" w14:textId="77777777" w:rsidR="00F52EAB" w:rsidRPr="00DA6FCB" w:rsidRDefault="00F52EAB" w:rsidP="00DA6FCB">
      <w:pPr>
        <w:pStyle w:val="ListParagraph"/>
        <w:widowControl w:val="0"/>
        <w:numPr>
          <w:ilvl w:val="0"/>
          <w:numId w:val="4"/>
        </w:numPr>
        <w:tabs>
          <w:tab w:val="decimal" w:pos="144"/>
        </w:tabs>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Эдийн засгийн ач холбогдолтой, онцлог шинж бүхий эрсдэлүүдийг илрүүлэх (Г.1.2.1.1 дэх хэсгийг харна уу).</w:t>
      </w:r>
    </w:p>
    <w:p w14:paraId="48A2BD1C" w14:textId="07D8B30C" w:rsidR="00F52EAB" w:rsidRPr="00DA6FCB" w:rsidRDefault="00F52EAB" w:rsidP="00DA6FCB">
      <w:pPr>
        <w:pStyle w:val="ListParagraph"/>
        <w:widowControl w:val="0"/>
        <w:numPr>
          <w:ilvl w:val="0"/>
          <w:numId w:val="4"/>
        </w:numPr>
        <w:tabs>
          <w:tab w:val="decimal" w:pos="144"/>
        </w:tabs>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lastRenderedPageBreak/>
        <w:t xml:space="preserve">Тухайлсан, эдийн засгийн ач холбогдолтой эрсдэлүүдийг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ажил гүйлгээний нөхцөлийн хүрээнд хэрхэн хариуцахаар гэрээнд тусгасныг тогтоох (Г.1.2.1.2 дах хэсгийг харна уу).</w:t>
      </w:r>
    </w:p>
    <w:p w14:paraId="263DAB1F" w14:textId="46E484F1" w:rsidR="00F52EAB" w:rsidRPr="00DA6FCB" w:rsidRDefault="00F52EAB" w:rsidP="00DA6FCB">
      <w:pPr>
        <w:pStyle w:val="ListParagraph"/>
        <w:widowControl w:val="0"/>
        <w:numPr>
          <w:ilvl w:val="0"/>
          <w:numId w:val="4"/>
        </w:numPr>
        <w:tabs>
          <w:tab w:val="decimal" w:pos="144"/>
        </w:tabs>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 xml:space="preserve">Ажил үүргийн шинжилгээгээр дамжуулан тухайлсан, эдийн засгийн ач холбогдолтой эрсдэлүүдийг ажил гүйлгээнд оролцогч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хэрхэн хариуцдаг болон удирддаг, тэр дундаа аль аж ахуйн нэгж эсхүл нэгжүүд нь эрсдэлийн хяналт болон эрсдэл бууруулах ажил үүргийг гүйцэтгэдэг, аль аж ахуйн нэгж эсхүл нэгжүүд нь эрсдэлийн эерэг болон сөрөг үр дагавартай нүүр тулгардаг, аль аж ахуйн нэгж эсхүл нэгжүүд нь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болохыг тодорхойлох (Г.1.2.1.3 дах хэсгийг харна уу). </w:t>
      </w:r>
    </w:p>
    <w:p w14:paraId="26DA96D6" w14:textId="69657A3F" w:rsidR="00F52EAB" w:rsidRPr="00DA6FCB" w:rsidRDefault="00F52EAB" w:rsidP="00DA6FCB">
      <w:pPr>
        <w:pStyle w:val="ListParagraph"/>
        <w:widowControl w:val="0"/>
        <w:numPr>
          <w:ilvl w:val="0"/>
          <w:numId w:val="4"/>
        </w:numPr>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 xml:space="preserve">2-3 дах алхмуудын хүрээнд хяналтын доорх ажил гүйлгээнд агуулагдаж буй эрсдэлийг хариуцах, удирдахтай холбогдсон мэдээлэл тодорхойлогдоно. Улмаар дараагийн алхамд энэ мэдээллээ тайлбарлах, гэрээнд эрсдэл хариуцахаар тусгасан заалт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бодит үйлдэл болон бусад баримттай тохирч буй эсэхийг тодорхойлох, үүний тулд (i)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Г.1.1 дэх хэсэгт заасан зарчимд тодорхойлсончлон гэрээний нөхцөлөө мөрдөж буй эсэх, (ii) эрсдэл хариуцаж буй тал (i)-д судалсны дагуу эрсдэлд хяналт тавьж буй эсэх болон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байгаа эсэх зэргийг шинжлэх ажлууд хийгдэнэ (Г.1.2.1.4 дэх хэсгийг харна уу).   </w:t>
      </w:r>
    </w:p>
    <w:p w14:paraId="2AD949AA" w14:textId="69C7BF0C" w:rsidR="00F52EAB" w:rsidRPr="00DA6FCB" w:rsidRDefault="00F52EAB" w:rsidP="00DA6FCB">
      <w:pPr>
        <w:pStyle w:val="ListParagraph"/>
        <w:widowControl w:val="0"/>
        <w:numPr>
          <w:ilvl w:val="0"/>
          <w:numId w:val="4"/>
        </w:numPr>
        <w:tabs>
          <w:tab w:val="decimal" w:pos="144"/>
        </w:tabs>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 xml:space="preserve">Эрсдэл хариуцаж буй тал 1-4(i) дэх алхамд заасан ёсоор эрсдэлээ хянахгүй эсхүл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гүй байгаа тохиолдолд эрсдэл хуваарилах талаарх аргачлалыг хэрэгжүүлэх (Г.1.2.1.5 дах хэсгийг харна уу).</w:t>
      </w:r>
    </w:p>
    <w:p w14:paraId="6CEBC1E4" w14:textId="77777777" w:rsidR="00F52EAB" w:rsidRPr="00DA6FCB" w:rsidRDefault="00F52EAB" w:rsidP="00DA6FCB">
      <w:pPr>
        <w:pStyle w:val="ListParagraph"/>
        <w:widowControl w:val="0"/>
        <w:numPr>
          <w:ilvl w:val="0"/>
          <w:numId w:val="4"/>
        </w:numPr>
        <w:tabs>
          <w:tab w:val="decimal" w:pos="144"/>
        </w:tabs>
        <w:autoSpaceDE w:val="0"/>
        <w:autoSpaceDN w:val="0"/>
        <w:adjustRightInd w:val="0"/>
        <w:spacing w:before="60" w:after="60"/>
        <w:contextualSpacing w:val="0"/>
        <w:jc w:val="both"/>
        <w:rPr>
          <w:rFonts w:ascii="Times New Roman" w:hAnsi="Times New Roman" w:cs="Times New Roman"/>
        </w:rPr>
      </w:pPr>
      <w:r w:rsidRPr="00DA6FCB">
        <w:rPr>
          <w:rFonts w:ascii="Times New Roman" w:hAnsi="Times New Roman" w:cs="Times New Roman"/>
        </w:rPr>
        <w:t xml:space="preserve">Улмаар Г.1 дэх хэсэгт заасны дагуу ажил гүйлгээний эдийн засгийн ач холбогдолтой бүхий л шинж чанарыг тогтоосон баримтад үндэслэн үнэн зөв тодорхойлсон бодит ажил гүйлгээний үнийг тогтоох ба үүний тулд эрсдэлийг зохих ёсоор хуваарилсан болон эрсдэлийн удирдлагын ажил үүргийг зүй ёсоор үнэлсний үндсэн дээр эрсдэл хариуцсанаас үүдэлтэй санхүүгийн болон бусад үр дагавруудыг харгалзах ёстой (Г.1.2.1.6 дах хэсгийг харна уу).  </w:t>
      </w:r>
    </w:p>
    <w:p w14:paraId="2B7A3E71"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1.61</w:t>
      </w:r>
      <w:r w:rsidRPr="00DA6FCB">
        <w:rPr>
          <w:rFonts w:ascii="Times New Roman" w:hAnsi="Times New Roman" w:cs="Times New Roman"/>
        </w:rPr>
        <w:tab/>
        <w:t>Энэ хэсэгт зайлшгүй тайлбарлах шаардлагатай үг хэллэг, тодорхойлолтоос иш татан орууллаа. “Эрсдэлийн удирдлага” гэдгийг бизнесийн үйл ажиллагаанд агуулагдаж буй эрсдэлийг тодорхойлох, түүнийг шийдвэрлэх ажил үүргийг илэрхийлэхэд ашигладаг. Эрсдэлийн удирдлага гурван элементээс бүрдэнэ. Үүнд: (i) эрсдэл хүлээх боломжийг хүлээн авах, түдгэлзүүлэх эсхүл татгалзах шийдвэр гаргах чадвар, ийм шийдвэр гаргах ажил үүргийг бодитойгоор хэрэгжүүлэх байдал, (ii) боломжид агуулагдаж байгаа эрсдэлийг удирдах эсэх болон хэрхэн удирдах талаар шийдвэр гаргах чадвар, ийм шийдвэр гаргах ажил үүргийг бодитойгоор хэрэгжүүлэх байдал, (iii) эрсдэлийг бууруулах чадвар буюу эрсдэлийн үр дагаварт нөлөөлөх арга хэмжээ авах чадвар, эрсдэлийг бодитой бууруулах байдал.</w:t>
      </w:r>
    </w:p>
    <w:p w14:paraId="0BBA3D36" w14:textId="77A5479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1.62</w:t>
      </w:r>
      <w:r w:rsidRPr="00DA6FCB">
        <w:rPr>
          <w:rFonts w:ascii="Times New Roman" w:hAnsi="Times New Roman" w:cs="Times New Roman"/>
        </w:rPr>
        <w:tab/>
        <w:t xml:space="preserve">Эрсдэлийн удирдлагын зарим ажил үүргийг бизнесийн боломжийг бий болгон хэрэгжүүлэхэд оролцож, хөрөнгөө ашигладаг тал дангаар хариуцдаг байж болохоос гадна өөр бусад тал хариуцан гүйцэтгэдэг ч байж болно. Иймд эрсдэлийн удирдлагыг тусгайлан цалинждаг, ашиг нэмэгдүүлэх үйл ажиллагаанаас тусдаа салангид ажил үүрэг гэж ойлгож болохгүй. Тухайлбал, хөгжүүлэлтийн үйл ажиллагааны хүрээнд биет бус хөрөнгө бий болгоход тухайн хөгжүүлэлтийг стандартад дээд зэргээр нийцсэн шаардлагын дагуу, цаг хугацаанд нь гүйцэтгэх байдлаар эрсдэлийг бууруулах ажил давхар хийгдэж болно. Тодорхой нэг эрсдэлийг хөгжүүлэлтийн ажил үүргийг гүйцэтгэх явцад нь бууруулах боломжтой гэсэн үг. Жишээ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хоорондоо байгуулсан гэрээ нь энэ хэсгийн шаардлагын хүрээнд авч үзэх судалгаа, хөгжүүлэлтийн ажлын гэрээ байх тохиолдолд хөгжүүлэлтийн үйл ажиллагаагаар дамжуулан гүйцэтгэсэн эрсдэлийг бууруулах ажил үүргийн төлбөрийг сунгасан гарын зарчмын дагуу тооцогдох төлбөрт оруулна. Биет бус эрсдэл болон </w:t>
      </w:r>
      <w:r w:rsidRPr="00DA6FCB">
        <w:rPr>
          <w:rFonts w:ascii="Times New Roman" w:hAnsi="Times New Roman" w:cs="Times New Roman"/>
        </w:rPr>
        <w:lastRenderedPageBreak/>
        <w:t>энэ эрсдэлтэй холбоотой үлдэх орлогын аль алиныг үйлчилгээ үзүүлэгчид хуваарилахгүй. Мөн 1.83 дах заалтын Жишээ 1-ийг харна уу.</w:t>
      </w:r>
    </w:p>
    <w:p w14:paraId="02CAF106"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1.63</w:t>
      </w:r>
      <w:r w:rsidRPr="00DA6FCB">
        <w:rPr>
          <w:rFonts w:ascii="Times New Roman" w:hAnsi="Times New Roman" w:cs="Times New Roman"/>
        </w:rPr>
        <w:tab/>
        <w:t xml:space="preserve">Эрсдэлийг удирдах нь эрсдэл хариуцах гэдгээс ялгаатай. Эрсдэл хариуцах гэдэг нь эрсдэл дааж буй тал эрсдэлийн эерэг, сөрөг үр дагаврыг аль алиныг нь хүлээн зөвшөөрч, эрсдэл бодитоор бий болсон тохиолдолд санхүүгийн болоод бусад үр дагаврыг хариуцахад бэлэн байхыг хэлдэг. Эрсдэлийн удирдлагын ажлын зарим хэсгийг хариуцаж буй тал удирдлагын үйл ажиллагааны хүрээнд хамаардаг эрсдэлийг хариуцахгүй, харин эрсдэл хариуцаж буй талаас өгсөн чиглэлийн дагуу эрсдэлийг бууруулах ажлыг хөлсөөр гүйцэтгэж болно. Тухайлбал, бараа бүтээгдэхүүн буцаан татагдах эрсдэлийг өдөр тутамд бууруулахын тулд өөр талаар буюу эрсдэл хариуцаж буй талын гарган өгсөн техникийн үзүүлэлтийн дагуу тухайлсан үйлдвэрлэлийн процесст чанарын хяналт тавих мониторингийн үүрэг гүйцэтгэдэг талаар хийлгэж болно. </w:t>
      </w:r>
    </w:p>
    <w:p w14:paraId="3E8D33B2" w14:textId="0FF37F54"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1.64</w:t>
      </w:r>
      <w:r w:rsidRPr="00DA6FCB">
        <w:rPr>
          <w:rFonts w:ascii="Times New Roman" w:hAnsi="Times New Roman" w:cs="Times New Roman"/>
        </w:rPr>
        <w:tab/>
        <w:t xml:space="preserve">Эрсдэл хариуцах санхүүгийн чадавхи гэдэг нь эрсдэлийг хүлээн авах эсхүл түдгэлзүүлэх, эрсдэл бууруулах ажил үүргийн төлбөрийг төлөх, эрсдэл бодитоор учирсан үед түүний үр дагаврыг хариуцах зэрэгт хөрөнгө хэрэглэх боломжтой байх явдал юм. Эрсдэл хариуцаж буй талын хувьд хөрөнгө хэрэглэх боломж нь бэлэн байгаа хөрөнгө, бэлэн мөнгөнд хөрвөх чадвартай нэмэлт хөрөнгө ашиглах бодит боломжийн сонголтоос  хамаарах бөгөөд эрсдэл бодитоор учирсан үед шаардлагатай тохиолдолд хүлээгдэж буй зардлыг гаргах боломж юм. Энэхүү үнэлгээг хийхдээ эрсдэл хариуцаж байгаа талыг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ийнхтэй ижил нөхцөл байдалд байгаа, энэ хэсэгт тайлбарласан зарчмын хүрээнд үнэн зөв тодорхойлогдсон харилцан хамааралгүй тал гэж үзэн хийнэ. Жишээ нь, орлого бий болгох хөрөнгийн эрхийг ашигласнаар тухайн талд санхүүгийн боломж нээгдэнэ. Эрсдэл хариуцаж буй тал эрсдэлд хамаарах санхүүгийн шаардлагыг хангах үүднээс групп дундаасаа санхүүжилт авсан тохиолдолд санхүүжилт олгосон тал санхүүгийн эрсдэлийг хариуцаж болох боловч зөвхөн санхүүжилт олгосныхоо үр дүнд нэмэлт санхүүжилт шаардагдахад хүргэх тухайлсан эрсдэлийг хариуцахгүй. Эрсдэл хариуцах санхүүгийн чадавхи дутмаг тохиолдолд эрсдэлийг хуваарилахдаа 5 дах алхмын хүрээнд цаашид бусад асуудлыг харгалзан үзэх шаардлагатай.</w:t>
      </w:r>
    </w:p>
    <w:p w14:paraId="4A04F634"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1.65</w:t>
      </w:r>
      <w:r w:rsidRPr="00DA6FCB">
        <w:rPr>
          <w:rFonts w:ascii="Times New Roman" w:hAnsi="Times New Roman" w:cs="Times New Roman"/>
        </w:rPr>
        <w:tab/>
        <w:t xml:space="preserve">Эрсдэлийг хянахад 1.61 дэх заалтад тодорхойлсон эрсдэлийн удирдлагын эхний 2 элемент оролцоно. Тухайлбал, (i) эрсдэл хүлээх боломжийг хүлээн авах, түдгэлзүүлэх эсхүл татгалзах шийдвэр гаргах чадвар, ийм шийдвэр гаргах ажил үүргийг бодитойгоор хэрэгжүүлэх байдал, (ii) боломжид агуулагдаж байгаа эрсдэлийг удирдах эсэх болон хэрхэн удирдах талаар шийдвэр гаргах чадвар, ийм шийдвэр гаргах ажил үүргийг бодитойгоор хэрэгжүүлэх байдал. Эрсдэлд хяналт тавихын тулд (iii)-т заасанчлан тухайн нэг тал өдөр тутамдаа эрсдэл бууруулах ажлыг хариуцах албагүй, харин 1.63 дах заалтад тайлбарласны дагуу бусдаар гүйцэтгүүлж болно. Гэхдээ өдөр тутмын энэ үйл ажиллагааг бусдаар гүйцэтгүүлсэн тохиолдолд эрсдэлийг хянахын тулд бусдаар гүйцэтгүүлсэн ажлын зорилгыг тодорхойлох, эрсдэл бууруулах ажил үүрэг гүйцэтгэх этгээдийг хөлслөх шийдвэр гаргах, зорилго бүрэн биелэгдсэн эсэхийг үнэлэх, шаардлагатай тохиолдолд тухайн ажил гүйцэтгэгчтэй хийсэн гэрээг өөрчлөх, зогсоох шийдвэр гаргах, ийм үнэлгээ хийх болон шийдвэр гаргах ажил үүргийг гүйцэтгэх чадвартай байх шаардлагатай болно. Хяналтын энэ тодорхойлолтоос харахад эрсдэлийг хянахын тулд тухайн тал дээрх чадварыг эзэмшсэн байхаас гадна уг ажил үүргийг бодитой гүйцэтгэх ёстой байна. </w:t>
      </w:r>
    </w:p>
    <w:p w14:paraId="3B65FEC2"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1.66</w:t>
      </w:r>
      <w:r w:rsidRPr="00DA6FCB">
        <w:rPr>
          <w:rFonts w:ascii="Times New Roman" w:hAnsi="Times New Roman" w:cs="Times New Roman"/>
        </w:rPr>
        <w:tab/>
        <w:t xml:space="preserve">Шийдвэр гаргах чадвартай байх, тухайлсан эрсдэлтэй холбоотой шийдвэр гаргах ажил үүргээ гүйцэтгэхийн тулд уг шийдвэрээс шалтгаалан үүсч болзошгүй байгаа эрсдэлийн эерэг, сөрөг үр дагаврыг үнэлэхэд шаардлагатай мэдээллийг шинжилж үзсэний үндсэн дээр тухайн эрсдэлийн талаар ойлгож мэдсэн байх хэрэгтэй. Шийдвэр гаргагчид нь шийдвэр гаргах гэж буй тодорхой эрсдэлийн талаар мэдлэг, туршлагатай байх шаардлагатайгаас гадна тэдний шийдвэр бизнесийн үйл ажиллагаанд хэрхэн нөлөөлөх вэ гэдгийг мэддэг байх нь зүйтэй. Мөн тэд холбогдох мэдээллийг өөрсдөө цуглуулах, эсхүл эрх мэдлийнхээ хүрээнд хэрэгтэй мэдээллээ онцлон гаргуулан авах байдлаар шийдвэр гаргахад шаардлагатай холбогдох мэдээллийг авах боломжтой байх хэрэгтэй. Үүний тулд тэд мэдээлэл цуглуулах, шинжлэхийн зорилгыг </w:t>
      </w:r>
      <w:r w:rsidRPr="00DA6FCB">
        <w:rPr>
          <w:rFonts w:ascii="Times New Roman" w:hAnsi="Times New Roman" w:cs="Times New Roman"/>
        </w:rPr>
        <w:lastRenderedPageBreak/>
        <w:t xml:space="preserve">тодорхойлох, мэдээлэл цуглуулж, дүн шинжилгээ хийх талыг хөлслөх, зөв мэдээлэл цуглуулсан болон хийсэн шинжилгээ хангалттай эсэхэд дүгнэлт өгөх, шаардлагатай тохиолдолд тухайн ажил гүйцэтгэгчтэй хийсэн гэрээг өөрчлөх, зогсоох шийдвэр гаргах, ийм үнэлгээ хийх болон шийдвэр гаргах ажил үүргийг гүйцэтгэх чадвартай байх шаардлагатай болно. Өөр бусад газарт гаргасан шийдвэрээ батлуулахын тулд хурлаар оруулах, захирлуудын зөвлөлийн хурлын протоколд тусгуулах, шийдвэрт холбогдох баримт бичгүүдэд гарын үсэг зуруулах гэх мэт хэлбэрээр гаргасан шийдвэрээ албажуулсан, эсхүл эрсдэлтэй холбоотой бодлогын орчин бүрдүүлсэн төдийгөөр эрсдэлд хяналт тавьж буйг илтгэх шийдвэр гаргах ажил үүргээ хангалттай биелүүлж байна гэж үзэхгүй. </w:t>
      </w:r>
    </w:p>
    <w:p w14:paraId="52EB3875" w14:textId="626301F0"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1.67</w:t>
      </w:r>
      <w:r w:rsidRPr="00DA6FCB">
        <w:rPr>
          <w:rFonts w:ascii="Times New Roman" w:hAnsi="Times New Roman" w:cs="Times New Roman"/>
        </w:rPr>
        <w:tab/>
        <w:t xml:space="preserve">Эрсдэлд хяналт тавих гэдгийг эрсдэлд нөлөөлж чадах, эсхүл тодорхой бус байдлыг арилгах гэдэг утгаар тайлбарлаагүй. Зарим эрсдэлд нөлөөлж чадахгүй ба тэдгээр эрсдэл нь тухайн төрлийн үйл ажиллагаа явуулж буй бүх бизнес эрхлэгчдэд тавигддаг арилжааны үйл ажиллагааны ерөнхий нөхцөл байдаг. Жишээ нь, эдийн засгийн ерөнхий нөхцөл байдал, бараа бүтээгдэхүүний үнийн мөчлөг зэрэгт холбогдох эрсдэлд </w:t>
      </w:r>
      <w:r w:rsidR="009E0808" w:rsidRPr="00DA6FCB">
        <w:rPr>
          <w:rFonts w:ascii="Times New Roman" w:hAnsi="Times New Roman" w:cs="Times New Roman"/>
        </w:rPr>
        <w:t>ҮДГ-ийн</w:t>
      </w:r>
      <w:r w:rsidRPr="00DA6FCB">
        <w:rPr>
          <w:rFonts w:ascii="Times New Roman" w:hAnsi="Times New Roman" w:cs="Times New Roman"/>
        </w:rPr>
        <w:t xml:space="preserve"> зүгээс нөлөө үзүүлж угаасаа чадахгүй. Иймд эрсдэлд хяналт тавих гэдгийг эрсдэлийг хүлээн авах эсэхийг шийдвэрлэх, хөрөнгө оруулалтын хугацааг зохицуулах, хөгжлийн хөтөлбөрүүдийн онцлогийг харгалзах, маркетингийн стратегийн төсөл гаргах, бүтээгдэхүүний хэмжээг тогтоох зэрэг байдлаар эрсдэлд арга хэмжээ авах эсэх болон хэрхэн арга хэмжээ авах талаар шийдвэр гаргах чадвар, эрх мэдэл гэдэг утгаар нь ойлговол зохилтой. </w:t>
      </w:r>
    </w:p>
    <w:p w14:paraId="24E1D47F"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1.68</w:t>
      </w:r>
      <w:r w:rsidRPr="00DA6FCB">
        <w:rPr>
          <w:rFonts w:ascii="Times New Roman" w:hAnsi="Times New Roman" w:cs="Times New Roman"/>
        </w:rPr>
        <w:tab/>
        <w:t xml:space="preserve">Эрсдэлийг бууруулах гэдгийг эрсдэлийн үр дагаварт нөлөөлж чадна гэж үзэж буй арга хэмжээг авах гэж ойлгоно. Тухайлбал, тодорхой бус байдлыг багасгах, эрсдэлээс сөрөг үр дагавар бий болсон үед түүнийг бууруулах арга хэмжээ байж болно. Хяналт гэдгийг эрсдэл бууруулах арга хэмжээ авахыг шаардах гэдгээр тайлбарлаж болохгүй бөгөөд учир нь бизнес эрхлэгчид зарим эрсдэлтэй холбоотой тодорхой бус байдал, тухайлбал тэдний бизнесийн гол үйл ажиллагаанд зайлшгүй учирдаг эрсдэлийг үнэлж үзээд боломжоо нэмэгдүүлэхийн тулд эрсдэлийг хүлээн авах, нүүр тулах шийдвэрт хүрч болно.     </w:t>
      </w:r>
    </w:p>
    <w:p w14:paraId="06A1C682"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1.69</w:t>
      </w:r>
      <w:r w:rsidRPr="00DA6FCB">
        <w:rPr>
          <w:rFonts w:ascii="Times New Roman" w:hAnsi="Times New Roman" w:cs="Times New Roman"/>
        </w:rPr>
        <w:tab/>
        <w:t>Хяналтын тухай ойлголтыг дараах жишээгээр тайлбарлая. “A” компани өөрийн нэрийн өмнөөс бараа бүтээгдэхүүнээ үйлдвэрлүүлэхээр “B” компанийг сонгосон бөгөөд тэдний хооронд хийгдсэн гэрээнд “A” компаниас гарган өгсөн бүтээгдэхүүний үзүүлэлт, дизайны дагуу “В” компани бүтээгдэхүүн үйлдвэрлэх, харин “A” компани бүтээгдэхүүний хуваарийг буюу тоо хэмжээ, хүргэлтийн цаг хугацааг тодорхойлохоор заасан. Гэрээний дагуу “A” компани бараа материалын эрсдэл, бүтээгдэхүүн буцаан татагдах эрсдэлээ хариуцаж байгаа бөгөөд үйлдвэрлэлийн процесст байнгын чанарын хяналт тавиулахаар “С” компанийг хөлсөлсөн. “A” компани чанарын хяналтын шалгалтын зорилгыг тодорхойлж, түүний өмнөөс “С” компанийн цуглуулах шаардлагатай мэдээллийг гаргаж өгдөг. “С” компани “A” компанид шууд тайлагнах үүрэгтэй. Эдийн засгийн ач холбогдолтой шинж чанарын шинжилгээнээс харахад “A” компани эрсдэлийг хүлээн авах эсэх болон хэрхэн хүлээн авахтай холбоотой шийдвэрүүдийг гаргах чадвар, эрх мэдлээр хэрэгжүүлэх замаар бүтээгдэхүүнээ буцаан татах эрсдэл болон бараа материалын эрсдэлээ хянадаг байна. Үүнээс гадна “A” компани эрсдэл бууруулах ажил үүрэгт холбоотой үнэлгээ хийх, шийдвэр гаргах чадвартайн дээр эдгээр ажил үүргийг өөрөө гүйцэтгэдэг. Тухайлбал, аутсорсингийн үйл ажиллагааны зорилгыг тодорхойлох, тодорхой нэг үйлдвэрлэгч болон чанарын шалгалт хийх талыг хөлслөх шийдвэр гаргах, зорилгод бүрэн хүрсэн эсэхэд үнэлгээ дүгнэлт хийх, шаардлагатай тохиолдолд гэрээг өөрчлөх, зогсоох ажил үүргийг нэрлэж болно.</w:t>
      </w:r>
    </w:p>
    <w:p w14:paraId="07492FD0"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1.70</w:t>
      </w:r>
      <w:r w:rsidRPr="00DA6FCB">
        <w:rPr>
          <w:rFonts w:ascii="Times New Roman" w:hAnsi="Times New Roman" w:cs="Times New Roman"/>
        </w:rPr>
        <w:tab/>
        <w:t>Хөрөнгө оруулагч өөрийн дансанд хөрөнгө оруулахдаа сангийн менежер хөлсөлж ажиллуулсан гэж төсөөлье</w:t>
      </w:r>
      <w:r w:rsidRPr="00DA6FCB">
        <w:rPr>
          <w:rFonts w:ascii="Times New Roman" w:hAnsi="Times New Roman" w:cs="Times New Roman"/>
          <w:vertAlign w:val="superscript"/>
        </w:rPr>
        <w:footnoteReference w:id="2"/>
      </w:r>
      <w:r w:rsidRPr="00DA6FCB">
        <w:rPr>
          <w:rFonts w:ascii="Times New Roman" w:hAnsi="Times New Roman" w:cs="Times New Roman"/>
        </w:rPr>
        <w:t xml:space="preserve">. Хөрөнгө оруулагч, сангийн менежер хоёрын тохиролцсон байдлаас хамаарч сангийн менежерт хөрөнгө оруулагчийн нэрийн өмнөөс, түүний эрсдэлийн сонголтыг </w:t>
      </w:r>
      <w:r w:rsidRPr="00DA6FCB">
        <w:rPr>
          <w:rFonts w:ascii="Times New Roman" w:hAnsi="Times New Roman" w:cs="Times New Roman"/>
        </w:rPr>
        <w:lastRenderedPageBreak/>
        <w:t xml:space="preserve">тусгасан хэлбэрээр өдөр тутмын портфель хөрөнгө оруулалт хийх эрх олгож болох боловч энэ тохиолдолд хөрөнгө оруулалтын үнэлгээ буурах эрсдэлийг хөрөнгө оруулагч өөрөө хариуцна. Энэ жишээнд хөрөнгө оруулагч эрсдэлээ дараах дөрвөн холбоотой шийдвэрээр дамжуулан хянаж байна. Үүнд: эрсдэлийн сонголтын талаарх шийдвэр болон портфельд багтаж буй өөр өөр хөрөнгө оруулалтуудад агуулагдах эрсдэлүүдэд шаардлагатай диверсификац хийх тухай шийдвэр, тухайлсан нэг сангийн менежер авч ажиллуулах (мөн түүнтэй хийсэн гэрээг зогсоох) шийдвэр, сангийн менежерт олгох эрх мэдлийн хэмжээний талаарх шийдвэр болон түүнд даатгаж буйн зорилго, сангийн менежерийн хувьд удирдан зохицуулахаар даатгасан хөрөнгө оруулалтын хэмжээний талаарх шийдвэр тус тус орно. Түүнчлэн сангийн менежерийн үйл ажиллагааны үр дүнг дүгнэхийг хөрөнгө оруулагч хүсэх учраас түүнд байнга тайлагнаж байхыг сангийн менежерээс ихэвчлэн шаарддаг. Энэ тохиолдолд сангийн менежер нь үйлчилгээ үзүүлж, өөрийн бизнесийн эрсдэлээ өөрийн зүгээс удирдаж байна гэсэн үг (өөрт нь итгэх итгэлийг хамгаалах үүднээс гэх мэт). Сангийн менежерийн үйл ажиллагааны эрсдэл болон үйлчлүүлэгчээ алдах магадлал нь түүний үйлчлүүлэгчийн хөрөнгө оруулалтын эрсдэлээс тусдаа юм. Үүнээс харахад эрсдэл бууруулах үйл ажиллагааг өөр этгээдээр тухайлбал, сангийн менежерт хариуцуулсан шиг гүйцэтгүүлж буй хөрөнгө оруулагч нь хөрөнгө оруулалтын эрсдэлийн хяналтыг эдгээр өдөр тутмын шийдвэрийг гаргаж буй этгээдэд шилжүүлсэн байх албагүй нь харагдаж байна. </w:t>
      </w:r>
    </w:p>
    <w:p w14:paraId="1DBBF616"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Г.1.2.1.1.</w:t>
      </w:r>
      <w:r w:rsidRPr="00DA6FCB">
        <w:rPr>
          <w:rFonts w:ascii="Times New Roman" w:hAnsi="Times New Roman" w:cs="Times New Roman"/>
        </w:rPr>
        <w:tab/>
      </w:r>
      <w:r w:rsidR="00F52EAB" w:rsidRPr="00DA6FCB">
        <w:rPr>
          <w:rFonts w:ascii="Times New Roman" w:hAnsi="Times New Roman" w:cs="Times New Roman"/>
        </w:rPr>
        <w:t>Алхам 1: Онцлог шинж бүхий эдийн засгийн ач холбогдолтой эрсдэлийг тодорхойлох</w:t>
      </w:r>
    </w:p>
    <w:p w14:paraId="4EDC7452" w14:textId="648CF7A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1.71</w:t>
      </w:r>
      <w:r w:rsidRPr="00DA6FCB">
        <w:rPr>
          <w:rFonts w:ascii="Times New Roman" w:hAnsi="Times New Roman" w:cs="Times New Roman"/>
        </w:rPr>
        <w:tab/>
        <w:t xml:space="preserve">Эрсдэлийг олон янзаар тодорхойлсон байдаг боловч үнэ шилжилтийн хүрээнд түүнийг тодорхой бус байдлын бизнесийн зорилгод нөлөөлөх нөлөөлөл гэдэг утгаар авч үзэх нь илүү зохистой. Ямар ч компанийн хувьд олдсон боломжийг ашиглахаар хийсэн алхам бүрт, компани мөнгө зарцуулах, орлого олох бүртээ тодорхой бус байдалтай тулгарч эрсдэл хүлээхэд хүрдэг. Аливаа бизнесийн боломжийг түүнд агуулагдаж буй эрсдэлийг нь харгалзан үзсэний үндсэн дээр хүлээн зөвшөөрч хэрэгжүүлэх эсэх, хүлээн зөвшөөрсөн тохиолдолд хэрхэн хэрэгжүүлэхийг тодорхойлох, түүнчлэн хувьцаа эзэмшигчдийн хүсч буй өгөөжөө хүртэхэд чухал ач холбогдолтой асуудал болох эрсдэл бууруулах стратегийг боловсруулахын тулд аливаа тодорхойгүй байдлыг эхлээд тодруулахад компани ихээхэн анхаарлаа хандуулдаг байж болно. Эрсдэл, боломж хоёр хоорондоо холбоотой байдаг бөгөөд эрсдэл дан ганц сөрөг үр дагавартай байна гэж байхгүй. Арилжааны үйл ажиллагаанд эрсдэл угаасаа байдаг бөгөөд компаниуд ашиг бий болгох боломжийг алдахгүйн тулд ямар эрсдэлийг хүлээн зөвшөөрч хариуцах вэ гэдгээ сонгодог. Жишээ нь, тухайн бараа бүтээгдэхүүн төсөөлж байсан хэмжээнд хэрэглэгчдийн эрэлтийг тэр бүр нэмэгдүүлж чадахгүй байж болно. Гэвч энэ тохиолдол нь арилжааны боломжтой холбоотой тодорхой бус байдлын сөрөг тал болж байна. Эрсдэлтэй нүүр тулан байж хүлээн зөвшөөрсөн боломжоос аль болох эерэг өгөөж хүртэхийн тулд компаниуд эдийн засгийн ач холбогдолтой эрсдэлүүдийг тодорхойлох, удирдахад ихээхэн анхаарал төвлөрүүлэх хэрэгтэй. Үүний тулд уг бүтээгдэхүүнийг бусад бараа бүтээгдэхүүнээс яаж ялгаатай өвөрмөц байлгах, хувьсан өөрчлөгдөж буй зах зээлийн хандлагыг хэрхэн тодорхойлох, улс төр, нийгмийн хүрээнд гарах өөрчлөлтийг хэрхэн таамаглах, эрэлтийг хэрхэн бий болгох вэ гэх зэргээр бүтээгдэхүүний стратегийг тодорхойлохтой холбоотой үйл ажиллагаанд анхаарлаа хандуулах ёстой. Эрсдэл хэдийчинээ ач холбогдол өгөх эсэх нь тухайн эрсдэлээс үүдэн бий болох ашиг, алдагдлын магадлал, хэмжээнээс шалтгаална. Жишээ нь, компани өөр өөр амттай зайрмаг үйлдвэрлэх нь түүний дан ганц бүтээгдэхүүн биш байж болно, бүтээгдэхүүнийг бий болгох, танилцуулах, зах зээлд гаргах зардал тийм их биш байж болно, бизнес эрхлэн явуулах үндсэн зарчмаа баримтлаад явж байхад бүтээгдэхүүн амжилт олох, олохгүй байх нь нэр хүндэд төдийлөн ноцтой эрсдэл бий болгохгүй байж болно, тухайн нутаг орны хүсэл, таашаалыг мэддэг орон нутгийн эсхүл бүс нутгийн удирдлагад шийдвэр гаргах эрхийг төлөөлүүлэн олгодог байж болно гэх мэт. Нөгөөтэйгүүр шинэ технологи, дэвшилтэт эрүүл мэндийн үйлчилгээ, эмчилгээ нь зөвхөн цорын ганц бүтээгдэхүүн нь байх, үе шат бүртээ стратегийн </w:t>
      </w:r>
      <w:r w:rsidRPr="00DA6FCB">
        <w:rPr>
          <w:rFonts w:ascii="Times New Roman" w:hAnsi="Times New Roman" w:cs="Times New Roman"/>
        </w:rPr>
        <w:lastRenderedPageBreak/>
        <w:t xml:space="preserve">чухал шийдвэр гаргуулдаг байх, их хэмжээний хөрөнгө оруулалт шаарддаг байх, нэр хүнд олох болон нэр хүндээ алдах ихээхэн боломжтой байх, хувьцаа </w:t>
      </w:r>
      <w:r w:rsidR="00F10069" w:rsidRPr="00DA6FCB">
        <w:rPr>
          <w:rFonts w:ascii="Times New Roman" w:hAnsi="Times New Roman" w:cs="Times New Roman"/>
        </w:rPr>
        <w:t>эзэмшигч болон бусад сонирхлын б</w:t>
      </w:r>
      <w:r w:rsidRPr="00DA6FCB">
        <w:rPr>
          <w:rFonts w:ascii="Times New Roman" w:hAnsi="Times New Roman" w:cs="Times New Roman"/>
        </w:rPr>
        <w:t xml:space="preserve">үлгийн хувьд төвлөрсөн удирдлагатай байх туйлын ашиг сонирхолтой байх тохиолдол бас бий.   </w:t>
      </w:r>
    </w:p>
    <w:p w14:paraId="7A674ED1" w14:textId="43ADD5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1.72</w:t>
      </w:r>
      <w:r w:rsidRPr="00DA6FCB">
        <w:rPr>
          <w:rFonts w:ascii="Times New Roman" w:hAnsi="Times New Roman" w:cs="Times New Roman"/>
        </w:rPr>
        <w:tab/>
        <w:t xml:space="preserve">Эрсдэлийг янз бүрээр ангилж болох боловч үнэ шилжилтийн шинжилгээний хувьд эрсдэлд хүргэж буй тодорхой бус байдлын эх сурвалжийг харгалзан үзэх байдлаар ангилахыг зорьсон. Эрсдэлийн эх үүсвэрийг жагсаасан доорх жагсаалт нь зөвхөн энд дурдсан эх үүсвэрээр хязгаарлагдахгүй бөгөөд эрсдэлийг эрэмблэн тогтоох зорилгогүй. Мөн эрсдэлийн ангиллууд өөр хоорондоо давхцал ихтэй учраас эрсдэлийг хатуу ангилахыг ч зориогүй. Харин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худалдаа, санхүүгийн харилцаанаас болон энэ харилцаа явагддаг орчин нөхцөлөөс үүсч болзошгүй эрсдэлүүдийн тоймыг үнэ шилжилтийн шинжилгээнд харгалзан үзэхэд нь туслах зорилгоор ерөнхий цар хүрээг гарган өгөхийг зорьсон. Тодорхой бус байдлын эх үүсвэрийг тодорхой болгоход дөхөм болгох үүднээс гадаад, дотоод хүчин зүйлсийн улмаас үүсэх эрсдэлийг иш болгон орууллаа. Гэвч гадаад нөлөөллөөр бий болж буй эрсдэлүүд нь үйл ажиллагаатай шууд холбоотойгоор үүсдэггүй учраас чухал биш гэсэн санаа биш, харин эсрэгээрээ компани гадаад хүчин зүйлсээс шалтгаалж үүссэн эрсдэлтэй нүүр тулах, даван туулах, бууруулж чадах нь тухайн бизнесийн өрсөлдөх чадвараа хадгалж үлдэх чухал нөхцөл болох талтай. Боломжит эрсдэлүүдийн цар хүрээний талаар ийнхүү тайлбарлаж буй нь онцгой шинж бүхий материаллаг эрсдэлийг тодорхойлоход дэм болох зорилготой. Эрсдэлийг бүрэн тодруулаагүй, өөр хооронд нь ялган зааглаагүй байх нь бодитоор хийгдсэн ажил гүйлгээг тодорхойлох, талуудын хооронд эрсдэлийг хуваарилахыг зорьж буй үнэ шилжилтийн шинжилгээний зорилгод нийцэхгүй.    </w:t>
      </w:r>
    </w:p>
    <w:p w14:paraId="6847B0BE" w14:textId="3D5A75C2" w:rsidR="00F52EAB" w:rsidRPr="00DA6FCB" w:rsidRDefault="00CD2820" w:rsidP="00DA6FCB">
      <w:pPr>
        <w:pStyle w:val="ListParagraph"/>
        <w:widowControl w:val="0"/>
        <w:autoSpaceDE w:val="0"/>
        <w:autoSpaceDN w:val="0"/>
        <w:adjustRightInd w:val="0"/>
        <w:spacing w:before="60" w:after="60"/>
        <w:ind w:left="0"/>
        <w:contextualSpacing w:val="0"/>
        <w:jc w:val="both"/>
        <w:rPr>
          <w:rFonts w:ascii="Times New Roman" w:hAnsi="Times New Roman" w:cs="Times New Roman"/>
        </w:rPr>
      </w:pPr>
      <w:r w:rsidRPr="00DA6FCB">
        <w:rPr>
          <w:rFonts w:ascii="Times New Roman" w:hAnsi="Times New Roman" w:cs="Times New Roman"/>
        </w:rPr>
        <w:t xml:space="preserve">а) </w:t>
      </w:r>
      <w:r w:rsidR="00F52EAB" w:rsidRPr="00DA6FCB">
        <w:rPr>
          <w:rFonts w:ascii="Times New Roman" w:hAnsi="Times New Roman" w:cs="Times New Roman"/>
        </w:rPr>
        <w:t>Стратегийн эрсдэл буюу зах зээлийн эрсдэл. Эдгээр эрсдэл дийлэнхдээ эдийн засгийн орчин, улс төрийн болоод төрийн зохицуулалтын арга хэмжээ, өрсөлдөөн, технологийн дэвшил, нийгэм ба хүрээлэн буй орчны өөрчлөлт зэргээс бий болдог. Ийм төрлийн тодорхой бус байдлыг үнэлснээр тухайн компани зорилтот бүтээгдэхүүн, зах зээлээ тодорхойлох, түүнд шаардлагатай чадавхийг тогтоох, биет бус болон биет хөрөнгө, түүнчлэн хүний нөөцийн авьяас ур чадварт хөрөнгө оруулах эсэх зэргээ тодорхойлох боломжтой болно. Сөрөг үр дагавар их байж болох ч компани гадаад эрсдэлийн нөлөөг зөв тогтоон, бараа бүтээгдэхүүнээ төрөлжүүлэн өрсөлдөх давуу талаа хадгалж, хамгаалж чадвал эрсдэлийн эерэг үр нөлөө ч мөн адил их байна. Эдгээр эрсдэл жишээнд зах зээлийн хандлага, шинэ газар нутгийн зах зээл, хөгжлийн хөрөнгө оруулалтад төвлөрөх байдал зэргийг нэрлэж болно.</w:t>
      </w:r>
    </w:p>
    <w:p w14:paraId="21545CF1" w14:textId="293ADE4B" w:rsidR="00F52EAB" w:rsidRPr="00DA6FCB" w:rsidRDefault="00CD2820" w:rsidP="00DA6FCB">
      <w:pPr>
        <w:pStyle w:val="ListParagraph"/>
        <w:widowControl w:val="0"/>
        <w:tabs>
          <w:tab w:val="decimal" w:pos="144"/>
        </w:tabs>
        <w:autoSpaceDE w:val="0"/>
        <w:autoSpaceDN w:val="0"/>
        <w:adjustRightInd w:val="0"/>
        <w:spacing w:before="60" w:after="60"/>
        <w:ind w:left="0"/>
        <w:contextualSpacing w:val="0"/>
        <w:jc w:val="both"/>
        <w:rPr>
          <w:rFonts w:ascii="Times New Roman" w:hAnsi="Times New Roman" w:cs="Times New Roman"/>
        </w:rPr>
      </w:pPr>
      <w:r w:rsidRPr="00DA6FCB">
        <w:rPr>
          <w:rFonts w:ascii="Times New Roman" w:hAnsi="Times New Roman" w:cs="Times New Roman"/>
        </w:rPr>
        <w:t xml:space="preserve">б) </w:t>
      </w:r>
      <w:r w:rsidR="00F52EAB" w:rsidRPr="00DA6FCB">
        <w:rPr>
          <w:rFonts w:ascii="Times New Roman" w:hAnsi="Times New Roman" w:cs="Times New Roman"/>
        </w:rPr>
        <w:t xml:space="preserve">Дэд бүтцийн буюу үйл ажиллагааны эрсдэл. Эдгээр эрсдэл ихэвчлэн компанийн бизнесийн үйл ажиллагаа эрхлэх байдалтай холбогддог бөгөөд түүний процесс, үйл ажиллагааны үр ашигтай байдал мөн үүнд хамаарна. Ийм төрлийн эрсдэл ямар нөлөө үзүүлэх нь үйл ажиллагааны онцлог, компанийн нүүр тулахаар хүлээн зөвшөөрсөн тодорхой бус байдлаас ихээхэн хамаарна. Зарим тохиолдолд амжилтгүй болж хохирол хүлээж ч болох ба энэ нь компанийн үйл ажиллагаа, нэр хүндэд ноцтой нөлөөлж түүний цаашид орших эс орших асуудалд ч хүргэж болно. Нөгөөтэйгүүр эдгээр эрсдэлийг амжилттай удирдаж чадвал нэр хүндээ улам өсгөж чаддаг. Үүнээс гадна бараа бүтээгдэхүүнээ цагт нь зах зээлд гаргаж чадахгүй байх, эрэлтээ хангаж чадахгүй байх, тавигдсан үзүүлэлтийг биелүүлээгүй байх, стандартад дээд зэргээр нийцсэн бүтээгдэхүүн үйлдвэрлэж чадахгүй байх нь өрсөлдөх чадвар болон нэр хүндэд сөргөөр нөлөөлж, өрсөлдөх бараа бүтээгдэхүүнээ зах зээлд илүү түргэн шуурхай нийлүүлж чадах, патент эзэмших зэргээр зах зээлээ хамгаалах хугацааг илүү ашиглаж чадах, нийлүүлэлтийн сүлжээний эрсдэл болон чанарын хяналтыг оновчтой удирдаж чадах бусад компанид байр сууриа алдахад хүргэдэг. Дэд бүтцийн зарим эрсдэлүүд гадаад хүчин зүйлсийн улмаас тухайлбал, тээврийн хэлхээ холбоос, улс төр нийгмийн нөхцөл байдал, хууль тогтоомж болон бусад зохицуулалтууд зэргээс үүсч байхад өөр бусад эрсдэлүүд нь байгууллагын чадавхи, хөрөнгийн хүртээмж буюу бэлэн байдал, ажиллагсдын ур чадвар, </w:t>
      </w:r>
      <w:r w:rsidR="00B5479C" w:rsidRPr="00DA6FCB">
        <w:rPr>
          <w:rFonts w:ascii="Times New Roman" w:hAnsi="Times New Roman" w:cs="Times New Roman"/>
        </w:rPr>
        <w:t>процессы</w:t>
      </w:r>
      <w:r w:rsidR="00F52EAB" w:rsidRPr="00DA6FCB">
        <w:rPr>
          <w:rFonts w:ascii="Times New Roman" w:hAnsi="Times New Roman" w:cs="Times New Roman"/>
        </w:rPr>
        <w:t xml:space="preserve">н дизайн </w:t>
      </w:r>
      <w:r w:rsidR="00F52EAB" w:rsidRPr="00DA6FCB">
        <w:rPr>
          <w:rFonts w:ascii="Times New Roman" w:hAnsi="Times New Roman" w:cs="Times New Roman"/>
        </w:rPr>
        <w:lastRenderedPageBreak/>
        <w:t xml:space="preserve">болон гүйцэтгэл, ацаглаа үйлчилгээний зохицуулалтууд, мэдээлэл технологийн систем зэрэг дотоод хүчин зүйлсээс бий болдог. </w:t>
      </w:r>
    </w:p>
    <w:p w14:paraId="3C7E3CF4" w14:textId="3D532891" w:rsidR="00F52EAB" w:rsidRPr="00DA6FCB" w:rsidRDefault="00CD2820" w:rsidP="00DA6FCB">
      <w:pPr>
        <w:pStyle w:val="ListParagraph"/>
        <w:widowControl w:val="0"/>
        <w:tabs>
          <w:tab w:val="decimal" w:pos="144"/>
        </w:tabs>
        <w:autoSpaceDE w:val="0"/>
        <w:autoSpaceDN w:val="0"/>
        <w:adjustRightInd w:val="0"/>
        <w:spacing w:before="60" w:after="60"/>
        <w:ind w:left="0"/>
        <w:contextualSpacing w:val="0"/>
        <w:jc w:val="both"/>
        <w:rPr>
          <w:rFonts w:ascii="Times New Roman" w:hAnsi="Times New Roman" w:cs="Times New Roman"/>
        </w:rPr>
      </w:pPr>
      <w:r w:rsidRPr="00DA6FCB">
        <w:rPr>
          <w:rFonts w:ascii="Times New Roman" w:hAnsi="Times New Roman" w:cs="Times New Roman"/>
        </w:rPr>
        <w:t xml:space="preserve">в) </w:t>
      </w:r>
      <w:r w:rsidR="00535B09" w:rsidRPr="00DA6FCB">
        <w:rPr>
          <w:rFonts w:ascii="Times New Roman" w:hAnsi="Times New Roman" w:cs="Times New Roman"/>
        </w:rPr>
        <w:t>Санхүүгийн эрсдэл. Бүх</w:t>
      </w:r>
      <w:r w:rsidR="00F52EAB" w:rsidRPr="00DA6FCB">
        <w:rPr>
          <w:rFonts w:ascii="Times New Roman" w:hAnsi="Times New Roman" w:cs="Times New Roman"/>
        </w:rPr>
        <w:t xml:space="preserve">ий л эрсдэл компанийн санхүүгийн байдалд нөлөөлж болзошгүй боловч компани хөрвөх чадвар болон мөнгөн хөрөнгийн урсгалаа удирдах чадвар, санхүүгийн чадавхи, зээлийн үнэлэмж зэрэгтэй холбоотой санхүүгийн тухайлсан эрсдэлүүд байдаг. Гадаад нөхцөл байдал тухайлбал, эдийн засгийн уналт, зээлийн хямрал зэргээс шалтгаалан тодорхойгүй байдал үүсч болохын зэрэгцээ хяналт, хөрөнгө оруулалтын шийдвэр, зээлийн нөхцөл хугацаа, дэд бүтцийн буюу үйл ажиллагааны эрсдэлийн үр дагавар зэрэг зарим дотоод хүчин зүйлийн улмаас бий болж болно.   </w:t>
      </w:r>
    </w:p>
    <w:p w14:paraId="51F52758" w14:textId="2C4E6057" w:rsidR="00F52EAB" w:rsidRPr="00DA6FCB" w:rsidRDefault="001A5FA1" w:rsidP="00DA6FCB">
      <w:pPr>
        <w:pStyle w:val="ListParagraph"/>
        <w:widowControl w:val="0"/>
        <w:tabs>
          <w:tab w:val="decimal" w:pos="144"/>
        </w:tabs>
        <w:autoSpaceDE w:val="0"/>
        <w:autoSpaceDN w:val="0"/>
        <w:adjustRightInd w:val="0"/>
        <w:spacing w:before="60" w:after="60"/>
        <w:ind w:left="0"/>
        <w:contextualSpacing w:val="0"/>
        <w:jc w:val="both"/>
        <w:rPr>
          <w:rFonts w:ascii="Times New Roman" w:hAnsi="Times New Roman" w:cs="Times New Roman"/>
        </w:rPr>
      </w:pPr>
      <w:r w:rsidRPr="00DA6FCB">
        <w:rPr>
          <w:rFonts w:ascii="Times New Roman" w:hAnsi="Times New Roman" w:cs="Times New Roman"/>
        </w:rPr>
        <w:t xml:space="preserve">г) </w:t>
      </w:r>
      <w:r w:rsidR="00F52EAB" w:rsidRPr="00DA6FCB">
        <w:rPr>
          <w:rFonts w:ascii="Times New Roman" w:hAnsi="Times New Roman" w:cs="Times New Roman"/>
        </w:rPr>
        <w:t>Ажил гүйлгээний эрсдэл. Үүнд бараа, хөрөнгө, үйлчилгээ нийлүүлэх арилжааны ажил гүйлгээн дэх үнэ бүрдүүлэлт болон төлбөрийн нөхцөл хамаарна.</w:t>
      </w:r>
    </w:p>
    <w:p w14:paraId="44F3387B" w14:textId="4B3F2715" w:rsidR="00F52EAB" w:rsidRPr="00DA6FCB" w:rsidRDefault="00CD2820" w:rsidP="00DA6FCB">
      <w:pPr>
        <w:pStyle w:val="ListParagraph"/>
        <w:widowControl w:val="0"/>
        <w:tabs>
          <w:tab w:val="decimal" w:pos="144"/>
        </w:tabs>
        <w:autoSpaceDE w:val="0"/>
        <w:autoSpaceDN w:val="0"/>
        <w:adjustRightInd w:val="0"/>
        <w:spacing w:before="60" w:after="60"/>
        <w:ind w:left="0"/>
        <w:contextualSpacing w:val="0"/>
        <w:jc w:val="both"/>
        <w:rPr>
          <w:rFonts w:ascii="Times New Roman" w:hAnsi="Times New Roman" w:cs="Times New Roman"/>
        </w:rPr>
      </w:pPr>
      <w:r w:rsidRPr="00DA6FCB">
        <w:rPr>
          <w:rFonts w:ascii="Times New Roman" w:hAnsi="Times New Roman" w:cs="Times New Roman"/>
        </w:rPr>
        <w:t xml:space="preserve">д) </w:t>
      </w:r>
      <w:r w:rsidR="00F52EAB" w:rsidRPr="00DA6FCB">
        <w:rPr>
          <w:rFonts w:ascii="Times New Roman" w:hAnsi="Times New Roman" w:cs="Times New Roman"/>
        </w:rPr>
        <w:t xml:space="preserve">Аюул ослын эрсдэл. Осол, байгалийн гамшиг зэрэг эвдрэл, гэмтэл, хохирол учруулж болзошгүй хөндлөнгийн тааламжгүй үйл явдлууд орно. Эдгээр эрсдэлийг ихэвчлэн даатгуулах замаар бууруулах боломжтой хэдий ч болзошгүй хохирлыг ялангуяа үйл ажиллагаа болон нэр хүндэд ноцтой нөлөө үзүүлэхээр бол бүгдийг нь даатгалд хамруулах боломжгүй.  </w:t>
      </w:r>
    </w:p>
    <w:p w14:paraId="41CA9489" w14:textId="6A05DC06"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1.73</w:t>
      </w:r>
      <w:r w:rsidRPr="00DA6FCB">
        <w:rPr>
          <w:rFonts w:ascii="Times New Roman" w:hAnsi="Times New Roman" w:cs="Times New Roman"/>
        </w:rPr>
        <w:tab/>
        <w:t xml:space="preserve">Эрсдэлийн эдийн засгийн ач холбогдлыг болон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хийсэн ажил гүйлгээний үнэд эрсдэл хэрхэн нөлөөлсөн болохыг тодорхойлох нь </w:t>
      </w:r>
      <w:r w:rsidR="009E0808" w:rsidRPr="00DA6FCB">
        <w:rPr>
          <w:rFonts w:ascii="Times New Roman" w:hAnsi="Times New Roman" w:cs="Times New Roman"/>
        </w:rPr>
        <w:t>ҮДГ-ийн</w:t>
      </w:r>
      <w:r w:rsidRPr="00DA6FCB">
        <w:rPr>
          <w:rFonts w:ascii="Times New Roman" w:hAnsi="Times New Roman" w:cs="Times New Roman"/>
        </w:rPr>
        <w:t xml:space="preserve"> үнэ цэнээ бий болгодог байдал, түүнд байнга ашиг авчирдаг үйл ажиллагаа, ажил гүйлгээний эдийн засгийн ач холбогдолтой шинж чанарыг тодорхойлдог ажил үүргийн цогц шинжилгээний нэг хэсэг юм. Түүнчлэн эрсд</w:t>
      </w:r>
      <w:r w:rsidR="00F10069" w:rsidRPr="00DA6FCB">
        <w:rPr>
          <w:rFonts w:ascii="Times New Roman" w:hAnsi="Times New Roman" w:cs="Times New Roman"/>
        </w:rPr>
        <w:t>элийн шинжилгээ нь Гуравдугаар б</w:t>
      </w:r>
      <w:r w:rsidRPr="00DA6FCB">
        <w:rPr>
          <w:rFonts w:ascii="Times New Roman" w:hAnsi="Times New Roman" w:cs="Times New Roman"/>
        </w:rPr>
        <w:t xml:space="preserve">үлэгт тайлбарласан харьцуулагдах байдлыг тодорхойлоход тусална. Харьцуулах боломжтой үзүүлэлтийг тогтоосны үндсэн дээр тэдгээр үзүүлэлтүүдэд эрсдэлийн хэмжээ ижил эсэхийг болон эрсдэлийг удирдах боломжийг тодорхойлох нь зүйтэй. Эрсдэлийн эдийн засгийн ач холбодлыг дараах хоёр тохиолдлоор жишээлэн тайлбарлаж болох юм.   </w:t>
      </w:r>
    </w:p>
    <w:p w14:paraId="13B11B0C" w14:textId="618EF7D4"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1.74</w:t>
      </w:r>
      <w:r w:rsidRPr="00DA6FCB">
        <w:rPr>
          <w:rFonts w:ascii="Times New Roman" w:hAnsi="Times New Roman" w:cs="Times New Roman"/>
        </w:rPr>
        <w:tab/>
      </w:r>
      <w:r w:rsidR="009E0808" w:rsidRPr="00DA6FCB">
        <w:rPr>
          <w:rFonts w:ascii="Times New Roman" w:hAnsi="Times New Roman" w:cs="Times New Roman"/>
        </w:rPr>
        <w:t>ҮДГ-с</w:t>
      </w:r>
      <w:r w:rsidRPr="00DA6FCB">
        <w:rPr>
          <w:rFonts w:ascii="Times New Roman" w:hAnsi="Times New Roman" w:cs="Times New Roman"/>
        </w:rPr>
        <w:t xml:space="preserve"> хэрэглэгчдэд тосон түлш түгээдэг дистрибютерийн эхний тохиолдлыг авч үзье. Эдийн засгийн ач холбогдолтой шинж чанарын шинжилгээгээр бүтээгдэхүүн нь нэг төрлийн, зах зээл нь өрсөлдөөнтэй, зах зээлийн багтаамжийг урьдчилан тооцох боломжтой, зах зээлийн оролцогчид нь үнийг хүлээн зөвшөөрөгчид байдаг зэргийг тогтоосон. Энэ нөхцөл байдалд ашигт нөлөөлөх боломж хязгаарлагдмал. Тос ханган нийлүүлэгчидтэй харилцсанаар олж авсан хөнгөлөлтийг ажлын капиталдаа оруулдаг тул энэ нь дистрибютерийн ашигт чухал ач холбогдолтой. Иймд капиталын өртөгт эрсдэлийн үзүүлэх нөлөөлөл дистрибютерийн ажил үүргийн хувьд үнэ цэнэ хэрхэн бий болдгийнх нь хувьд их чухал. </w:t>
      </w:r>
    </w:p>
    <w:p w14:paraId="0C675595"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1.75</w:t>
      </w:r>
      <w:r w:rsidRPr="00DA6FCB">
        <w:rPr>
          <w:rFonts w:ascii="Times New Roman" w:hAnsi="Times New Roman" w:cs="Times New Roman"/>
        </w:rPr>
        <w:tab/>
        <w:t xml:space="preserve">Хоёрдах тохиолдол нь олон улсад тоглоомын жижиглэнгийн худалдаа эрхлэгч хараат бус үйлдвэрлэгчдээс маш олон төрлийн бүтээгдэхүүн худалдан авдаг тохиолдол. Борлуулалт дийлэнхдээ хуанлийн жилийн сүүлийн хоёр сард төвлөрөн хийгддэг бөгөөд хамгийн гол эрсдэл нь бараа бүтээгдэхүүний цаашдын хандлагыг зөв таамаглах, ямар бүтээгдэхүүнийг ямар хэмжээгээр худалдахаа тодорхойлохтой холбоотой худалдан авах ажиллагааны стратегийн чиглэл байдаг. Бүтээгдэхүүний хандлага, эрэлт зах зээл тус бүрт харилцан адилгүй байдаг учраас тухайн зах зээлийн хувьд зөв таамаглал гаргахад мэдлэг, туршлагатай байх шаардлагатай. Хэрэв худалдаачин гуравдагч үйлдвэрлэгчтэй тодорхой бүтээгдэхүүний хувьд онцгойлон харзнах хугацаатай байхаар тохиролцож чадвал худалдан авалтын эрсдэлийн нөлөө төдий чинээ нэмэгдэнэ.   </w:t>
      </w:r>
    </w:p>
    <w:p w14:paraId="734AEDC6" w14:textId="4C4C9E0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1.76</w:t>
      </w:r>
      <w:r w:rsidRPr="00DA6FCB">
        <w:rPr>
          <w:rFonts w:ascii="Times New Roman" w:hAnsi="Times New Roman" w:cs="Times New Roman"/>
        </w:rPr>
        <w:tab/>
        <w:t xml:space="preserve">Ажил гүйлгээний тухайлсан эрсдэлд хяналт тавихад ажил гүйлгээнээс үүсэх тухайн эрсдэлтэй холбогдуулан ажил гүйлгээнд оролцсон талуудын шийдвэр гаргах байдлыг онцлон үзнэ. Гэвч энэ нь </w:t>
      </w:r>
      <w:r w:rsidR="004A5090" w:rsidRPr="00DA6FCB">
        <w:rPr>
          <w:rFonts w:ascii="Times New Roman" w:hAnsi="Times New Roman" w:cs="Times New Roman"/>
        </w:rPr>
        <w:t>ҮДГ-г</w:t>
      </w:r>
      <w:r w:rsidRPr="00DA6FCB">
        <w:rPr>
          <w:rFonts w:ascii="Times New Roman" w:hAnsi="Times New Roman" w:cs="Times New Roman"/>
        </w:rPr>
        <w:t xml:space="preserve">т ажил гүйлгээнд тогтоогдсон тодорхой нэг эрсдэлийг хариуцах, хяналт тавихтай холбогдсон ерөнхий бодлого боловсруулахад, хэрэв ийнхүү бодлого боловсруулж буй нь шийдвэр гаргасанд тооцогдохгүй тохиолдолд, өөр бусад тал оролцож болохгүй гэсэн үг биш юм. Жишээ нь, группийн удирдах болон гүйцэтгэх хороо арилжааны зорилгоо биелүүлэх, үйл ажиллагаандаа эрсдэлийг удирдах, тайлагнах хяналтын тогтолцоо бий болгохын тулд группийн </w:t>
      </w:r>
      <w:r w:rsidRPr="00DA6FCB">
        <w:rPr>
          <w:rFonts w:ascii="Times New Roman" w:hAnsi="Times New Roman" w:cs="Times New Roman"/>
        </w:rPr>
        <w:lastRenderedPageBreak/>
        <w:t xml:space="preserve">хэмжээнд хүлээн зөвшөөрөхөд бэлэн байх эрсдэлийн </w:t>
      </w:r>
      <w:r w:rsidR="00535B09" w:rsidRPr="00DA6FCB">
        <w:rPr>
          <w:rFonts w:ascii="Times New Roman" w:hAnsi="Times New Roman" w:cs="Times New Roman"/>
        </w:rPr>
        <w:t>түвш</w:t>
      </w:r>
      <w:r w:rsidRPr="00DA6FCB">
        <w:rPr>
          <w:rFonts w:ascii="Times New Roman" w:hAnsi="Times New Roman" w:cs="Times New Roman"/>
        </w:rPr>
        <w:t xml:space="preserve">инг тогтоож болно. Бизнесийн сегментүүд, үндсэн үйл ажиллагааны нэгжүүд, ажил үүргийн газар, хэлтсүүдийн шугаман удирдлагын зүгээс арилжааны боломжид агуулагдах эрсдэлийг тодорхойлж үнэлэх боломжтойгоос гадна эрсдэлийн болон өдөр тутмын үйл ажиллагаанаас үүсэх эрсдэлийн үр дагаварт нөлөөлөх зохих хяналт, </w:t>
      </w:r>
      <w:r w:rsidR="00B5479C" w:rsidRPr="00DA6FCB">
        <w:rPr>
          <w:rFonts w:ascii="Times New Roman" w:hAnsi="Times New Roman" w:cs="Times New Roman"/>
        </w:rPr>
        <w:t>процессы</w:t>
      </w:r>
      <w:r w:rsidRPr="00DA6FCB">
        <w:rPr>
          <w:rFonts w:ascii="Times New Roman" w:hAnsi="Times New Roman" w:cs="Times New Roman"/>
        </w:rPr>
        <w:t xml:space="preserve">г бий болгох боломжтой. Үндсэн үйл ажиллагааны нэгжүүдийн хүлээн зөвшөөрч хэрэгжүүлж байгаа боломжууд нь уг боломжид зарцуулсан нөөц хүлээж буй өгөөжийг өгөхүйц байхаар эрсдэлээ удирдахыг шаарддаг. Жишээ нь,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хоёр аж ахуйн нэгжийн хооронд хийгдсэн нийлүүлэлтийн ажил гүйлгээн дэх бэлэн бүтээгдэхүүний бараа материалын эрсдэлийг үйлдвэрлэлийн тоо хэмжээг тодорхойлох чадвартай, үүнийхээ дагуу шийдвэр гаргадаг тал нь хариуцах боломжтой.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хоёр аж ахуйн нэгж хоорондын ажил гүйлгээн дэх бараа материалын эрсдэлийг шийдвэрлэх байдал нь </w:t>
      </w:r>
      <w:r w:rsidR="009E0808" w:rsidRPr="00DA6FCB">
        <w:rPr>
          <w:rFonts w:ascii="Times New Roman" w:hAnsi="Times New Roman" w:cs="Times New Roman"/>
        </w:rPr>
        <w:t>ҮДГ-ийн</w:t>
      </w:r>
      <w:r w:rsidRPr="00DA6FCB">
        <w:rPr>
          <w:rFonts w:ascii="Times New Roman" w:hAnsi="Times New Roman" w:cs="Times New Roman"/>
        </w:rPr>
        <w:t xml:space="preserve"> аль нэг газарт боловсруулдаг бодлогоос тухайлбал, бараа материалд холбоотой ажлын капиталын нийт түвшний талаар, эсхүл стратегийн зорилтдоо хүрэхийн тулд зах зээлүүдэд бараа нөөцлөх зохих доод түвшинг зохицуулах бодлогоос хамаардаг байж болно.   </w:t>
      </w:r>
    </w:p>
    <w:p w14:paraId="1C90AB0F"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Г.1.2.1.2.</w:t>
      </w:r>
      <w:r w:rsidRPr="00DA6FCB">
        <w:rPr>
          <w:rFonts w:ascii="Times New Roman" w:hAnsi="Times New Roman" w:cs="Times New Roman"/>
        </w:rPr>
        <w:tab/>
      </w:r>
      <w:r w:rsidR="00F52EAB" w:rsidRPr="00DA6FCB">
        <w:rPr>
          <w:rFonts w:ascii="Times New Roman" w:hAnsi="Times New Roman" w:cs="Times New Roman"/>
        </w:rPr>
        <w:t>Алхам 2: Эрсдэлийг гэрээнд тохирч хариуцах</w:t>
      </w:r>
    </w:p>
    <w:p w14:paraId="74FF281A"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1.77</w:t>
      </w:r>
      <w:r w:rsidRPr="00DA6FCB">
        <w:rPr>
          <w:rFonts w:ascii="Times New Roman" w:hAnsi="Times New Roman" w:cs="Times New Roman"/>
        </w:rPr>
        <w:tab/>
        <w:t xml:space="preserve">Тухайн эрсдэл хамаарч буй ажил гүйлгээнд аль тал эсхүл талууд нь эрсдэлийг хариуцах талаар тэдний хооронд байгуулсан гэрээнд тусгагдсан байж болно. Гэрээнд гол төлөв талуудын хариуцах эрсдэлийг тусгайлан тодорхойлсон байдаг ба мөн зарим эрсдэлийг тодорхой зааж өгдөг. Жишээ нь гэрээний дагуу дистрибютер харилцан хамааралгүй худалдан авагчдад бараа борлуулахдаа авлагын эрсдэл, бараа материалын эрсдэл, зээлийн эрсдэлээ хариуцах нь тодорхой байхад бусад эрсдэлийг тодорхой заагаагүй үлдээсэн байж болно. Жишээ нь гэрээнд аль нэг талд нөхцөлт бус төлбөр олгохоор заасан нь зарим эрсдэлийн үр дүн, тухайлбал тооцоолоогүй ашиг, алдагдал нь нөгөө талд хуваарилагдсан болохыг харуулж байна.  </w:t>
      </w:r>
    </w:p>
    <w:p w14:paraId="7BB25C7C" w14:textId="799A3D5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1.78</w:t>
      </w:r>
      <w:r w:rsidRPr="00DA6FCB">
        <w:rPr>
          <w:rFonts w:ascii="Times New Roman" w:hAnsi="Times New Roman" w:cs="Times New Roman"/>
        </w:rPr>
        <w:tab/>
        <w:t xml:space="preserve">Эрсдэлийн хариуцлагыг гэрээгээр хүлээнэ гэдэг нь хожим эерэг үр дагавар бий болсон үед зарим эсхүл бүх өгөөжийг хүртэхийн тулд сөрөг үр дагавар гарсан үед зарим эсхүл бүх зардлыг хариуцахаа илэрхийлсэн урьдчилсан тохиролцоо гэсэн үг юм. Хамгийн чухал нь гэрээгээр эрсдэлийг хариуцахаар урьдчилан тохирсон гэдэг нь эрсдэлийн үр дагавар гарахаас өмнө эрсдэлийг хариуцахаа илэрхийлсэн тодорхой нотолгоо болох ёстой. Энэ нотолгоо нь татварын албанаас үнэ шилжилтийн шинжилгээ хийхдээ худалдаа, санхүүгийн харилцаан дах эрсдэлийг харгалзан үзэхэд нь чухал ач холбогдолтой баримт болдог. Учир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энэ мэтчилэн урьдчилан тохиролцсоноос хойш, үр дүн нь тодорхой болсноос хойш хэдэн жилийн дараа татварын албанаас хяналт шалгалт хийх тохиолдол элбэг. Эрсдэлийн үр дүн тодорхой байх үед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эрсдэлээ хариуцна гэснийг зарчмын хувьд эрсдэл хариуцсан гэж үзэж болохгүй. Учир нь үр дүн тодорхой бол эрсдэл байхгүй гэсэн үг. Үүний нэгэн адил эрсдэлийн үр дүн тодорхой үед татварын алба эрсдэлийг хожим нь дахин хуваарилах асуудал энэ Удирдамжид, ялангуяа Г.1.2.1 хэсэгт онцгойлон заагаагүй л бол ер нь байж болохгүй. </w:t>
      </w:r>
    </w:p>
    <w:p w14:paraId="049308BF"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1.79</w:t>
      </w:r>
      <w:r w:rsidRPr="00DA6FCB">
        <w:rPr>
          <w:rFonts w:ascii="Times New Roman" w:hAnsi="Times New Roman" w:cs="Times New Roman"/>
        </w:rPr>
        <w:tab/>
        <w:t xml:space="preserve">Хоёр сонголтын өнөөгийн цэвэр үнэ цэнэ адил байгаа тохиолдолд их хэмжээний нэрлэсэн орлого олох зорилгоор эрсдэл хүлээх, эсхүл багахан орлого олох зорилгоор эрсдэлээс татгалзах хоёр нь эдийн засгийн агуулгын хувьд ялгаагүй. Харилцан хамааралгүй талуудын хооронд, жишээ нь орлого бий болгодог боловч эрсдэлтэй хөрөнгөө борлуулж буй нь хэрэв хөрөнгөө борлуулаагүй, ашигласан хэвээр байсан бол илүү их нэрлэсэн орлого олж ч болох байсан боломжоо орхин бага боловч илүү тодорхой хэмжээний нэрлэсэн орлоготой үлдэхийг илүүд үзсэний илрэл байж болно. Бие даасан аж ахуйн нэгжүүд хооронд хийгдсэн өрийн баталгаагүй факторингийн зохицуулалтын хүрээнд борлуулагч өөрийн авлагын нэрлэсэн үнээ бууруулж тогтмол төлбөр авах ба ингэснээр багахан өгөөж хүртэх боловч өөрийн тодорхойгүй байдлыг бууруулж, эрсдэлээ шилжүүлэх боломжтой болж байна. Факторингийн үйлчилгээ үзүүлэгч буюу фактор нь гол төлөв эрсдэл хариуцах шийдвэр гаргах чадвартай, эрсдэлийн </w:t>
      </w:r>
      <w:r w:rsidRPr="00DA6FCB">
        <w:rPr>
          <w:rFonts w:ascii="Times New Roman" w:hAnsi="Times New Roman" w:cs="Times New Roman"/>
        </w:rPr>
        <w:lastRenderedPageBreak/>
        <w:t xml:space="preserve">диверсификаци хийх зэрэг хэлбэрээр эрсдэлийг удирдах шийдвэрт хүрч чаддаг, эрсдэлийг бууруулах чиглэлээр мэргэшсэн, тухайн боломжоос өгөөж бий болгож чаддаг чадвартай мэргэшсэн байгууллага байдаг. Тал тус бүр тухайлсан эрсдэлтэй холбоотой өөрсдийн чадвараас шалтгаалан эрсдэлийн харилцан адилгүй таашаалтай учраас энэ зохицуулалтад хамрагдсанаар аль ч тал нь ихэвчлэн хохирол хүлээдэггүй. Фактор нь борлуулагчтай харьцуулахад эрсдэл удирдах талаасаа илүү чадвартай илүү ба хоёр тал харилцан хүлээн зөвшөөрөх нөхцөлөө тохиролцох боломжтой. </w:t>
      </w:r>
    </w:p>
    <w:p w14:paraId="17C33911" w14:textId="1FB2512F"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1.80</w:t>
      </w:r>
      <w:r w:rsidRPr="00DA6FCB">
        <w:rPr>
          <w:rFonts w:ascii="Times New Roman" w:hAnsi="Times New Roman" w:cs="Times New Roman"/>
        </w:rPr>
        <w:tab/>
        <w:t xml:space="preserve">Гэвч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гэрээний хүрээнд хийгдсэн өндөр боловч илүү их эрсдэлтэй орлогоо бага боловч эрсдэл багатай орлогоор солих ажил гүйлгээ бүрийг сунгасан гарын зарчмын дагуу хийгдсэн гэж шууд үзэж болохгүй. Энэ хэсэгт тодорхойлсон бусад алхмуудад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эрсдэл хариуцах, удирдах тал дээр хэрхэн ажилладаг болохыг тогтооход шаардлагатай мэдээллүүдийг оруулж өгснөөр бодит ажил гүйлгээг эрсдэлтэй нь уялдуулан үнэн зөв тодорхойлох боломжийг танилцуулсан.  </w:t>
      </w:r>
    </w:p>
    <w:p w14:paraId="37710510" w14:textId="5FF0BFC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1.81</w:t>
      </w:r>
      <w:r w:rsidRPr="00DA6FCB">
        <w:rPr>
          <w:rFonts w:ascii="Times New Roman" w:hAnsi="Times New Roman" w:cs="Times New Roman"/>
        </w:rPr>
        <w:tab/>
        <w:t xml:space="preserve">Эрсдэл хариуцах байдал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бодит үнийг тодорхойлоход чухал ач холбогдолтой бөгөөд гэрээний хүрээнд хийгдсэн үнийн зохицуулалт дангаараа аль тал нь эрсдэлээ хариуцаж буйг харуулах мэдээлэл болж чадахгүй. Тиймээс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бараа, үйлчилгээний үнэ тодорхой түвшинд тогтоогдсон, эсхүл тодорхой ашгийн хувиар тогтоогдсон байдлаас эдгээр аж ахуйн нэгжүүдийг тодорхой байдлаар эрсдэлээ хариуцаж буй гэж үзэж болохгүй. Жишээ нь үйлдвэрлэгчийн бодит зардлыг нь харгалзан өөр групп компаниас төлбөр олгосноор үйлдвэрлэгч түүхий эдийн үнийн хэлбэлзлийн эрсдэлд өртдөггүй байж болно. Ийнхүү хамгаалуулахаар зорьж буй гэдэг нь өөр групп компани эрсдэлийг нь хариуцаж буйг харуулж байна. Төлбөр олгож буй хэлбэр нь  эрсдэлийг зохих ёсоор хуваарилаагүй гэж үзэж болохгүй. Энэ нь харин эрсдэлийн үнэлгээний </w:t>
      </w:r>
      <w:r w:rsidR="00B5479C" w:rsidRPr="00DA6FCB">
        <w:rPr>
          <w:rFonts w:ascii="Times New Roman" w:hAnsi="Times New Roman" w:cs="Times New Roman"/>
        </w:rPr>
        <w:t>процессы</w:t>
      </w:r>
      <w:r w:rsidRPr="00DA6FCB">
        <w:rPr>
          <w:rFonts w:ascii="Times New Roman" w:hAnsi="Times New Roman" w:cs="Times New Roman"/>
        </w:rPr>
        <w:t xml:space="preserve">н дараагийн алхмуудад тодорхойлсончлон талууд эрсдэлээ хэрхэн бодитоор удирдаж, хянаж буйг тодорхойлсноор талуудын эрсдэл хариуцаж буй байдал тодорхой болохын сацуу цаашид үнэ шилжилтийг тодорхойлох хамгийн тохиромжтой аргыг аргыг сонгоход дэмжлэг болох юм. </w:t>
      </w:r>
    </w:p>
    <w:p w14:paraId="05DC0005"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Г.1.2.1.3.</w:t>
      </w:r>
      <w:r w:rsidRPr="00DA6FCB">
        <w:rPr>
          <w:rFonts w:ascii="Times New Roman" w:hAnsi="Times New Roman" w:cs="Times New Roman"/>
        </w:rPr>
        <w:tab/>
      </w:r>
      <w:r w:rsidR="00F52EAB" w:rsidRPr="00DA6FCB">
        <w:rPr>
          <w:rFonts w:ascii="Times New Roman" w:hAnsi="Times New Roman" w:cs="Times New Roman"/>
        </w:rPr>
        <w:t>Алхам 3: Эрсдэлд холбогдуулан ажил үүргийн шинжилгээ хийх</w:t>
      </w:r>
    </w:p>
    <w:p w14:paraId="63F9850C" w14:textId="44380B2D"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1.82</w:t>
      </w:r>
      <w:r w:rsidRPr="00DA6FCB">
        <w:rPr>
          <w:rFonts w:ascii="Times New Roman" w:hAnsi="Times New Roman" w:cs="Times New Roman"/>
        </w:rPr>
        <w:tab/>
        <w:t xml:space="preserve">Энэ алхмын хүрээнд ажил гүйлгээнд оролцогч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тулгарсан эрсдэлээ хэрхэн хариуцан ажиллаж буй байдлыг шинжлэн үзнэ. Энэхүү шинжилгээгээр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тухайлсан болон эдийн засгийн ач холбогдолтой эрсдэлүүдийг хариуцах, удирдахдаа хэрхэн ажиллаж буй мэдээлэл, ялангуяа аль аж ахуйн нэгж эсхүл нэгжүүд хяналтын үүргээ гүйцэтгэж, аль нь эрсдэл бууруулах үүргээ хариуцаж, аль нь эрсдэлийн үр дагаврын эерэг, сөрөг нөлөөлөлд өртөж, аль нь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болох зэрэг мэдээлэл тодорхой болдог. Энэ алхмыг дараах жишээгээр тайлбарласан ба эдгээр жишээнээс үндэслэсэн дүгнэлтийг Г.1.2 дах хэсгийн заалтуудад танилцуулав. </w:t>
      </w:r>
    </w:p>
    <w:p w14:paraId="76721744"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rPr>
        <w:t>Жишээ 1</w:t>
      </w:r>
    </w:p>
    <w:p w14:paraId="11F379DA" w14:textId="17741D3B"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1.83</w:t>
      </w:r>
      <w:r w:rsidRPr="00DA6FCB">
        <w:rPr>
          <w:rFonts w:ascii="Times New Roman" w:hAnsi="Times New Roman" w:cs="Times New Roman"/>
        </w:rPr>
        <w:tab/>
        <w:t xml:space="preserve"> “A” компани хөгжүүлэлтийн ажлын боломж эрэлхийлж судалгаа шинжилгээний зарим ажлыг гүйцэтгүүлэхээр энэ чиглэлээр мэргэшсэн “B” компанийг хөлсөлсөн. 1 дэх алхмын дагуу хөгжүүлэлтийн ажлын эрсдэлийг энэ ажил гүйлгээний хувьд эдийн засгийн ач холбогдолтой эрсдэл гэж тодорхойлж, 2 дах алхмын хүрээнд “A” компани хөгжүүлэлтийн ажлын эрсдэлээ гэрээний дагуу хариуцаж буйг тогтоосон. 3 дах алхмын дагуу хийгдсэн ажил үүргийн шинжилгээгээр “A” компани нь хөгжүүлэлтийн ажлын эрсдэлийг хариуцах эсэх болон хэрхэн хариуцах талаарх чухал шийдвэрүүд гаргах чадвар, эрх мэдлээ хэрэгжүүлэх замаар хөгжүүлэлтийн ажлын эрсдэлд хяналт тавьдаг болох нь харагдаж байна. Тухайлбал, хөгжүүлэлтийн зарим ажлыг өөрөө гүйцэтгэх эсэх, мэргэшсэн байгууллагын үйлчилгээ авах эсэх, тодорхой нэг судлаач авч ажиллуулах эсэх, хийгдэх судалгаа шинжилгээний ажлын төрөл </w:t>
      </w:r>
      <w:r w:rsidRPr="00DA6FCB">
        <w:rPr>
          <w:rFonts w:ascii="Times New Roman" w:hAnsi="Times New Roman" w:cs="Times New Roman"/>
        </w:rPr>
        <w:lastRenderedPageBreak/>
        <w:t xml:space="preserve">болон зорилго, “B” компанид хуваарилах төсөв зэрэгтэй холбоотой шийдвэрүүдийг гаргадаг байна. “A” компани хөгжүүлэлтийн ажлаа “B” компаниар гүйцэтгүүлэх замаар өөрийн эрсдэлээ бууруулдаг бол “B” компани “A” компанийн хяналтын дор өдөр тутмын судалгаа, шинжилгээний ажлыг хариуцан урьдчилан тогтоосон цаг үеүдэд “A” компанид ажлаа тайлагнах журмаар ажилладаг. “A” компани хөгжүүлэлтийн ажлын явц, тавьсан зорилго хангагдаж буй эсэхийг үнэлж үзсэний үндсэн дээр тухайн төсөлд хөрөнгө оруулалтаа үргэлжлүүлэн хийх шийдвэрээ гаргадаг. “A” компанийн хувьд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“B” компани хөгжүүлэлтийн ажлын эрсдэлд үнэлгээ хийх ур чадвар байхгүй тул “A” компанийн үйл ажиллагааны талаар шийдвэр гаргадаггүй. Иймд “B” компанид тулгарах хамгийн гол эрсдэл нь судалгаа шинжилгээний ажлаа чанартай, мэргэжлийн түвшинд гүйцэтгэхтэй холбоотой эрсдэл байдаг бөгөөд энэ эрсдэлээ өөрийн ажлын процесс, ур чадвар, шаардлагатай хөрөнгөтэй холбоотой шийдвэр гаргах замаар хянах зорилгоор зөвхөн өөрийн чадвар, эрх мэдлээ хэрэгжүүлэн ажилладаг. “B” компанийн хариуцаж буй эрсдэл нь “A” компанийн гэрээний дагуу хариуцаж буй хөгжүүлэлтийн ажлын эрсдэлээс тусдаа бөгөөд ажил үүргийн шинжилгээгээр “A” компани энэ эрсдэлээ хянадаг болох нь тогтоогдсон.   </w:t>
      </w:r>
      <w:r w:rsidRPr="00DA6FCB">
        <w:rPr>
          <w:rFonts w:ascii="Times New Roman" w:hAnsi="Times New Roman" w:cs="Times New Roman"/>
          <w:b/>
          <w:bCs/>
        </w:rPr>
        <w:t xml:space="preserve"> </w:t>
      </w:r>
    </w:p>
    <w:p w14:paraId="44965445"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rPr>
        <w:t>Жишээ 2</w:t>
      </w:r>
    </w:p>
    <w:p w14:paraId="562BBE1F" w14:textId="6D54695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1.84</w:t>
      </w:r>
      <w:r w:rsidRPr="00DA6FCB">
        <w:rPr>
          <w:rFonts w:ascii="Times New Roman" w:hAnsi="Times New Roman" w:cs="Times New Roman"/>
        </w:rPr>
        <w:tab/>
        <w:t xml:space="preserve"> “B” компани “A” компанид бүтээгдэхүүн үйлдвэрлэж нийлүүлдэг. 1 дэх алхмын хүрээнд хүчин чадлаа ашиглахтай холбогдсон эрсдэл, нийлүүлэлтийн сүлжээний эрсдэлийг энэ ажил гүйлгээний хувьд эдийн засгийн ач холбогдолтой эрсдэл гэж тодорхойлсон бол 2 дах алхмын хүрээнд “A” компани эдгээр эрсдэлийг хариуцах гэрээтэй болохыг тогтоосон. 3 дах алхмын дагуу хийгдэх ажил үүргийн шинжилгээгээр “B” компани өөрийн үйлдвэрээ “A” компаниас тодорхойлсон техникийн үзүүлэлтийн дагуу байгуулж, тоноглосон, түүнээс өгсөн техникийн шаардлага, дизайны дагуу бүтээгдэхүүнээ үйлдвэрлэдэг, бүтээгдэхүүний тоо хэмжээг “A” компани тогтоодог, түүхий эд материал, эд ангийн худалдан авалт болон нийлүүлэлтийн сүлжээг “A” компани хариуцдаг болох нь тогтоогдсон. Түүнчлэн “A” компани үйлдвэрлэлийн процесст байнгын чанарын шалгалт хийдэг байна. “B” компани үйлдвэрээ байгуулж, үйлдвэрлэлийн туршлагатай боловсон хүчнийг авч ажиллуулж, сургадаг бөгөөд “A” компаниас тогтоосон бүтээгдэхүүний хэмжээнд үндэслэн үйлдвэрлэлийн хуваарийг тодорхойлж ажилладаг. Хэдийгээр “B” компани тогтмол зардлууд гаргадаг боловч “A” компаниас бүтээгдэхүүний тоо хэмжээг тогтоодог учраас тогтмол зардлыг шингээх үйлдвэрлэлийн нэгжийг тодорхойлох замаар эдгээр зардлуудыг нөхөхтэй холбогдсон эрсдэлээ удирдах чадвар байхгүй. “A” компани мөн эд анги, түүхий эд материалтай холбоотой томоохон зардлууд болон нийлүүлэлтийн баталгааг тодорхойлно. Байгаа баримтаас харахад “B” компанийг үйлдвэрлэлийн үйлчилгээ үзүүлэгч гэж дүгнэж болохоор байна. Үйлдвэрлэлийн үйл ажиллагаанаас өгөөж бий болгохтой холбогдсон томоохон эрсдэлүүдийг “A” компаниас хянадаг бол “B” компани үйлчилгээгээ мэргэжлийн түвшинд үзүүлж чадаагүйгээс үүсэх эрсдэлээ хянадаг ба хоёр компани тус бүрдээ өөрийн эрсдэлийг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тай.</w:t>
      </w:r>
      <w:r w:rsidRPr="00DA6FCB">
        <w:rPr>
          <w:rFonts w:ascii="Times New Roman" w:hAnsi="Times New Roman" w:cs="Times New Roman"/>
          <w:b/>
          <w:bCs/>
        </w:rPr>
        <w:t xml:space="preserve"> </w:t>
      </w:r>
    </w:p>
    <w:p w14:paraId="67298A0B"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rPr>
        <w:t>Жишээ 3</w:t>
      </w:r>
    </w:p>
    <w:p w14:paraId="3FA1BF95"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1.85</w:t>
      </w:r>
      <w:r w:rsidRPr="00DA6FCB">
        <w:rPr>
          <w:rFonts w:ascii="Times New Roman" w:hAnsi="Times New Roman" w:cs="Times New Roman"/>
        </w:rPr>
        <w:tab/>
        <w:t xml:space="preserve"> “A” компани биет хөрөнгө худалдан авч, түүнийгээ харилцан хамааралгүй үйлчлүүлэгчдэд ашиглуулах гэрээ хийсэн. Биет хөрөнгө ашиглуулахад түүний гаргасан зардлыг нөхөхүйц хэмжээний эрэлттэй байж чадахгүй эрсдэл байгаа нь эдийн засгийн ач холбогдолтой эрсдэл гэж 1 дэх алхмын дагуу тодорхойлсон. 2 дах алхмын хүрээнд “A” компани нь өөр групп компани буюу “C” компанид үйлчилгээ үзүүлэх гэрээтэй, уг гэрээгээр биет хөрөнгө эзэмшигчийн хөрөнгө ашиглалттай холбоотой эрсдэлийн асуудлыг зохицуулаагүй болох нь тогтоогдсон. 3 дах алхмын дагуу хийгдсэн ажил үүргийн шинжилгээгээр өөр групп компани болох “B” компани өөрийн тодорхойлж, үнэлсний дагуу ирээдүйд бий болох арилжааны боломж, хөрөнгийн цаашид ашиглагдах ашиглалтын хугацаа зэргийг тооцон үзээд тухайн хөрөнгөд хөрөнгө оруулахаар шийдвэрлэсэн болохыг тогтоосон. “В” компани тухайн </w:t>
      </w:r>
      <w:r w:rsidRPr="00DA6FCB">
        <w:rPr>
          <w:rFonts w:ascii="Times New Roman" w:hAnsi="Times New Roman" w:cs="Times New Roman"/>
        </w:rPr>
        <w:lastRenderedPageBreak/>
        <w:t xml:space="preserve">хөрөнгөд тавигдах шаардлага, арилжааны боломжийг бий болгоход шаардлагатай онцлог шинж зэргийг тодорхойлон, уг үзүүлэлтийн дагуу хөрөнгийг үйлдвэрлэх зохицуулалт хийн “А” компанид худалдан авахад нь бэлэн болгодог байна. “С” компани хөрөнгийг хэрхэн ашиглах талаарх шийдвэр гаргах, гуравдагч бусад үйлчлүүлэгчдэд хөрөнгийн талаар сурталчлах, тэдэнтэй гэрээ хийх, хөрөнгийг тэдэнд хүргэх болон зохих ёсоор суурилуулж өгөхөд анхаарах зэргээр ажилладаг. “А” компани хэдийгээр хөрөнгийн хууль ёсны өмчлөгч боловч тухайн хөрөнгөд хөрөнгө оруулах эсэх, хөрөнгө оруулалтаа хамгаалах эсэх болон хэрхэн хамгаалах, хөрөнгийг худалдах эсэх талаар шийдвэр гаргах чадваргүй учир биет хөрөнгөд хөрөнгө оруулахтай холбоотой эрсдэлийг хянах үүрэг хүлээдэггүй. Мөн хөрөнгийг хэрхэн ашиглах талаар шийдвэр гаргах чадвар дутмаг тул ашиглалттай холбоотой эрсдэлийг мөн хянадаггүй. Өөр бусад групп компанийн гүйцэтгэдэг эрсдэл бууруулах үйл ажиллагааг үнэлэх, шийдвэр гаргах мөн чадваргүй. Харин хөрөнгөд хөрөнгө оруулалт хийх, ашиглахтай холбогдсон эрсдэлийн хяналт, хохирол багатай эрсдэлийг нэмэгдүүлэх, хохирол ихтэй эрсдэлийг бууруулах үүргийг өөр групп компаниар гүйцэтгүүлдэг. Иймдээ ч хөрөнгөд хөрөнгө оруулалт хийх, ашиглахтай холбоотой эдийн засгийн ач холбогдол бүхий эрсдэлийг хянах үүрэг хүлээдэггүй. Эндээс харахад хөрөнгийн хууль ёсны өмчлөгчийн зүгээс хүлээх ажил үүрэг нь зөвхөн хөрөнгийн өртөгт дүйцэхүйц хэмжээний орлого олохоор хязгаарлагдаж байна. Гэхдээ ажил үүргийн шинжилгээний үр дүнд “А” компани санхүүгийн хөрөнгөд хөрөнгө оруулахтай холбогдсон эрсдэлийг хянах чадвар болоод эрх мэдэл байхгүй нь тодорхой болсон. Түүнчлэн санхүүжилтийн боломжийг хүлээн авах, татгалзах шийдвэр гаргах, уг боломжтой холбоотой эрсдэлийг хариуцах, удирдах чадваргүй. Мөн санхүүжилтийн боломжийг үнэлэх ажил үүрэг гүйцэтгэдэггүй, эрсдэлийн нэмэлт төлбөр болоод санхүүжилтийн боломжийн үнийг зохистой тогтоохтой холбоотой бусад асуудлыг тооцдоггүй, санхүүгийн хөрөнгө оруулалтаа хамгаалах зохих үнэлгээг хийдэггүй байна. “А”, “В”, “С” компани тус бүртээ өөрт ногдох эрсдэлийг хариуцах санхүүгийн боломжтой. </w:t>
      </w:r>
    </w:p>
    <w:p w14:paraId="3B3F8D13"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Г.1.2.1.4.</w:t>
      </w:r>
      <w:r w:rsidRPr="00DA6FCB">
        <w:rPr>
          <w:rFonts w:ascii="Times New Roman" w:hAnsi="Times New Roman" w:cs="Times New Roman"/>
        </w:rPr>
        <w:tab/>
      </w:r>
      <w:r w:rsidR="00F52EAB" w:rsidRPr="00DA6FCB">
        <w:rPr>
          <w:rFonts w:ascii="Times New Roman" w:hAnsi="Times New Roman" w:cs="Times New Roman"/>
        </w:rPr>
        <w:t>1-3 дах алхмуудыг тайлбарлах</w:t>
      </w:r>
    </w:p>
    <w:p w14:paraId="1013D27E" w14:textId="014342B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1.86</w:t>
      </w:r>
      <w:r w:rsidRPr="00DA6FCB">
        <w:rPr>
          <w:rFonts w:ascii="Times New Roman" w:hAnsi="Times New Roman" w:cs="Times New Roman"/>
        </w:rPr>
        <w:tab/>
        <w:t xml:space="preserve">1-3 дах алхмуудын хүрээнд хяналтын доорх ажил гүйлгээний эрсдэлийг хариуцах, удирдахтай холбоотой мэдээллийг цуглуулах ажил хийгддэг. Дараагийн алхам нь (i)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Г.1.1 дэх хэсэгт заасан зарчмын дагуу гэрээний нөхцөлөө мөрдөж буй эсэх, (ii) (i)-т шинжилсний дагуу эрсдэл хариуцаж буй тал эрсдэлээ хянаж буй эсэх, эрсдэл хариуцах санхүүгийн боломжтой эсэхэд дүн шинжилгээ хийх замаар 1-3 дах алхмуудын хүрээнд цуглуулсан мэдээллийг тайлбарлах, эрсдэлийг хариуцахаар гэрээнд тусгасан байдал нь талуудын бодит үйлдэл болон бусад нөхцөл байдалтай тохирч буй эсэхийг тогтоох ажил юм. </w:t>
      </w:r>
    </w:p>
    <w:p w14:paraId="637EF547" w14:textId="3D6CDBB0"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1.87</w:t>
      </w:r>
      <w:r w:rsidRPr="00DA6FCB">
        <w:rPr>
          <w:rFonts w:ascii="Times New Roman" w:hAnsi="Times New Roman" w:cs="Times New Roman"/>
        </w:rPr>
        <w:tab/>
        <w:t xml:space="preserve">4 дэх алхмын хүрээнд хийгдэх ажил </w:t>
      </w:r>
      <w:r w:rsidR="00E91A5F" w:rsidRPr="00DA6FCB">
        <w:rPr>
          <w:rFonts w:ascii="Times New Roman" w:hAnsi="Times New Roman" w:cs="Times New Roman"/>
        </w:rPr>
        <w:t xml:space="preserve">хэр </w:t>
      </w:r>
      <w:r w:rsidRPr="00DA6FCB">
        <w:rPr>
          <w:rFonts w:ascii="Times New Roman" w:hAnsi="Times New Roman" w:cs="Times New Roman"/>
        </w:rPr>
        <w:t xml:space="preserve">их ач холбогдолтой байх нь олж тогтоосон баримтаас шалтгаална. Дээрх Жишээ 1, 2-ын тохиолдолд бол 4 дэх алхам саадгүй хийгдэхээр байна. Гэрээгээр эрсдэл хариуцах үүрэг хүлээсэн тал бодит байдалд ч мөн ялгаагүй гэрээнд заасан эрсдэлээ хариуцаж байвал, түүнчлэн хоёр тал хоёулаа эрсдэлээ хянадаг бөгөөд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тохиолдолд эрсдэл хариуцах байдлыг тодорхойлох зорилгоор 4(i), (ii) дах алхмаас цааш өөр бусад шинжилгээ хийх шаардлагагүй. Энэ хоёр жишээн дэх “А”, “В” компаниуд гэрээнд заасан үүргээ биелүүлдэг, ажил гүйлгээтэй холбоотой үүссэн эрсдэлийн хувьд өөрсдийн хариуцах эрсдэлийг хянадаг,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компаниуд байгаа юм. 4(ii) дэх алхмын ажил хийгдсэн тохиолдолд 5 дах алхмыг хэрэгжүүлэх шаардлагагүй болох ба түүний дараагийн 6 дах алхмыг хэрэгжүүлэхэд анхаарна. </w:t>
      </w:r>
    </w:p>
    <w:p w14:paraId="189485E7"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1.88</w:t>
      </w:r>
      <w:r w:rsidRPr="00DA6FCB">
        <w:rPr>
          <w:rFonts w:ascii="Times New Roman" w:hAnsi="Times New Roman" w:cs="Times New Roman"/>
        </w:rPr>
        <w:tab/>
        <w:t xml:space="preserve">Гэрээний нөхцөлийн талаар тусгасан заалтуудтай (Г.1.1 хэсэг) уялдуулан талуудын бодит үйлдэл бичгээр баталгаажсан гэрээн дэх эрсдэл хариуцах байдалтай нийцэж буй эсэх, түүнчлэн гэрээний нөхцөлүүдээ дагаж мөрдөөгүй эсхүл дутуу мөрдсөн эсэхийг 4(i) алхмын хүрээнд шалгах ёстой. Эдийн засгийн ач холбогдолтой эрсдэлтэй холбоотой гэрээний нөхцөлүүд, талуудын бодит үйлдлээс зөрүүтэй, энэ зөрүүг гуравдагч талууд өөр хоорондоо хийсэн ажил гүйлгээний үнийг тогтоохдоо харгалзан үздэг тохиолдолд гэрээний нөхцөлтэй </w:t>
      </w:r>
      <w:r w:rsidRPr="00DA6FCB">
        <w:rPr>
          <w:rFonts w:ascii="Times New Roman" w:hAnsi="Times New Roman" w:cs="Times New Roman"/>
        </w:rPr>
        <w:lastRenderedPageBreak/>
        <w:t xml:space="preserve">холбоотой асуудлаар талууд бодит байдалд хэрхэн ажилласан бэ гэдэг нь эрсдэл хариуцахад чиглэсэн тэдний зорилгыг хамгийн илэрхий харуулах үйлдэл болно. </w:t>
      </w:r>
    </w:p>
    <w:p w14:paraId="14E1B1FB" w14:textId="1F716D44"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1.89</w:t>
      </w:r>
      <w:r w:rsidRPr="00DA6FCB">
        <w:rPr>
          <w:rFonts w:ascii="Times New Roman" w:hAnsi="Times New Roman" w:cs="Times New Roman"/>
        </w:rPr>
        <w:tab/>
        <w:t xml:space="preserve">Тухайлбал, еврогоор гүйлгээ хийдэг, өөр улсад байрлах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дистрибютертээ бараа бүтээгдэхүүнээ ам.доллараар борлуулдаг үйлдвэрлэгчийн жишээг авч үзье. Эдгээр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этгээдүүдийн хооронд хийгдсэн ажил гүйлгээний хувьд дистрибютер валютын ханшийн эрсдэлийг хариуцахаар гэрээнд заасан. Хэрэв үйлдвэрлэгч бараа бүтээгдэхүүний үнийг дистрибютерээс тодорхой хугацаанд еврогоор буюу түүний валютаар авахаар болсон бол гэрээнд заасан нөхцөлүүд талууд хоорондын худалдаа, санхүүгийн бодит харилцаатай нийцэхгүй байна гэсэн үг. Иймд эрсдэл хариуцах байдлыг тодорхойлохдоо нэгэнт бодит байдалд мөрдөхгүй байгаа гэрээний нөхцөлийг бус, харин гэрээний нөхцөлтэй холбоотой асуудлаар талуудын үйлдэж буй бодит үйлдлийг харгалзан тогтоох нь зүйтэй</w:t>
      </w:r>
      <w:r w:rsidR="00F10069" w:rsidRPr="00DA6FCB">
        <w:rPr>
          <w:rFonts w:ascii="Times New Roman" w:hAnsi="Times New Roman" w:cs="Times New Roman"/>
        </w:rPr>
        <w:t>. Энэ зарчмыг Зургадугаар б</w:t>
      </w:r>
      <w:r w:rsidRPr="00DA6FCB">
        <w:rPr>
          <w:rFonts w:ascii="Times New Roman" w:hAnsi="Times New Roman" w:cs="Times New Roman"/>
        </w:rPr>
        <w:t>үлгийн хавсралт дах Жишээ 7-гоор тайлбарлан харуулсан бөгөөд уг жишээнд тухайн эрсдэлийн сөрөг нөлөөтэй холбоотой гарсан зардлыг хариуцах байдлаас нь харахад эрсдэлийг гэрээнд заасны дагуу хариуцах байдал талуудын бодит үйлдлээс ялгаатай байгааг харж болно.</w:t>
      </w:r>
    </w:p>
    <w:p w14:paraId="3175B377" w14:textId="48240AAC"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1.90</w:t>
      </w:r>
      <w:r w:rsidRPr="00DA6FCB">
        <w:rPr>
          <w:rFonts w:ascii="Times New Roman" w:hAnsi="Times New Roman" w:cs="Times New Roman"/>
        </w:rPr>
        <w:tab/>
        <w:t xml:space="preserve">Талуудын бодит үйлдэлд гэрээний нөхцөл мөрдөгдсөн эсэхийг 4(i) дэх алхмын дагуу шалгаж үзсэний үндсэн дээр гэрээгээр эрсдэлээ хариуцаж буй тал нь эрсдэлээ хянаж буй эсэх болон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тай эсэхийг 4(ii) дах алхмын хүрээнд шалгана. Жишээ 1-т тодорхойлсон бүх нөхцөл байдал адил, гагцхүү “А”, “В” компаниудын хоорондын гэрээгээр хөгжүүлэлтийн ажлын эрсдэлийг “В” компани хариуцахаар хуваарилсан гэж үзвэл, 4(i) дэх алхмын дагуу шалгаж үзэхэд талуудын бодит үйлдлээс гэрээний нөхцөлийг мөрдөөгүй гэх баримт харагдахгүй байгаа тохиолдолд “В” компани гэрээний дагуу хөгжүүлэлтийн ажлын эрсдэлээ хариуцаж буй боловч үнэн хэрэгтээ энэ эрсдэлийг үнэлэх чадвар байхгүй, “А” компанийн үйл ажиллагааны талаар шийдвэр гаргадаггүй гэдэг нь хэвээрээ. Түүнчлэн “В” компани хөгжүүлэлтийн ажлын эрсдэлийн үр дагаварт нөлөө үзүүлэхүйц шийдвэр гаргах байдлаар түүнд хяналт тавих шийдвэр гаргалтын ажил үүрэг хүлээдэггүй. Жишээ 1-т өгсөн мэдээллээс харахад “А” компани хөгжүүлэлтийн ажлын эрсдэлээ хянадаг. Иймд эрсдэл хариуцаж буй тал нь уг эрсдэлийг хянадаг тал биш болж тогтоогдсон бол цаашдаа 5 дах алхмыг шалгах шаардлагатай гэсэн үг.</w:t>
      </w:r>
    </w:p>
    <w:p w14:paraId="0B72A870"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1.91</w:t>
      </w:r>
      <w:r w:rsidRPr="00DA6FCB">
        <w:rPr>
          <w:rFonts w:ascii="Times New Roman" w:hAnsi="Times New Roman" w:cs="Times New Roman"/>
        </w:rPr>
        <w:tab/>
        <w:t xml:space="preserve">Жишээ 2-ын тохиолдолд нөхцөл байдал үндсэндээ адил, харин “А” компанийг нийлүүлэлтийн сүлжээний эрсдэлээ хариуцах үүргийг гэрээгээр хүлээсэн, “В” компани үндсэн эд ангиа товлосон хугацаанд бэлэн болгоогүй тохиолдолд “А” компаниас зардлын нөхөн олговор олгодоггүй гэж үзвэл 4(i) дэх алхмын хүрээнд хийсэн шинжилгээгээр нийлүүлэлтийн сүлжээний эрсдэлийг хариуцах талаарх гэрээний заалт бодит байдалд хэрэгждэггүй, “В” компани үнэн хэрэгтээ уг эрсдэлийн сөрөг үр дагаврыг хариуцдаг болж таарна. Жишээ 2-т өгсөн мэдээллээр “В” компани нийлүүлэлтийн сүлжээний эрсдэлийг хянадаггүй, харин “А” компани хянаж байна. Иймд 4(i) дэх алхмын дагуу эрсдэл хариуцаж байна гэж үзсэн талыг 4(ii) дэх алхмын дагуу шалгахад уг эрсдэлээ хянахгүй байгаа нь тогтоогдсон тул 5 дах алхмыг хэрэгжүүлэх шаардлагатай болно.    </w:t>
      </w:r>
    </w:p>
    <w:p w14:paraId="48B479BF"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1.92</w:t>
      </w:r>
      <w:r w:rsidRPr="00DA6FCB">
        <w:rPr>
          <w:rFonts w:ascii="Times New Roman" w:hAnsi="Times New Roman" w:cs="Times New Roman"/>
        </w:rPr>
        <w:tab/>
        <w:t>Жишээ 3-ын нөхцөл байдалд 4(i) дэх алхмын хүрээнд хийсэн шинжилгээнээс харахад “А” компани ашиглалтын эрсдэлээ хариуцаж байгаа нь “С” компанитай байгуулсан гэрээтэй нийцэж байна. Харин 4(ii) дэх алхмын хүрээнд шалгахад “А” компани хөрөнгөд хөрөнгө оруулах, ашиглахтай холбоотой эрсдэлээ хариуцаж байгаа боловч хяналт тавьдаггүй нь тогтоогдсон. Түүнчлэн “А” компани эрсдэлийн үр дагаварт нөлөө үзүүлэхүйц шийдвэр гаргах байдлаар түүнд хяналт тавих шийдвэр гаргалтын ажил үүрэг хүлээхгүй байна. Иймд 4(i) дэх алхмын дагуу эрсдэл хариуцаж байна гэж үзсэн талыг 4(ii) дэх алхмын дагуу шалгахад уг эрсдэлээ хянахгүй байгаа нь тогтоогдсон тул 5 дах алхмыг хэрэгжүүлэх шаардлагатай болно.</w:t>
      </w:r>
    </w:p>
    <w:p w14:paraId="4EAF82E8"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1.93</w:t>
      </w:r>
      <w:r w:rsidRPr="00DA6FCB">
        <w:rPr>
          <w:rFonts w:ascii="Times New Roman" w:hAnsi="Times New Roman" w:cs="Times New Roman"/>
        </w:rPr>
        <w:tab/>
        <w:t xml:space="preserve">Зарим тохиолдолд 3 дах алхмын хүрээнд хийгдсэн шинжилгээгээр эрсдэлд хяналт тавих чадвартай нэгээс олон ҮДААН байгааг тогтоож болно. Гэвч эрсдэлийг хянахын тулд чадвар, </w:t>
      </w:r>
      <w:r w:rsidRPr="00DA6FCB">
        <w:rPr>
          <w:rFonts w:ascii="Times New Roman" w:hAnsi="Times New Roman" w:cs="Times New Roman"/>
        </w:rPr>
        <w:lastRenderedPageBreak/>
        <w:t xml:space="preserve">ажил үүргийг хэрэгжүүлэх функц хоёул байх шаардлагатай. Иймд хяналт тавих чадвартай нэгээс дээш тооны тал байгаа тохиолдолд эрсдэлийг хариуцахаар гэрээгээр үүрэг хүлээсэн аж ахуйн нэгж (4(i) дэх алхмын дагуу тогтоогдсоноор) нь өөрийн чадвар, ажил үүргийг хэрэгжүүлэх функцээрээ дамжуулан эрсдэлийг бодитоор хянаж буй цорын ганц тал бол эрсдэлийг гэрээний дагуу хариуцаж буй талыг эрсдэлээ мөн хянадаг гэж үзнэ.  </w:t>
      </w:r>
    </w:p>
    <w:p w14:paraId="3E3DD50C" w14:textId="52B4D0CB"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1.94</w:t>
      </w:r>
      <w:r w:rsidRPr="00DA6FCB">
        <w:rPr>
          <w:rFonts w:ascii="Times New Roman" w:hAnsi="Times New Roman" w:cs="Times New Roman"/>
        </w:rPr>
        <w:tab/>
        <w:t xml:space="preserve">Түүнчлэн зарим тохиолдолд тухайлсан эрсдэлд хяналт тавьдаг нэгээс дээш тооны тал байдаг. Эрсдэл хариуцаж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(4(i) дэх алхмын дагуу тогтоогдсоноор) уг эрсдэлийг 1.65 - 1.66 дэх заалтуудад тодорхойлсон шаардлагын дагуу хянадаг тохиолдолд 4(ii) дэх алхмын хүрээнд уг аж ахуйн нэгж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эсэхийг шалгах ёстой. Хэрэв чадвартай бол өөр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уг эрсдэлийг хянадаг эсэх нь эхний аж ахуйн нэгжийн эрсдэл хариуцах байдалд нөлөөлөхгүй тул цаашид 5 дах алхмыг хэрэгжүүлэх шаардлагагүй.   </w:t>
      </w:r>
    </w:p>
    <w:p w14:paraId="6523143C" w14:textId="27EC964D"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1.95</w:t>
      </w:r>
      <w:r w:rsidRPr="00DA6FCB">
        <w:rPr>
          <w:rFonts w:ascii="Times New Roman" w:hAnsi="Times New Roman" w:cs="Times New Roman"/>
        </w:rPr>
        <w:tab/>
        <w:t xml:space="preserve">Ажил гүйлгээнд оролцогч хоёр буюу түүнээс тооны тал тухайлсан нэг эрсдэлийг хариуцдаг (4(i) дэх алхмын дагуу тогтоогдсоноор), хамтдаа хяналт тавьдаг, тал тус бүр өөрт ногдсон эрсдэлээ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тай тохиолдолд энэхүү эрсдэл хариуцах байдлыг хүлээн зөвшөөрөх нь зүйтэй. Жишээ нь аж ахуйн нэгжүүд шинэ бүтээгдэхүүн гаргахтай холбоотой гарсан зардлыг хамтран гаргахаар тохирсон ажил гүйлгээний хувьд хөгжүүлэлтийн ажлын эрсдэлийг хамтран хариуцахаар гэрээнд тусгасан байж болно.</w:t>
      </w:r>
    </w:p>
    <w:p w14:paraId="0DCC2AB3" w14:textId="0469FB1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1.96</w:t>
      </w:r>
      <w:r w:rsidRPr="00DA6FCB">
        <w:rPr>
          <w:rFonts w:ascii="Times New Roman" w:hAnsi="Times New Roman" w:cs="Times New Roman"/>
        </w:rPr>
        <w:tab/>
        <w:t xml:space="preserve">Эрсдэл хариуцаж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(4(i) дэх алхмын дагуу тогтоогдсоноор) эрсдэлээ хянадаггүй,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гүй бол 5 дах алхамд заасан шинжилгээг хийх шаардлагатай. </w:t>
      </w:r>
    </w:p>
    <w:p w14:paraId="6C8ED3E4" w14:textId="009E021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1.97</w:t>
      </w:r>
      <w:r w:rsidRPr="00DA6FCB">
        <w:rPr>
          <w:rFonts w:ascii="Times New Roman" w:hAnsi="Times New Roman" w:cs="Times New Roman"/>
        </w:rPr>
        <w:tab/>
        <w:t xml:space="preserve">Эрсдэл хариуцаж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уг эрсдэлээ хянаж буй эсэхийг тодорхойлоход зарим нөхцөл байдалд үүсч болзошгүй төвөгтэй байдлаас шалтгаалан харьцуулагдах, хяналтаас гадуурх ажил гүйлгээний хүрээнд харьцуулж болох эрсдэл хариуцаж буй байдал байгаа тохиолдолд хяналтын сорилыг хангагдсан гэж үзнэ. Эрсдэл хариуцах байдлыг харьцуулахын тулд түүний ажил гүйлгээний эдийн засгийн ач холбогдолтой шинж чанар нь харьцуулагдах боломжтой байх ёстой. Ийм харьцуулалтаар хяналтаас гадуурх ажил гүйлгээний хүрээнд харьцуулж болох эрсдэл хариуцаж буй аж ахуйн нэгж нь тухайн хяналтын доорх ажил гүйлгээний хүрээнд түүнтэй харьцуулж болох эрсдэл хариуцаж буй аж ахуйн нэгжийн гүйцэтгэдэг эрсдэлийн удирдлагын ажил үүргийг мөн гүйцэтгэдэг эсэхийг тогтоох нь чухал. Ийнхүү харьцуулалт хийж буйн зорилго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ийнхтэй харьцуулж болох эрсдэл хариуцаж буй бие даасан тал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ийнхтэй харьцуулж болох эрсдэлийн удирдлагын ажил үүргийг мөн гүйцэтгэж байгаа эсэхийг тодорхойлох явдал юм.  </w:t>
      </w:r>
    </w:p>
    <w:p w14:paraId="3E63BAE1"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Г.1.2.1.5.</w:t>
      </w:r>
      <w:r w:rsidRPr="00DA6FCB">
        <w:rPr>
          <w:rFonts w:ascii="Times New Roman" w:hAnsi="Times New Roman" w:cs="Times New Roman"/>
        </w:rPr>
        <w:tab/>
      </w:r>
      <w:r w:rsidR="00F52EAB" w:rsidRPr="00DA6FCB">
        <w:rPr>
          <w:rFonts w:ascii="Times New Roman" w:hAnsi="Times New Roman" w:cs="Times New Roman"/>
        </w:rPr>
        <w:t>Алхам 5: Эрсдэлийг хуваарилах</w:t>
      </w:r>
    </w:p>
    <w:p w14:paraId="130516B1" w14:textId="13A2126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1.98</w:t>
      </w:r>
      <w:r w:rsidRPr="00DA6FCB">
        <w:rPr>
          <w:rFonts w:ascii="Times New Roman" w:hAnsi="Times New Roman" w:cs="Times New Roman"/>
        </w:rPr>
        <w:tab/>
        <w:t xml:space="preserve">Алхам 1-ээс 4(i) дэх алхам хүртэлх гүйцэтгэсэн ажлын үр дүнд үндэслэн эрсдэл хариуцаж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эрсдэлээ хянадаггүй,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 байхгүй гэж 4(ii) дах алхмын хүрээнд тогтоосон бол эрсдэлийг хянадаг,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аж ахуйн нэгжид эрсдэлийг хуваарилах нь зүйтэй. Хэрэв эрсдэлийг хянадаг,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хэд хэдэн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байх тохиолдолд эрсдэлд дийлэнх хяналт тавьдаг аж ахуйн нэгж, эсхүл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группт эрсдэлийг хуваарилаад хяналтын үйл ажиллагаа гүйцэтгэдэг бусад талуудад уг үйл ажиллагааны ач холбогдлын зэргийг харгалзан зохих төлбөрийг хуваарилна. </w:t>
      </w:r>
    </w:p>
    <w:p w14:paraId="45444CAE" w14:textId="03F42D4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1.99</w:t>
      </w:r>
      <w:r w:rsidRPr="00DA6FCB">
        <w:rPr>
          <w:rFonts w:ascii="Times New Roman" w:hAnsi="Times New Roman" w:cs="Times New Roman"/>
        </w:rPr>
        <w:tab/>
        <w:t xml:space="preserve">Зарим онцгой тохиолдолд эрсдэлд хяналт тавьдаг,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тогтоогдохгүй байж болно. Ийм тохиолдол хараат бус талуудын хооронд хийгдсэн ажил гүйлгээнд гардаггүй байж болох тул ийм нөхцөл байдалд хүргэж буй шалтгааныг олж тогтоохын тулд тухайн тохиолдлын бодит баримт, нөхцөл байдлыг нарийвчлан шинжлэх шаардлагатай. Уг шинжилгээнд үндэслэн татварын алба </w:t>
      </w:r>
      <w:r w:rsidRPr="00DA6FCB">
        <w:rPr>
          <w:rFonts w:ascii="Times New Roman" w:hAnsi="Times New Roman" w:cs="Times New Roman"/>
        </w:rPr>
        <w:lastRenderedPageBreak/>
        <w:t>сунгасан гарын зарчмаарх бодит үр дүнд хүрэх үүднээс ажил гүйлгээнд ямар тохируулга хийх шаардлагатайг тодорхойлно. Ажил гүйлгээний худалдааны үр ашгийн талаарх үнэлгээг Г.2 дах хэсэгт үндэслэн хийх шаардлагатай болж болзошгүй.</w:t>
      </w:r>
    </w:p>
    <w:p w14:paraId="683E9AE1"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Г.1.2.1.6.</w:t>
      </w:r>
      <w:r w:rsidRPr="00DA6FCB">
        <w:rPr>
          <w:rFonts w:ascii="Times New Roman" w:hAnsi="Times New Roman" w:cs="Times New Roman"/>
        </w:rPr>
        <w:tab/>
      </w:r>
      <w:r w:rsidR="00F52EAB" w:rsidRPr="00DA6FCB">
        <w:rPr>
          <w:rFonts w:ascii="Times New Roman" w:hAnsi="Times New Roman" w:cs="Times New Roman"/>
        </w:rPr>
        <w:t>Алхам 6: Эрсдэлийн хуваарилалтын үр дагаврыг харгалзан ажил гүйлгээний үнийг тогтоох</w:t>
      </w:r>
    </w:p>
    <w:p w14:paraId="44C8AA9D" w14:textId="7F089970"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1.100</w:t>
      </w:r>
      <w:r w:rsidRPr="00DA6FCB">
        <w:rPr>
          <w:rFonts w:ascii="Times New Roman" w:hAnsi="Times New Roman" w:cs="Times New Roman"/>
        </w:rPr>
        <w:tab/>
        <w:t>Энэ хэсгийн зааврын дагуу ажил гүйлгээг үнэн зөв зааглан тогтоосны үндсэн дээ</w:t>
      </w:r>
      <w:r w:rsidR="00F10069" w:rsidRPr="00DA6FCB">
        <w:rPr>
          <w:rFonts w:ascii="Times New Roman" w:hAnsi="Times New Roman" w:cs="Times New Roman"/>
        </w:rPr>
        <w:t>р энэхүү Удирдамжийн дараагийн б</w:t>
      </w:r>
      <w:r w:rsidRPr="00DA6FCB">
        <w:rPr>
          <w:rFonts w:ascii="Times New Roman" w:hAnsi="Times New Roman" w:cs="Times New Roman"/>
        </w:rPr>
        <w:t>үлгүүдэд заасан, татвар төлөгч болон татварын алба ашиглаж болох арга, хэрэгслүүдэд нийцүүлэн, эрсдэл хариуцаж буй байдлын санхүүгийн болоод бусад үр дагаврыг харгалзан ажил гүйлгээний үнийг тодорхойлох шаардлагатай болно. Эрсдэл хариуцах байдлыг хүлээгдэж буй зохих өгөөжтэй дүйцүүлэн тооцох ёстой ба эрсдэл бууруулж буй байдлыг мөн ялгаагүй зохих байдлаар үнэлэх ёстой. Иймд эрсдэлээ хариуцах, бууруулах үүрэг хүлээж буй татвар төлөгч эрсдэл зөвхөн хариуцдаг, эсхүл зөвхөн бууруулдаг, эсхүл аль алиныг нь гүйцэтгэдэггүй татвар төлөгчөөс илүү хэмжээний өгөөж хүртэнэ гэж үзнэ.</w:t>
      </w:r>
    </w:p>
    <w:p w14:paraId="6146330F"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1.101</w:t>
      </w:r>
      <w:r w:rsidRPr="00DA6FCB">
        <w:rPr>
          <w:rFonts w:ascii="Times New Roman" w:hAnsi="Times New Roman" w:cs="Times New Roman"/>
        </w:rPr>
        <w:tab/>
        <w:t xml:space="preserve">1.83 дах заалтад өгөгдсөн Жишээ 1-ийн нөхцөл байдлын хувьд “А” компани хөгжүүлэлтийн ажлын эрсдэлийг хариуцан хяналт тавьж, бүтэлгүй тохиолдлын санхүүгийн үр дагаврыг хариуцахын сацуу ололт амжилтын санхүүгийн үр дагаврыг буюу өгөөжийг хүртэнэ. “В” компани хөгжүүлэлтийн үйлчилгээ үзүүлэхдээ мэргэжлийн үйлчилгээ үзүүлж чадахгүй байх эрсдэлээ мөн дааж буй учир зохих ёсоор төлбөр хүртэх ёстой.  </w:t>
      </w:r>
    </w:p>
    <w:p w14:paraId="5D21A11C"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1.102</w:t>
      </w:r>
      <w:r w:rsidRPr="00DA6FCB">
        <w:rPr>
          <w:rFonts w:ascii="Times New Roman" w:hAnsi="Times New Roman" w:cs="Times New Roman"/>
        </w:rPr>
        <w:tab/>
        <w:t>1.84 дэх заалтад өгөгдсөн Жишээ 2-ын нөхцөл байдлын хувьд үйлдвэрлэлийн үйл ажиллагаанаас орлого бий болгохтой холбоотой чухал эрсдэлүүдийг “А” компани хариуцаж байгаа учраас эдгээр эрсдэлийн эерэг, сөрөг үр дагаврыг түүнд хуваарилах нь зүйтэй. “В” компанийн хувьд үйлчилгээгээ зохих ёсоор үзүүлээгүйгээс үүсэх эрсдэлээ хариуцдаг тул түүний төлбөрийг тооцохдоо уг эрсдэлийг болон үйлдвэрийн тоног төхөөрөмж худалдан авахад гаргасан зардлыг харгалзан үзэх ёстой. Хөрөнгийн хүчин чадлын ашиглалттай холбоотой эрсдэлийг “А” компани хянадаг учир хөрөнгийн дутуу ашиглалттай холбоотой эрсдэлийг түүнд хуваарилна. Энэ нь уг эрсдэл бодитоор бий болсноос, түүнчлэн тогтмол зардал болон хөрөнгийн үнэлгээний бууралт, хаалтын өртөг зэргээ нөхөж чадахгүй болсноос үүссэн санхүүгийн үр дагаврыг “А” компанид хуваарилна гэсэн үг юм.</w:t>
      </w:r>
    </w:p>
    <w:p w14:paraId="6E2EA721" w14:textId="4CEAF16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1.103</w:t>
      </w:r>
      <w:r w:rsidRPr="00DA6FCB">
        <w:rPr>
          <w:rFonts w:ascii="Times New Roman" w:hAnsi="Times New Roman" w:cs="Times New Roman"/>
        </w:rPr>
        <w:tab/>
        <w:t>1.85 дах заалтад өгөгдсөн Жишээ 3-ын хувьд эрсдэлийн хуваарилалтын үр дагавар 3 дах алхамд хийгдсэн ажил үүргийн шинжилгээнээс хамаарна. “А” компани хөрөнгөд хөрөнгө оруулах, ашиглахтай холбогдсон эдийн засгийн ач холбогдолтой эрсдэлд хяналт тавьдаггүй учраас эдгээр эрсдэлийг “В”, “С” компаниудын тавих хяналтад дүйцүүлэн хуваарилах хэрэгтэй. “А” компанийн оролцоо нь зөвхөн “В”, “С” компаниудын бий болгож ашиглах хөрөнгийн өртөгтэй тэнцүү хэмжээний санхүүжилт бий болгох явдал юм. Гэхдээ “А” компанид санхүүгийн хөрөнгөд хөрөнгө оруулахтай холбогдсон эрсдэлийг хянах чадвар, эрх мэдэл байхгүй нь ажил үүргийн шинжилгээгээр тогтоогдсон. Түүнчлэн санхүүжилтийн боломжийг хүлээн авах, татгалзах шийдвэр гаргах чадваргүй, уг боломжтой холбоотой эрсдэлийг удирдах, арга хэмжээ авах шийдвэр гаргах чадваргүй. “А” компани санхүүжилтийн боломжийг үнэлэх ажил үүрэг гүйцэтгэдэггүй, эрсдэлийн нэмэлт төлбөр болоод санхүүжилтийн боломжийн үнийг зохистой тогтоохтой холбоотой бусад асуудлыг тооцдоггүй, санхүүгийн хөрөнгө оруулалтаа хамгаалах зохих үнэлгээг хийдэггүй байна. Жишээ 3-ын нөхцөл байдлын хувьд “А” компанид эрсдэл өндөртэй санхүүгийн хөрөнгөд хөрөнгө оруулахтай холбоотой эрсдэлийг хянах чадвар байхгүй тул түүнд ногдох ашиг нь эрсдэлгүй өгөөжийн хэмжээнээс хэтрэхгүй байна</w:t>
      </w:r>
      <w:r w:rsidRPr="00DA6FCB">
        <w:rPr>
          <w:rFonts w:ascii="Times New Roman" w:hAnsi="Times New Roman" w:cs="Times New Roman"/>
          <w:vertAlign w:val="superscript"/>
        </w:rPr>
        <w:footnoteReference w:id="3"/>
      </w:r>
      <w:r w:rsidRPr="00DA6FCB">
        <w:rPr>
          <w:rFonts w:ascii="Times New Roman" w:hAnsi="Times New Roman" w:cs="Times New Roman"/>
        </w:rPr>
        <w:t xml:space="preserve">. Эрсдэлийг санхүүгийн хөрөнгөтэй холбоотой эрсдэлийг хянадаг,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аж ахуйн нэгжид хуваарилна. Энэ жишээний хувьд энэ нь “В” компани юм. “А” компани эрсдэлийн нэмэлт төлбөр тооцогдох хөрөнгө оруулалтын эрсдэлд хяналт тавьдаггүй. </w:t>
      </w:r>
      <w:r w:rsidRPr="00DA6FCB">
        <w:rPr>
          <w:rFonts w:ascii="Times New Roman" w:hAnsi="Times New Roman" w:cs="Times New Roman"/>
        </w:rPr>
        <w:lastRenderedPageBreak/>
        <w:t xml:space="preserve">Ажил гүйлгээний бодит баримт, нөхцөл байдлыг бүрэн харгалзан үзсэний үндсэн дээр ажил гүйлгээний арилжааны хувьд оновчтой эсэхийг тодорхойлох үнэлгээг Г.2 дах хэсэгт үндэслэн хийх шаардлагатай болж болзошгүй. </w:t>
      </w:r>
    </w:p>
    <w:p w14:paraId="0ECE95C7"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1.104</w:t>
      </w:r>
      <w:r w:rsidRPr="00DA6FCB">
        <w:rPr>
          <w:rFonts w:ascii="Times New Roman" w:hAnsi="Times New Roman" w:cs="Times New Roman"/>
        </w:rPr>
        <w:tab/>
        <w:t>Санхүүжилт олгохтой холбоотой эрсдэлийг хариуцах байдал болон уг санхүүжилтийг ашиглан гүйцэтгэх үндсэн үйл ажиллагаа хоорондын харилцааны талаарх зөвлөмжийг 6.60-6.64 дэх заалтуудад өгсөн бөгөөд эдгээр заалтуудад хөндөгдсөн ойлголт нь биет бус хөрөнгөөс бусад хөрөнгөд хөрөнгө оруулахтай холбоотой асуудалд хамаарна.</w:t>
      </w:r>
    </w:p>
    <w:p w14:paraId="26549F47"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1.105</w:t>
      </w:r>
      <w:r w:rsidRPr="00DA6FCB">
        <w:rPr>
          <w:rFonts w:ascii="Times New Roman" w:hAnsi="Times New Roman" w:cs="Times New Roman"/>
        </w:rPr>
        <w:tab/>
        <w:t>Эрсдэлтэй холбоотой хяналтын ажил үүрэг гүйцэтгэсэн тал ямагт зохих төлбөрийг авах ёстой. Энэхүү нөхөн төлбөр нь ихэвчлэн эрсдэл хуваарилж авсны үр дагавартай холбоотойгоор бий болох тул уг тал эерэг өгөөжийг хүлээн авах эрхтэйгээс гадна хохиролтой үр дагаврын зардлыг мөн гаргах ёстой. Эрсдэлийн хяналтад оролцдог боловч эрсдэлийг хариуцдаггүй тал эрсдэлийн эерэг, сөрөг нөлөөллийг хуваалцах хэлбэрээр нөхөн төлбөрөө тооцуулах нь түүний хяналтын оролцоотой дүйцэх талтай.</w:t>
      </w:r>
    </w:p>
    <w:p w14:paraId="176F322C" w14:textId="762C22C6" w:rsidR="00F52EAB" w:rsidRPr="00DA6FCB" w:rsidRDefault="00F10069"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1.106</w:t>
      </w:r>
      <w:r w:rsidRPr="00DA6FCB">
        <w:rPr>
          <w:rFonts w:ascii="Times New Roman" w:hAnsi="Times New Roman" w:cs="Times New Roman"/>
        </w:rPr>
        <w:tab/>
        <w:t>Зургадугаар б</w:t>
      </w:r>
      <w:r w:rsidR="00F52EAB" w:rsidRPr="00DA6FCB">
        <w:rPr>
          <w:rFonts w:ascii="Times New Roman" w:hAnsi="Times New Roman" w:cs="Times New Roman"/>
        </w:rPr>
        <w:t xml:space="preserve">үлгийн Г хэсэгт нарийвчлан ярилцсан </w:t>
      </w:r>
      <w:r w:rsidR="00F52EAB" w:rsidRPr="00DA6FCB">
        <w:rPr>
          <w:rFonts w:ascii="Times New Roman" w:hAnsi="Times New Roman" w:cs="Times New Roman"/>
          <w:i/>
        </w:rPr>
        <w:t>урьдчилан тооцсон</w:t>
      </w:r>
      <w:r w:rsidR="00F52EAB" w:rsidRPr="00DA6FCB">
        <w:rPr>
          <w:rFonts w:ascii="Times New Roman" w:hAnsi="Times New Roman" w:cs="Times New Roman"/>
        </w:rPr>
        <w:t xml:space="preserve"> болон </w:t>
      </w:r>
      <w:r w:rsidR="00F52EAB" w:rsidRPr="00DA6FCB">
        <w:rPr>
          <w:rFonts w:ascii="Times New Roman" w:hAnsi="Times New Roman" w:cs="Times New Roman"/>
          <w:i/>
        </w:rPr>
        <w:t xml:space="preserve">үр дүнд үндэслэсэн </w:t>
      </w:r>
      <w:r w:rsidR="00F52EAB" w:rsidRPr="00DA6FCB">
        <w:rPr>
          <w:rFonts w:ascii="Times New Roman" w:hAnsi="Times New Roman" w:cs="Times New Roman"/>
        </w:rPr>
        <w:t xml:space="preserve">өгөөжийн ялгаа нь ирээдүйд бизнесийн үр дүн ямар байх нь тодорхойгүй байхтай холбоотойгоор ихэвчлэн гардаг. 1.78 дах заалтад дурдсанчлан эрсдэлийг хариуцахаа гэрээгээр </w:t>
      </w:r>
      <w:r w:rsidR="00F52EAB" w:rsidRPr="00DA6FCB">
        <w:rPr>
          <w:rFonts w:ascii="Times New Roman" w:hAnsi="Times New Roman" w:cs="Times New Roman"/>
          <w:i/>
        </w:rPr>
        <w:t>урьдчилан</w:t>
      </w:r>
      <w:r w:rsidR="00F52EAB" w:rsidRPr="00DA6FCB">
        <w:rPr>
          <w:rFonts w:ascii="Times New Roman" w:hAnsi="Times New Roman" w:cs="Times New Roman"/>
        </w:rPr>
        <w:t xml:space="preserve"> тохирсноор эрсдэлийн үр дүн бодитоор бий болохоос өмнө эрсдэлийг хариуцахаа илэрхийлсэн нотолгоо болох учиртай. Энэ хэсгийн алхмуудын дараагаар үнэ шилжилтийн шинжилгээ хийгдэх ба үүгээр ажил гүйлгээг эрсдэлийн байдалтай нь, түүний дотор урьдаас таамаглаагүй өгөөжтэй холбоотой эрсдэлтэй нь уялдуулан нарийн зааглаж тодорхойлох юм. Эдгээр алхмуудын хүрээнд эрсдэл хариуцдаггүй, эрсдэлийн хяналтад оролцдоггүй тал тухайн эрсдэлтэй холбоотой бий болсон урьдчилан тооцоолоогүй ашгаас хүртэхгүй (түүнчлэн урьдчилан таамаглаагүй алдагдлыг хариуцах шаардлагагүй). Жишээ 3-ын хувьд (1.85 дах заалтыг харна уу) “А” компанид урьдчилан таамаглаагүй ашиг, алдагдлыг хуваарилахгүй гэсэн үг. Иймд энэ жишээн дэх хөрөнгө санамсаргүй байдлаар устан таамаглаагүй хохирол учирсан бол уг алдагдлыг үнэ шилжилтийг тодорхойлох зорилгоор хөрөнгө оруулалтын эрсдэлийг хянадаг, энэ хяналтад хувь нэмэр оруулдаг, эрсдэл хариуцах </w:t>
      </w:r>
      <w:r w:rsidR="00426A3E" w:rsidRPr="00DA6FCB">
        <w:rPr>
          <w:rFonts w:ascii="Times New Roman" w:hAnsi="Times New Roman" w:cs="Times New Roman"/>
        </w:rPr>
        <w:t>санхүүгийн чадавхи</w:t>
      </w:r>
      <w:r w:rsidR="00F52EAB" w:rsidRPr="00DA6FCB">
        <w:rPr>
          <w:rFonts w:ascii="Times New Roman" w:hAnsi="Times New Roman" w:cs="Times New Roman"/>
        </w:rPr>
        <w:t xml:space="preserve">тай, хөрөнгөөс бий болсон тооцоолоогүй ашиг, алдагдлыг хүртэх ёстой компани (компаниудад)-д хуваарилна. Тухайн компани (компаниуд) нь 1.103 дах заалтад дурдсаны дагуу “А” компанид ногдох өгөөжийн төлбөрийг түүнд төлөх шаардлагатай болно.  </w:t>
      </w:r>
    </w:p>
    <w:p w14:paraId="1FE4917C"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i/>
          <w:iCs/>
        </w:rPr>
        <w:t>Г. 1.3.</w:t>
      </w:r>
      <w:r w:rsidRPr="00DA6FCB">
        <w:rPr>
          <w:rFonts w:ascii="Times New Roman" w:hAnsi="Times New Roman" w:cs="Times New Roman"/>
          <w:b/>
          <w:bCs/>
          <w:i/>
          <w:iCs/>
        </w:rPr>
        <w:tab/>
      </w:r>
      <w:r w:rsidRPr="00DA6FCB">
        <w:rPr>
          <w:rFonts w:ascii="Times New Roman" w:hAnsi="Times New Roman" w:cs="Times New Roman"/>
          <w:b/>
          <w:bCs/>
          <w:i/>
          <w:iCs/>
          <w:lang w:val="mn-MN"/>
        </w:rPr>
        <w:t>Хөрөнгө, үйлчилгээний шинж чанар</w:t>
      </w:r>
    </w:p>
    <w:p w14:paraId="1EAE112C" w14:textId="56AB46AB"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1.107</w:t>
      </w:r>
      <w:r w:rsidRPr="00DA6FCB">
        <w:rPr>
          <w:rFonts w:ascii="Times New Roman" w:hAnsi="Times New Roman" w:cs="Times New Roman"/>
        </w:rPr>
        <w:tab/>
      </w:r>
      <w:r w:rsidRPr="00DA6FCB">
        <w:rPr>
          <w:rFonts w:ascii="Times New Roman" w:hAnsi="Times New Roman" w:cs="Times New Roman"/>
          <w:lang w:val="mn-MN"/>
        </w:rPr>
        <w:t>Хөрөнгө ба үйлчилгээний онцлог шинж чанарын хүрээнд гардаг ялгаа нь зарим талаар нээлттэй зах зээл дээрх тэдний үнэлгээний зөрүү байдаг. Иймд эдгээр онцлог шинж чанаруудыг хяналтын доорх ажил гүйлгээ ба хяналтаас гадуурх ажил гүйлгээний харьцуулагдах байдлыг тодорхойлоход ашиглаж болно. Харгалзан үзэх шаардлагатай чухал зарим шинж чанарууд гэвэл, тухайлбал биет хөрөнгө шилжүүлсэн тохиолдолд хөрөнгийн биет шинж чанар, түүний чанар болон найдвартай байдал, нийлүүлэх хүртээмж болон хэмжээ; үйлчилгээ үзүүлсэн тохиолдолд үйлчилгээний шинж чанар, цар хүрээ; биет бус хөрөнгийн хувьд ажил гүйлгээний хэлбэр (лицензээр эзэмшүүлэх, эсхүл борлуулах гэх мэт), хөрөнгийн төрөл (патент, худалдааны тэмдэг, ноу-хау гэх мэт), хугацаа ба хамгаалалтын зэрэг, хөрөнгө ашигласнаас олохоор тооцоолсон өгөөж зэргийг дурдаж болно. Харьцуулагдах байдлын шинжилгээнд чухал ач холбогдолтой биет бус хөрөнгийн онцлог шинж чанар, биет хөрөнгө шилжүүлэх болон түүнд холбогдох эрхийн тухай дэлгэрэ</w:t>
      </w:r>
      <w:r w:rsidR="00F10069" w:rsidRPr="00DA6FCB">
        <w:rPr>
          <w:rFonts w:ascii="Times New Roman" w:hAnsi="Times New Roman" w:cs="Times New Roman"/>
          <w:lang w:val="mn-MN"/>
        </w:rPr>
        <w:t>нгүй танилцуулсныг Зургадугаар б</w:t>
      </w:r>
      <w:r w:rsidRPr="00DA6FCB">
        <w:rPr>
          <w:rFonts w:ascii="Times New Roman" w:hAnsi="Times New Roman" w:cs="Times New Roman"/>
          <w:lang w:val="mn-MN"/>
        </w:rPr>
        <w:t>үлгийн Г.2.1 дэх хэсгээс харж болно.</w:t>
      </w:r>
    </w:p>
    <w:p w14:paraId="16D597A2" w14:textId="38936934"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1.108</w:t>
      </w:r>
      <w:r w:rsidRPr="00DA6FCB">
        <w:rPr>
          <w:rFonts w:ascii="Times New Roman" w:hAnsi="Times New Roman" w:cs="Times New Roman"/>
        </w:rPr>
        <w:tab/>
      </w:r>
      <w:r w:rsidRPr="00DA6FCB">
        <w:rPr>
          <w:rFonts w:ascii="Times New Roman" w:hAnsi="Times New Roman" w:cs="Times New Roman"/>
          <w:lang w:val="mn-MN"/>
        </w:rPr>
        <w:t>Үнэ шилжилтийн аргаас хамаарч энэ хүчин зүйлд их эсхүл бага ач холбогдол өгөх ёст</w:t>
      </w:r>
      <w:r w:rsidR="00F10069" w:rsidRPr="00DA6FCB">
        <w:rPr>
          <w:rFonts w:ascii="Times New Roman" w:hAnsi="Times New Roman" w:cs="Times New Roman"/>
          <w:lang w:val="mn-MN"/>
        </w:rPr>
        <w:t>ой. Энэ Удирдамжийн Хоёрдугаар б</w:t>
      </w:r>
      <w:r w:rsidRPr="00DA6FCB">
        <w:rPr>
          <w:rFonts w:ascii="Times New Roman" w:hAnsi="Times New Roman" w:cs="Times New Roman"/>
          <w:lang w:val="mn-MN"/>
        </w:rPr>
        <w:t xml:space="preserve">үлэгт тайлбарласан аргуудын дотроос харьцуулагдах үнийн аргын хувьд хөрөнгө, үйлчилгээ харьцуулагдахуйц байх шаардлага хамгийн өндөр байдаг. Энэ аргын хувьд хөрөнгө, үйлчилгээний шинж чанар дах аливаа материаллаг зөрүү нь үнэд нөлөө үзүүлдэг тул тэдгээрт тохируулга хийх шаардлагатай болдог (Энэ талаар 2.16 дах заалтаас </w:t>
      </w:r>
      <w:r w:rsidRPr="00DA6FCB">
        <w:rPr>
          <w:rFonts w:ascii="Times New Roman" w:hAnsi="Times New Roman" w:cs="Times New Roman"/>
          <w:lang w:val="mn-MN"/>
        </w:rPr>
        <w:lastRenderedPageBreak/>
        <w:t xml:space="preserve">нарийвчилж үзнэ үү). Дамжуулан борлуулах үнийн болон өртөг нэмэгдүүлэх аргуудын хувьд хөрөнгө, үйлчилгээний шинж чанарын зарим ялгаа нь нийт ашгийн </w:t>
      </w:r>
      <w:r w:rsidR="00535B09" w:rsidRPr="00DA6FCB">
        <w:rPr>
          <w:rFonts w:ascii="Times New Roman" w:hAnsi="Times New Roman" w:cs="Times New Roman"/>
          <w:lang w:val="mn-MN"/>
        </w:rPr>
        <w:t>түвш</w:t>
      </w:r>
      <w:r w:rsidRPr="00DA6FCB">
        <w:rPr>
          <w:rFonts w:ascii="Times New Roman" w:hAnsi="Times New Roman" w:cs="Times New Roman"/>
          <w:lang w:val="mn-MN"/>
        </w:rPr>
        <w:t>ин, эсхүл өртгийн нэмэгдэлд материаллаг нөлөө бараг үзүүлдэггүй (Энэ талаар 2.29, 2.47 дах заалтуудаас үзнэ үү). Хөрөнгө, үйлчилгээний шинж чанарын зөрүү нь ажил гүйлгээний уламжлалт аргуудыг бодвол ажил гүйлгээний ашгийн аргуудын хувьд бага нөлөө үзүүлдэг (энэ талаар 2.75 дах заалтаас үзнэ үү). Гэвч энэ нь ажил гүйлгээний ашгийн аргыг хэрэглэх үед хөрөнгө, үйлчилгээний шинж чанарын  харьцуулагдах байдлыг  харгалзахгүй гэсэн үг биш. Учир нь бүтээгдэхүүний ялгаа нь харьцуулалт хийгдэх тал гүйцэтгэсэн ажил үүрэг, ашигласан хөрөнгө ба/эсхүл хариуцсан эрсдэлийг агуулсан буюу тусгаснаас үүдэн бий болсон байж болно. Харьцуулалтаар шалгагдаж буй талын тухай ойлголтыг 3.18-3.19 дах заалтуудаас харна уу.</w:t>
      </w:r>
    </w:p>
    <w:p w14:paraId="1B26E2BE"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1.109</w:t>
      </w:r>
      <w:r w:rsidRPr="00DA6FCB">
        <w:rPr>
          <w:rFonts w:ascii="Times New Roman" w:hAnsi="Times New Roman" w:cs="Times New Roman"/>
        </w:rPr>
        <w:tab/>
      </w:r>
      <w:r w:rsidRPr="00DA6FCB">
        <w:rPr>
          <w:rFonts w:ascii="Times New Roman" w:hAnsi="Times New Roman" w:cs="Times New Roman"/>
          <w:lang w:val="mn-MN"/>
        </w:rPr>
        <w:t>Нийт эсхүл цэвэр ашгийн үзүүлэлтэд тулгуурласан аргуудын хувьд харьцуулагдах байдлын шинжилгээнд бүтээгдэхүүний бус харин ажил үүргийн ижил төстэй байдалд илүү ач холбогдол өгдөг болох нь практикаас харагддаг. Тухайн ажил гүйлгээний бодит баримт, нөхцөл байдлаас хамаарч бүтээгдэхүүний хувьд ялгаатай боловч ижил төстэй ажил үүрэг гүйцэтгэсэн хяналтаас гадуурх ажил гүйлгээг харьцуулагдах байдлын шинжилгээнд багтаан цар хүрээг нь өргөтгөн хийж болно. Гэхдээ үүнийг хүлээн зөвшөөрөх эсэх нь бүтээгдэхүүний ялгаа харьцуулалтын найдвартай байдалд хэр нөлөөлөх болон илүү найдвартай мэдээлэл олдох эсэхээс хамаарна. Гүйцэтгэсэн ажил үүргийн ижил төстэй байдалд нь үндэслэн маш их тооны харьцуулагдах, хяналтаас гадуурх ажил гүйлгээнүүдийг хайлтад нэмж оруулан шинжилгээг өргөжүүлэхээс өмнө тэдгээр ажил гүйлгээнүүд хяналтын доорх ажил гүйлгээний хувьд найдвартай харьцуулагдах үзүүлэлт болж чадах эсэхийг бодолцож үзэх ёстой.</w:t>
      </w:r>
    </w:p>
    <w:p w14:paraId="3DD5520A"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i/>
          <w:iCs/>
        </w:rPr>
        <w:t>Г.1.4</w:t>
      </w:r>
      <w:r w:rsidR="00F42214" w:rsidRPr="00DA6FCB">
        <w:rPr>
          <w:rFonts w:ascii="Times New Roman" w:hAnsi="Times New Roman" w:cs="Times New Roman"/>
          <w:b/>
          <w:bCs/>
          <w:i/>
          <w:iCs/>
        </w:rPr>
        <w:t>.</w:t>
      </w:r>
      <w:r w:rsidR="00F42214" w:rsidRPr="00DA6FCB">
        <w:rPr>
          <w:rFonts w:ascii="Times New Roman" w:hAnsi="Times New Roman" w:cs="Times New Roman"/>
          <w:b/>
          <w:bCs/>
          <w:i/>
          <w:iCs/>
        </w:rPr>
        <w:tab/>
      </w:r>
      <w:r w:rsidRPr="00DA6FCB">
        <w:rPr>
          <w:rFonts w:ascii="Times New Roman" w:hAnsi="Times New Roman" w:cs="Times New Roman"/>
          <w:b/>
          <w:bCs/>
          <w:i/>
          <w:iCs/>
        </w:rPr>
        <w:t>Эдийн засгийн нөхцөл байдал</w:t>
      </w:r>
    </w:p>
    <w:p w14:paraId="3BB91A42" w14:textId="036857B9"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1.110</w:t>
      </w:r>
      <w:r w:rsidRPr="00DA6FCB">
        <w:rPr>
          <w:rFonts w:ascii="Times New Roman" w:hAnsi="Times New Roman" w:cs="Times New Roman"/>
        </w:rPr>
        <w:tab/>
      </w:r>
      <w:r w:rsidRPr="00DA6FCB">
        <w:rPr>
          <w:rFonts w:ascii="Times New Roman" w:hAnsi="Times New Roman" w:cs="Times New Roman"/>
          <w:lang w:val="mn-MN"/>
        </w:rPr>
        <w:t xml:space="preserve">Сунгасан гарын зарчмаар тогтоогдсон үнэ хэдийгээр ижил төрлийн хөрөнгө, үйлчилгээ бүхий ажил гүйлгээ байсан ч зах зээл бүрт харилцан адилгүй байх нь бий. Иймд харьцуулагдах байдлыг хангахын тулд бие даасан болон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үйл ажиллагаа явуулж буй зах зээл нь үнэд материаллаг нөлөө үзүүлэхүйц зөрүүгүй, эсхүл гарсан зөрүүд тохируулга хийх боломжтой байх шаардлагатай. Эхний ээлжинд орлох бараа, үйлчилгээ бүхий холбогдох зах зээл (зах зээлүүд)-ийг олж тогтоох хэрэгтэй. Зах зээлийн харьцуулагдах байдлыг тодорхойлоход хамааралтай эдийн засгийн нөхцөл байдлуудад газарзүйн байршил</w:t>
      </w:r>
      <w:r w:rsidRPr="00DA6FCB">
        <w:rPr>
          <w:rFonts w:ascii="Times New Roman" w:hAnsi="Times New Roman" w:cs="Times New Roman"/>
        </w:rPr>
        <w:t>;</w:t>
      </w:r>
      <w:r w:rsidRPr="00DA6FCB">
        <w:rPr>
          <w:rFonts w:ascii="Times New Roman" w:hAnsi="Times New Roman" w:cs="Times New Roman"/>
          <w:lang w:val="mn-MN"/>
        </w:rPr>
        <w:t xml:space="preserve"> зах зээлийн хэмжээ</w:t>
      </w:r>
      <w:r w:rsidRPr="00DA6FCB">
        <w:rPr>
          <w:rFonts w:ascii="Times New Roman" w:hAnsi="Times New Roman" w:cs="Times New Roman"/>
        </w:rPr>
        <w:t>;</w:t>
      </w:r>
      <w:r w:rsidRPr="00DA6FCB">
        <w:rPr>
          <w:rFonts w:ascii="Times New Roman" w:hAnsi="Times New Roman" w:cs="Times New Roman"/>
          <w:lang w:val="mn-MN"/>
        </w:rPr>
        <w:t xml:space="preserve"> зах зээл дэх өрсөлдөөний цар хүрээ</w:t>
      </w:r>
      <w:r w:rsidRPr="00DA6FCB">
        <w:rPr>
          <w:rFonts w:ascii="Times New Roman" w:hAnsi="Times New Roman" w:cs="Times New Roman"/>
        </w:rPr>
        <w:t>;</w:t>
      </w:r>
      <w:r w:rsidRPr="00DA6FCB">
        <w:rPr>
          <w:rFonts w:ascii="Times New Roman" w:hAnsi="Times New Roman" w:cs="Times New Roman"/>
          <w:lang w:val="mn-MN"/>
        </w:rPr>
        <w:t xml:space="preserve"> худалдан авагч ба борлуулагчийн харьцангуй өрсөлдөх чадвар</w:t>
      </w:r>
      <w:r w:rsidRPr="00DA6FCB">
        <w:rPr>
          <w:rFonts w:ascii="Times New Roman" w:hAnsi="Times New Roman" w:cs="Times New Roman"/>
        </w:rPr>
        <w:t>;</w:t>
      </w:r>
      <w:r w:rsidRPr="00DA6FCB">
        <w:rPr>
          <w:rFonts w:ascii="Times New Roman" w:hAnsi="Times New Roman" w:cs="Times New Roman"/>
          <w:lang w:val="mn-MN"/>
        </w:rPr>
        <w:t xml:space="preserve"> орлуулах бараа ба үйлчилгээний олдоц буюу хүртээмж </w:t>
      </w:r>
      <w:r w:rsidRPr="00DA6FCB">
        <w:rPr>
          <w:rFonts w:ascii="Times New Roman" w:hAnsi="Times New Roman" w:cs="Times New Roman"/>
        </w:rPr>
        <w:t>(</w:t>
      </w:r>
      <w:r w:rsidRPr="00DA6FCB">
        <w:rPr>
          <w:rFonts w:ascii="Times New Roman" w:hAnsi="Times New Roman" w:cs="Times New Roman"/>
          <w:lang w:val="mn-MN"/>
        </w:rPr>
        <w:t>тэдгээрийн эрсдэл</w:t>
      </w:r>
      <w:r w:rsidRPr="00DA6FCB">
        <w:rPr>
          <w:rFonts w:ascii="Times New Roman" w:hAnsi="Times New Roman" w:cs="Times New Roman"/>
        </w:rPr>
        <w:t>);</w:t>
      </w:r>
      <w:r w:rsidRPr="00DA6FCB">
        <w:rPr>
          <w:rFonts w:ascii="Times New Roman" w:hAnsi="Times New Roman" w:cs="Times New Roman"/>
          <w:lang w:val="mn-MN"/>
        </w:rPr>
        <w:t xml:space="preserve"> зах зээлийн эрэлт нийлүүлэлтийн нийт болон тухайн бүс нутаг </w:t>
      </w:r>
      <w:r w:rsidR="00535B09" w:rsidRPr="00DA6FCB">
        <w:rPr>
          <w:rFonts w:ascii="Times New Roman" w:hAnsi="Times New Roman" w:cs="Times New Roman"/>
          <w:lang w:val="mn-MN"/>
        </w:rPr>
        <w:t>түвш</w:t>
      </w:r>
      <w:r w:rsidRPr="00DA6FCB">
        <w:rPr>
          <w:rFonts w:ascii="Times New Roman" w:hAnsi="Times New Roman" w:cs="Times New Roman"/>
          <w:lang w:val="mn-MN"/>
        </w:rPr>
        <w:t>ин</w:t>
      </w:r>
      <w:r w:rsidRPr="00DA6FCB">
        <w:rPr>
          <w:rFonts w:ascii="Times New Roman" w:hAnsi="Times New Roman" w:cs="Times New Roman"/>
        </w:rPr>
        <w:t>;</w:t>
      </w:r>
      <w:r w:rsidRPr="00DA6FCB">
        <w:rPr>
          <w:rFonts w:ascii="Times New Roman" w:hAnsi="Times New Roman" w:cs="Times New Roman"/>
          <w:lang w:val="mn-MN"/>
        </w:rPr>
        <w:t xml:space="preserve"> хэрэглэгчийн худалдан авах чадвар</w:t>
      </w:r>
      <w:r w:rsidRPr="00DA6FCB">
        <w:rPr>
          <w:rFonts w:ascii="Times New Roman" w:hAnsi="Times New Roman" w:cs="Times New Roman"/>
        </w:rPr>
        <w:t>;</w:t>
      </w:r>
      <w:r w:rsidRPr="00DA6FCB">
        <w:rPr>
          <w:rFonts w:ascii="Times New Roman" w:hAnsi="Times New Roman" w:cs="Times New Roman"/>
          <w:lang w:val="mn-MN"/>
        </w:rPr>
        <w:t xml:space="preserve"> зах зээлийн хүрээнд хэрэгжүүлэх төрийн зохицуулалтын онцлог болон цар хүрээ; газар, хөдөлмөр, капиталын зардал зэрэг үйлдвэрлэлийн өртөг; тээвэрлэлтийн зардал</w:t>
      </w:r>
      <w:r w:rsidRPr="00DA6FCB">
        <w:rPr>
          <w:rFonts w:ascii="Times New Roman" w:hAnsi="Times New Roman" w:cs="Times New Roman"/>
        </w:rPr>
        <w:t>;</w:t>
      </w:r>
      <w:r w:rsidRPr="00DA6FCB">
        <w:rPr>
          <w:rFonts w:ascii="Times New Roman" w:hAnsi="Times New Roman" w:cs="Times New Roman"/>
          <w:lang w:val="mn-MN"/>
        </w:rPr>
        <w:t xml:space="preserve"> зах зээлийн </w:t>
      </w:r>
      <w:r w:rsidR="00535B09" w:rsidRPr="00DA6FCB">
        <w:rPr>
          <w:rFonts w:ascii="Times New Roman" w:hAnsi="Times New Roman" w:cs="Times New Roman"/>
          <w:lang w:val="mn-MN"/>
        </w:rPr>
        <w:t>түвш</w:t>
      </w:r>
      <w:r w:rsidRPr="00DA6FCB">
        <w:rPr>
          <w:rFonts w:ascii="Times New Roman" w:hAnsi="Times New Roman" w:cs="Times New Roman"/>
          <w:lang w:val="mn-MN"/>
        </w:rPr>
        <w:t>ин (жижиглэнгийн, бөөний гэх мэт)</w:t>
      </w:r>
      <w:r w:rsidRPr="00DA6FCB">
        <w:rPr>
          <w:rFonts w:ascii="Times New Roman" w:hAnsi="Times New Roman" w:cs="Times New Roman"/>
        </w:rPr>
        <w:t>;</w:t>
      </w:r>
      <w:r w:rsidRPr="00DA6FCB">
        <w:rPr>
          <w:rFonts w:ascii="Times New Roman" w:hAnsi="Times New Roman" w:cs="Times New Roman"/>
          <w:lang w:val="mn-MN"/>
        </w:rPr>
        <w:t xml:space="preserve"> ажил гүйлгээний огноо болон цаг зэрэг орно. Тухайн ажил гүйлгээний бодит баримт, нөхцөл байдал нь эдийн засгийн нөхцөл байдлын зөрүү үнийн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инд материаллаг нөлөө үзүүлж буй эсэх, тэрхүү зөрүүгийн нөлөөллийг арилгахуйц үнэн зөв, үндэслэлтэй тохируулга хийж болох эсэхийг тодорхойлно. Орон нутгийн зах зээлийн онцлог шинж чанар, ялангуяа байршлын хэмнэлт бий болгодог орон нутгийн зах зээлийн онцлог нь харьцуулагдах байдлын шинжилгээнд </w:t>
      </w:r>
      <w:r w:rsidR="00E91A5F" w:rsidRPr="00DA6FCB">
        <w:rPr>
          <w:rFonts w:ascii="Times New Roman" w:hAnsi="Times New Roman" w:cs="Times New Roman"/>
          <w:lang w:val="mn-MN"/>
        </w:rPr>
        <w:t xml:space="preserve">хэр </w:t>
      </w:r>
      <w:r w:rsidRPr="00DA6FCB">
        <w:rPr>
          <w:rFonts w:ascii="Times New Roman" w:hAnsi="Times New Roman" w:cs="Times New Roman"/>
          <w:lang w:val="mn-MN"/>
        </w:rPr>
        <w:t>ач холбогдолтой болох ту</w:t>
      </w:r>
      <w:r w:rsidR="00F10069" w:rsidRPr="00DA6FCB">
        <w:rPr>
          <w:rFonts w:ascii="Times New Roman" w:hAnsi="Times New Roman" w:cs="Times New Roman"/>
          <w:lang w:val="mn-MN"/>
        </w:rPr>
        <w:t>хай дэлгэрэнгүй зөвлөмжийг энэ б</w:t>
      </w:r>
      <w:r w:rsidRPr="00DA6FCB">
        <w:rPr>
          <w:rFonts w:ascii="Times New Roman" w:hAnsi="Times New Roman" w:cs="Times New Roman"/>
          <w:lang w:val="mn-MN"/>
        </w:rPr>
        <w:t xml:space="preserve">үлгийн Г.6 дэх хэсгээс харж болно. </w:t>
      </w:r>
    </w:p>
    <w:p w14:paraId="47311A89"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1.111</w:t>
      </w:r>
      <w:r w:rsidRPr="00DA6FCB">
        <w:rPr>
          <w:rFonts w:ascii="Times New Roman" w:hAnsi="Times New Roman" w:cs="Times New Roman"/>
        </w:rPr>
        <w:tab/>
      </w:r>
      <w:r w:rsidRPr="00DA6FCB">
        <w:rPr>
          <w:rFonts w:ascii="Times New Roman" w:hAnsi="Times New Roman" w:cs="Times New Roman"/>
          <w:lang w:val="mn-MN"/>
        </w:rPr>
        <w:t xml:space="preserve">Аливаа мөчлөгтэй </w:t>
      </w:r>
      <w:r w:rsidRPr="00DA6FCB">
        <w:rPr>
          <w:rFonts w:ascii="Times New Roman" w:hAnsi="Times New Roman" w:cs="Times New Roman"/>
        </w:rPr>
        <w:t>(</w:t>
      </w:r>
      <w:r w:rsidRPr="00DA6FCB">
        <w:rPr>
          <w:rFonts w:ascii="Times New Roman" w:hAnsi="Times New Roman" w:cs="Times New Roman"/>
          <w:lang w:val="mn-MN"/>
        </w:rPr>
        <w:t>эдийн засгийн, бизнесийн үйл ажиллагааны, бүтээгдэхүүний мөчлөг гэх мэт</w:t>
      </w:r>
      <w:r w:rsidRPr="00DA6FCB">
        <w:rPr>
          <w:rFonts w:ascii="Times New Roman" w:hAnsi="Times New Roman" w:cs="Times New Roman"/>
        </w:rPr>
        <w:t xml:space="preserve">) </w:t>
      </w:r>
      <w:r w:rsidRPr="00DA6FCB">
        <w:rPr>
          <w:rFonts w:ascii="Times New Roman" w:hAnsi="Times New Roman" w:cs="Times New Roman"/>
          <w:lang w:val="mn-MN"/>
        </w:rPr>
        <w:t xml:space="preserve">байх нь харьцуулагдах байдалд нөлөөлөх эдийн засгийн нэг нөхцөл байдал юм. Мөчлөгтэй байх үед хэд хэдэн жилийн тоон мэдээллийг ашиглах талаар 3.77 дах заалтад тайлбарласан болно. </w:t>
      </w:r>
    </w:p>
    <w:p w14:paraId="41D3DB54"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1.112</w:t>
      </w:r>
      <w:r w:rsidRPr="00DA6FCB">
        <w:rPr>
          <w:rFonts w:ascii="Times New Roman" w:hAnsi="Times New Roman" w:cs="Times New Roman"/>
        </w:rPr>
        <w:tab/>
      </w:r>
      <w:r w:rsidRPr="00DA6FCB">
        <w:rPr>
          <w:rFonts w:ascii="Times New Roman" w:hAnsi="Times New Roman" w:cs="Times New Roman"/>
          <w:lang w:val="mn-MN"/>
        </w:rPr>
        <w:t xml:space="preserve">Харьцуулагдах байдалд нөлөө үзүүлдэг эдийн засгийн өөр нэг нөхцөл нь газарзүйн зах зээл байдаг. Холбогдох зах зээлийг олж тогтоох нь нарийн асуудал юм. Зарим салбарын хувьд нэгээс дээш тооны улсыг хамарсан бүс нутгийн томоохон зах зээлүүд ижил байхад, бусад салбарын хувьд дотоодын зах зээлүүд (эсхүл дотоодын зах зээл дотроо ч) өөр хоорондоо маш </w:t>
      </w:r>
      <w:r w:rsidRPr="00DA6FCB">
        <w:rPr>
          <w:rFonts w:ascii="Times New Roman" w:hAnsi="Times New Roman" w:cs="Times New Roman"/>
          <w:lang w:val="mn-MN"/>
        </w:rPr>
        <w:lastRenderedPageBreak/>
        <w:t>ялгаатай байж болно.</w:t>
      </w:r>
    </w:p>
    <w:p w14:paraId="7791EC05" w14:textId="18C6FF4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1.113</w:t>
      </w:r>
      <w:r w:rsidRPr="00DA6FCB">
        <w:rPr>
          <w:rFonts w:ascii="Times New Roman" w:hAnsi="Times New Roman" w:cs="Times New Roman"/>
        </w:rPr>
        <w:tab/>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хэд хэдэн улсад орших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талуудтай ижил төрлийн ажил гүйлгээ хийдэг, эдгээр улсын эдийн засгийн нөхцөл байдал харьцангуй төстэй байх тохиолдолд тухайн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эдгээр улсуудад үнэ шилжилтийн ямар бодлого хэрэгжүүлдгийг харж болох хэд хэдэн улсын харьцуулагдах байдлын шинжилгээг ашиглах нь зүйтэй. Гэвч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хувьд улс бүрт өөр төрлийн бүтээгдэхүүн, үйлчилгээг санал болгож, өөр үйл ажиллагааг гүйцэтгэдэг (ашигласан хөрөнгө, хариуцсан эрсдэл маш их ялгаатай), эсхүл бизнесийн стратеги, эдийн засгийн хүчин зүйлс нь ихээхэн ялгаатай байх зэрэг маш олон нөхцөл үүсэж болно. Ийм тохиолдолд хэд хэдэн орныг хамарсан аргыг ашиглах нь шинжилгээний найдвартай байдлыг бууруулдаг талтай.</w:t>
      </w:r>
    </w:p>
    <w:p w14:paraId="34187919"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i/>
          <w:iCs/>
        </w:rPr>
        <w:t>Г.1.5.</w:t>
      </w:r>
      <w:r w:rsidRPr="00DA6FCB">
        <w:rPr>
          <w:rFonts w:ascii="Times New Roman" w:hAnsi="Times New Roman" w:cs="Times New Roman"/>
          <w:b/>
          <w:bCs/>
          <w:i/>
          <w:iCs/>
        </w:rPr>
        <w:tab/>
      </w:r>
      <w:r w:rsidR="00F52EAB" w:rsidRPr="00DA6FCB">
        <w:rPr>
          <w:rFonts w:ascii="Times New Roman" w:hAnsi="Times New Roman" w:cs="Times New Roman"/>
          <w:b/>
          <w:bCs/>
          <w:i/>
          <w:iCs/>
        </w:rPr>
        <w:t>Бизнесийн стратеги</w:t>
      </w:r>
    </w:p>
    <w:p w14:paraId="29EA8289"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1.114</w:t>
      </w:r>
      <w:r w:rsidRPr="00DA6FCB">
        <w:rPr>
          <w:rFonts w:ascii="Times New Roman" w:hAnsi="Times New Roman" w:cs="Times New Roman"/>
        </w:rPr>
        <w:tab/>
      </w:r>
      <w:r w:rsidRPr="00DA6FCB">
        <w:rPr>
          <w:rFonts w:ascii="Times New Roman" w:hAnsi="Times New Roman" w:cs="Times New Roman"/>
          <w:lang w:val="mn-MN"/>
        </w:rPr>
        <w:t>Үнэ шилжилтийн зорилгоор ажил гүйлгээг зааглан тодорхойлох болон харьцуулагдах байдлыг тогтоохдоо бизнесийн стратегийг мөн шалгах хэрэгтэй. Бизнесийн стратеги нь аж ахуйн нэгжийн олон асуудлыг, тухайлбал шинэ санаачилга, шинэ бүтээгдэхүүн хөгжүүлэлт, бүтээгдэхүүний төрөлжүүлэлтийн зэрэг, эрсдэлээс татгалзах байдал, улс төрийн өөрчлөлтийн талаарх үнэлгээ, мөрдөгдөж буй болон төлөвлөгдсөн хөдөлмөрийн хуульд санал оруулах байдал, зохицуулалтын хугацаа, бизнесийн өдөр тутмын үйл ажиллагаанд хамаарах бусад хүчин зүйлс зэрэг асуудлуудыг хамардаг. Хяналтын доорх болон хяналтаас гадуурх ажил гүйлгээ, аж ахуйн нэгжүүдийн харьцуулагдах байдлыг тодорхойлохдоо бизнесийн дээрх стратегиудыг харгалзаж үзнэ.</w:t>
      </w:r>
    </w:p>
    <w:p w14:paraId="249E7C11"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1.115</w:t>
      </w:r>
      <w:r w:rsidRPr="00DA6FCB">
        <w:rPr>
          <w:rFonts w:ascii="Times New Roman" w:hAnsi="Times New Roman" w:cs="Times New Roman"/>
        </w:rPr>
        <w:tab/>
      </w:r>
      <w:r w:rsidRPr="00DA6FCB">
        <w:rPr>
          <w:rFonts w:ascii="Times New Roman" w:hAnsi="Times New Roman" w:cs="Times New Roman"/>
          <w:lang w:val="mn-MN"/>
        </w:rPr>
        <w:t xml:space="preserve">Мөн зах зээлд нэвтрэх төлөвлөгөөг бизнесийн стратегид хамруулж болно. Зах зээлд нэвтрэх, зах зээлд эзлэх өөрийн хувиа нэмэгдүүлэх зорилгоор татвар төлөгч нь түр хугацаанд  бүтээгдэхүүнийхээ үнийг ижил зах зээл дэх харьцуулагдах бүтээгдэхүүний үнээс доогуур тогтоох тохиолдол байдаг. Мөн шинэ зах зээлд нэвтрэх, зах зээлд эзлэх хувиа нэмэгдүүлэхийн (эсхүл хамгаалах) тулд татвар төлөгч тодорхой хугацаанд нэлээд их хэмжээний зардал (бизнесээ эхлүүлэх, маркетингийн арга хэмжээ хэрэгжүүлэх зэргээр) гаргаж болно. Ийм тохиолдолд тэдний ашгийн </w:t>
      </w:r>
      <w:r w:rsidR="00535B09" w:rsidRPr="00DA6FCB">
        <w:rPr>
          <w:rFonts w:ascii="Times New Roman" w:hAnsi="Times New Roman" w:cs="Times New Roman"/>
          <w:lang w:val="mn-MN"/>
        </w:rPr>
        <w:t>түвш</w:t>
      </w:r>
      <w:r w:rsidRPr="00DA6FCB">
        <w:rPr>
          <w:rFonts w:ascii="Times New Roman" w:hAnsi="Times New Roman" w:cs="Times New Roman"/>
          <w:lang w:val="mn-MN"/>
        </w:rPr>
        <w:t>ин нь ижил төрлийн зах зээлд үйл ажиллагаа явуулж буй өөр татвар төлөгчийнхөөс бага байна.</w:t>
      </w:r>
    </w:p>
    <w:p w14:paraId="6F0A57CA"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1.116</w:t>
      </w:r>
      <w:r w:rsidRPr="00DA6FCB">
        <w:rPr>
          <w:rFonts w:ascii="Times New Roman" w:hAnsi="Times New Roman" w:cs="Times New Roman"/>
        </w:rPr>
        <w:tab/>
      </w:r>
      <w:r w:rsidRPr="00DA6FCB">
        <w:rPr>
          <w:rFonts w:ascii="Times New Roman" w:hAnsi="Times New Roman" w:cs="Times New Roman"/>
          <w:lang w:val="mn-MN"/>
        </w:rPr>
        <w:t xml:space="preserve">Татвар төлөгчийн хэрэгжүүлж буй бизнесийн стратеги харьцуулагдах гол үзүүлэлтээс ялгаатай эсэхийг шалгах үед татварын албанд тулгардаг бэрхшээл нь цаг хугацааны асуудал юм. Зах зээлд нэвтрэх, зах зээлээ тэлэх зорилгоор хэрэгжүүлэх бизнесийн зарим стратеги нь ирээдүйд их ашиг олохын тулд татвар төлөгчийн өнөөгийн ашгийг бууруулах стратеги байж болно. Хэрэв татвар төлөгч тодорхойлсон бизнесийн стратегиа зохистой хэрэгжүүлээгүйгээс ирээдүйд хүртэх ашгаа хүртэж чадаагүй бол үнэ шилжилтийн үр дүнг зохистой тооцох үүднээс үнэ шилжилтийн тохируулга хийх шаардлагатай болно. Гэвч хуулийн хязгаарлалтаас шалтгаалж татварын алба түүний өмнөх жилүүдэд дахин шалгалт хийх боломжгүй байж болзошгүй. Ийм шалтгааны улмаас татварын алба бизнесийн стратегийн асуудлыг онцгойлон шалгаж үзэхийг эрмэлздэг байж болох юм. </w:t>
      </w:r>
    </w:p>
    <w:p w14:paraId="7AD6C263" w14:textId="6B8EEDB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1.117</w:t>
      </w:r>
      <w:r w:rsidRPr="00DA6FCB">
        <w:rPr>
          <w:rFonts w:ascii="Times New Roman" w:hAnsi="Times New Roman" w:cs="Times New Roman"/>
        </w:rPr>
        <w:tab/>
      </w:r>
      <w:r w:rsidRPr="00DA6FCB">
        <w:rPr>
          <w:rFonts w:ascii="Times New Roman" w:hAnsi="Times New Roman" w:cs="Times New Roman"/>
          <w:lang w:val="mn-MN"/>
        </w:rPr>
        <w:t xml:space="preserve">Татвар төлөгч урт хугацаанд ашиг олох зорилгоор түр зуур ашиг  бууруулах бизнесийн стратегийг хэрэгжүүлж буй эсэхийг шалгахдаа хэд хэдэн хүчин зүйлийг харгалзаж үзэх ёстой. Татварын алба талуудын бодит үйлдэл тодорхойлсон бизнесийн стратегитайгаа нийцэж буй эсэхийг шалгах хэрэгтэй. Тухайлбал, зах зээлд нэвтрэх стратегийн хүрээнд үйлдвэрлэгч бүтээгдэхүүнээ зах зээлийнхээс доогуур үнээр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дистрибьютерт борлуулсан тохиолдолд, дистрибьютерийн хэмнэсэн зардал нь түүний үйлчлүүлэгчдээсээ авах төлбөрт эсхүл бүтээгдэхүүнээ зах зээлд нэвтрүүлэхийн тулд дистрибьютерийн гаргасан их хэмжээний зардалд шингэж болно.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зах зээлд нэвтрэх стратегийг үйлдвэрлэгч, эсхүл үйлдвэрлэгчээс тусдаа үйл ажиллагаа эрхлэх  дистрибьютер (аль алинд нь зардал болж), эсхүл тэд хамтран хэрэгжүүлж болно. Зах зээлд нэвтрэх, зах зээлд эзлэх хувиа нэмэгдүүлэх стратегийн хүрээнд маркетингийн болон сурталчилгааны ажил маш эрчимтэй, их хэмжээнд </w:t>
      </w:r>
      <w:r w:rsidRPr="00DA6FCB">
        <w:rPr>
          <w:rFonts w:ascii="Times New Roman" w:hAnsi="Times New Roman" w:cs="Times New Roman"/>
          <w:lang w:val="mn-MN"/>
        </w:rPr>
        <w:lastRenderedPageBreak/>
        <w:t xml:space="preserve">хийгддэг. </w:t>
      </w:r>
      <w:r w:rsidRPr="00DA6FCB">
        <w:rPr>
          <w:rFonts w:ascii="Times New Roman" w:hAnsi="Times New Roman" w:cs="Times New Roman"/>
        </w:rPr>
        <w:t xml:space="preserve">Харгалзан үзэх шаардлагатай өөр нэг хүчин зүйл нь </w:t>
      </w:r>
      <w:r w:rsidRPr="00DA6FCB">
        <w:rPr>
          <w:rFonts w:ascii="Times New Roman" w:hAnsi="Times New Roman" w:cs="Times New Roman"/>
          <w:lang w:val="mn-MN"/>
        </w:rPr>
        <w:t>хяналтын доорх ажил гүйлгээнд оролцогч талууд хоорондын харилцааны шинж чанар нь тухайн бизнесийн стратегийн зардлыг хариуцаж буй татвар төлөгчтэй тохирч буй эсэх асуудал юм. Жишээ нь, сунгасан гарын зарчмаар хийгдсэн  ажил гүйлгээнд зөвхөн борлуулалтын агентын үүрэг гүйцэтгэдэг бөгөөд урт хугацааны зах зээлийн хөгжүүлэлтэд маш бага үүрэг хүлээдэг, эсхүл огт үүрэг хүлээдэггүй компанийн хувьд зах зээлд нэвтрэх стратегийг хэрэгжүүлэх зардлыг ихэвчлэн хариуцдаггүй. Харин компани зах зээлийн хөгжүүлэлтийн үйл ажиллагааг өөрийн эрсдэлээр хариуцаж, худалдааны тэмдэг, худалдааны нэрээр дамжуулан бүтээгдэхүүний үнэ цэнийг өсгөх, бүтээгдэхүүнтэй холбоотой гүүдвилийг нэмэгдүүлэх хариуцлагыг хүлээдэг тохиолдолд харьцуулагдах байдлыг нь тогтоохын тулд  ажил үүргийн шинжилгээнд энэ нөхцөл байдлыг тусгах хэрэгтэй.</w:t>
      </w:r>
    </w:p>
    <w:p w14:paraId="1BEC4049"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1.118</w:t>
      </w:r>
      <w:r w:rsidRPr="00DA6FCB">
        <w:rPr>
          <w:rFonts w:ascii="Times New Roman" w:hAnsi="Times New Roman" w:cs="Times New Roman"/>
        </w:rPr>
        <w:tab/>
      </w:r>
      <w:r w:rsidRPr="00DA6FCB">
        <w:rPr>
          <w:rFonts w:ascii="Times New Roman" w:hAnsi="Times New Roman" w:cs="Times New Roman"/>
          <w:lang w:val="mn-MN"/>
        </w:rPr>
        <w:t xml:space="preserve">Бизнесийн стратегийг хэрэгжүүлснээр тухайн хугацаанд өртөг зардлаа хангалттай нөхөж, сунгасан гарын зарчмаарх зохицуулалтын хүрээнд хүлээн зөвшөөрөх боломжтой өгөөжийг найдвартай хүртэх боломж байгаа эсэхийг мөн харгалзаж үзэх хэрэгтэй. Зах зээлд нэвтрэх бизнесийн стратеги амжилтгүй болж болох бөгөөд энэ нь үнэ шилжилтийн зорилгоор тэрхүү стратегийг хэрэгсэхгүй гэсэн үг биш юм. Гэвч ийм үр дүн гарах эсэхийг ажил гүйлгээ хийгдэх үед таамаглах боломжгүй байсан, эсхүл бизнесийн стратеги амжилтгүй болсон ч бие даасан аж ахуйн нэгж байсан бол хүлээн зөвшөөрөх байсан хэмжээнээс хэтэрч уг стратегиа үргэлжлүүлсэн тохиолдолд бизнесийн стратегийн шинж байдал сунгасан гарын зарчимд нийцэж буй эргэлзээтэй тул үнэ шилжилтийн тохируулга хийх шаардлагад хүрч болох юм. Бие даасан аж ахуйн нэгж ямар хугацааг хүлээн зөвшөөрөх байсан гэдгийг татварын алба тодорхойлохдоо тухайн бизнесийн стратеги хэрэгжиж буй улсын хувьд худалдааны ямар стратеги баримталдгийг харж болох баримт материалыг шалгаж үзэх нь зүйтэй. Эцсийн дүнд, хамгийн гол харгалзан үзэх асуудал нь тухайн стратеги тооцоологдсон ирээдүйн цаг хугацаанд ашигтай байх нь нотлогдсон эсэх (үүний зэрэгцээ стратегийн үр дүн амжилтгүй байж болохыг хүлээн зөвшөөрнө), харилцан хамааралгүй байдлаар үйл ажиллагаа явуулдаг тал эдийн засгийн ийм нөхцөл байдал, өрсөлдөх нөхцөлийн хүрээнд тухайн хугацаанд олж болох ашгаа золиослоход бэлэн байх байсан эсэхийг тодорхойлох асуудал юм. </w:t>
      </w:r>
    </w:p>
    <w:p w14:paraId="516AEEC9" w14:textId="77777777" w:rsidR="00F52EAB" w:rsidRPr="00DA6FCB" w:rsidRDefault="00F42214" w:rsidP="00DA6FCB">
      <w:pPr>
        <w:pStyle w:val="Heading3"/>
        <w:spacing w:before="60" w:after="60"/>
        <w:rPr>
          <w:rFonts w:cs="Times New Roman"/>
        </w:rPr>
      </w:pPr>
      <w:bookmarkStart w:id="20" w:name="_Toc391664855"/>
      <w:r w:rsidRPr="00DA6FCB">
        <w:rPr>
          <w:rFonts w:cs="Times New Roman"/>
        </w:rPr>
        <w:t>Г.2.</w:t>
      </w:r>
      <w:r w:rsidRPr="00DA6FCB">
        <w:rPr>
          <w:rFonts w:cs="Times New Roman"/>
        </w:rPr>
        <w:tab/>
      </w:r>
      <w:r w:rsidR="00F52EAB" w:rsidRPr="00DA6FCB">
        <w:rPr>
          <w:rFonts w:cs="Times New Roman"/>
        </w:rPr>
        <w:t>Үнэн зөв зааглан тодорхойлсон ажил гүйлгээг хүлээн зөвшөөрөх</w:t>
      </w:r>
      <w:bookmarkEnd w:id="20"/>
      <w:r w:rsidR="00F52EAB" w:rsidRPr="00DA6FCB">
        <w:rPr>
          <w:rFonts w:cs="Times New Roman"/>
        </w:rPr>
        <w:t xml:space="preserve"> </w:t>
      </w:r>
    </w:p>
    <w:p w14:paraId="0E576CB0"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1.119</w:t>
      </w:r>
      <w:r w:rsidRPr="00DA6FCB">
        <w:rPr>
          <w:rFonts w:ascii="Times New Roman" w:hAnsi="Times New Roman" w:cs="Times New Roman"/>
        </w:rPr>
        <w:tab/>
        <w:t xml:space="preserve">Өмнөх хэсэгт танилцуулсан зөвлөмжийг хэрэгжүүлснээр үнэ шилжилтийн шинжилгээгээр талуудын худалдаа, санхүүгийн харилцааны шинж чанарыг тодорхойлж, эдийн засгийн ач холбогдолтой шинж чанарыг шинжлэн үзсэнээр бодитоор хийгдсэн ажил гүйлгээг үнэн зөв зааглан тодорхойлох боломжтой болох юм. </w:t>
      </w:r>
    </w:p>
    <w:p w14:paraId="4AF16358" w14:textId="0B6511E5"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1.120</w:t>
      </w:r>
      <w:r w:rsidRPr="00DA6FCB">
        <w:rPr>
          <w:rFonts w:ascii="Times New Roman" w:hAnsi="Times New Roman" w:cs="Times New Roman"/>
        </w:rPr>
        <w:tab/>
        <w:t xml:space="preserve">Дүн шинжилгээ хийхдээ талуудын хооронд хийгдсэн бодит ажил гүйлгээг бичгээр баталгаажуулсан гэрээ болон талуудын бодит үйлдлээс дүгнэн тодорхойлно. Гэрээнд тусгасан албан ёсны нөхцөлүүдийг шалгахын зэрэгцээ талуудын бодит үйлдэл болон ажил гүйлгээний эдийн засгийн ач холбогдолтой бусад шинж чанаруудыг тогтооно (Г.1.1 дэх хэсгийг харна уу). Ажил гүйлгээн дэх эдийн засгийн ач холбогдолтой шинж чанар бичгээр баталгаажуулсан гэрээтэй нийцэхгүй байгаа тохиолдолд талуудын бодит үйлдлээс харагдах ажил гүйлгээний шинж чанарт үндэслэн бодит ажил гүйлгээг зааглан тодорхойлох боломжтой. Эрсдэл хариуцаж буй байдалтай холбогдуулан эрсдэлийг гэрээний дагуу хариуцах зохицуулалт болон талуудын бодит үйлдлийг шалгахдаа эрсдэлийн хяналтын байдлыг (1.65-1.68 дах заалтуудад тодорхойлсончлон) болон эрсдэл хариуцах </w:t>
      </w:r>
      <w:r w:rsidR="00426A3E" w:rsidRPr="00DA6FCB">
        <w:rPr>
          <w:rFonts w:ascii="Times New Roman" w:hAnsi="Times New Roman" w:cs="Times New Roman"/>
        </w:rPr>
        <w:t>санхүүгийн чадавхийг</w:t>
      </w:r>
      <w:r w:rsidRPr="00DA6FCB">
        <w:rPr>
          <w:rFonts w:ascii="Times New Roman" w:hAnsi="Times New Roman" w:cs="Times New Roman"/>
        </w:rPr>
        <w:t xml:space="preserve"> (1.64 дэх заалтад тодорхойлсончлон) харгалзан үзнэ. Улмаар гэрээний дагуу хариуцаж буй эрсдэлийг талуудын бодит үйлдэл болон Г. 1.2.1.4 and Г. 1.2.1.5 дах хэсгүүдэд дурдсан хяналтын доорх ажил гүйлгээн дэх эрсдэлийг шинжлэх процессын 4, 5 дах алхмуудын дагуу бусад баримтад үндэслэн хуваарилах ёстой. Иймд уг шинжилгээ нь талуудын худалдаа, санхүүгийн харилцааны бодит мөн чанарыг тодорхойлж, бодитоор хийгдсэн ажил гүйлгээг үнэн зөв тогтоох боломж олгох юм.</w:t>
      </w:r>
    </w:p>
    <w:p w14:paraId="297D04C8" w14:textId="39D570F4"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lastRenderedPageBreak/>
        <w:t>1.121</w:t>
      </w:r>
      <w:r w:rsidRPr="00DA6FCB">
        <w:rPr>
          <w:rFonts w:ascii="Times New Roman" w:hAnsi="Times New Roman" w:cs="Times New Roman"/>
        </w:rPr>
        <w:tab/>
        <w:t>Сунгасан гарын зарчмын дагуу үнэн зөв зааглан тодорхойлсон бодит ажил гүйлгээний үнийг зөв тогтоохын тулд боломжит бүх арга хэмжээг авах хэрэгтэй. Татварын алба болоод татвар төлөгчдөд ийм боломжийг олгох олон хэрэгсэл, аргуудын талаар энэ Удир</w:t>
      </w:r>
      <w:r w:rsidR="00F10069" w:rsidRPr="00DA6FCB">
        <w:rPr>
          <w:rFonts w:ascii="Times New Roman" w:hAnsi="Times New Roman" w:cs="Times New Roman"/>
        </w:rPr>
        <w:t>дамжийн дараагийн б</w:t>
      </w:r>
      <w:r w:rsidRPr="00DA6FCB">
        <w:rPr>
          <w:rFonts w:ascii="Times New Roman" w:hAnsi="Times New Roman" w:cs="Times New Roman"/>
        </w:rPr>
        <w:t xml:space="preserve">үлгүүдэд тусгасан. Хэрэв дараагийн 1.122-1.125 дах хэсгүүдэд тайлбарласан онцгой нөхцөл байдлаас бусад тохиолдолд татварын алба бодитоор хийгдсэн ажил гүйлгээг хэрэгсэхгүй байх, эсхүл өөр бусад ажил гүйлгээгээр орлуулах ёсгүй. </w:t>
      </w:r>
    </w:p>
    <w:p w14:paraId="3C2D3004" w14:textId="7F483C0B"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1.122</w:t>
      </w:r>
      <w:r w:rsidRPr="00DA6FCB">
        <w:rPr>
          <w:rFonts w:ascii="Times New Roman" w:hAnsi="Times New Roman" w:cs="Times New Roman"/>
        </w:rPr>
        <w:tab/>
        <w:t xml:space="preserve">Энэ хэсэгт талуудын хийсэн ажил гүйлгээг үнэн зөв тодорхойлсон боловч үнэ шилжилтийн зорилгоор хэрэгсэхгүй байх онцгой нөхцөл байдлын талаар танилцуулав. Үл хүлээн зөвшөөрөх асуудал өөрөө маргаантай, давхар татвар үүсгэх нөхцөлд хүргэдэг учраас ажил гүйлгээний бодит шинж чанарыг тогтоох, үнэн зөв тодорхойлсон ажил гүйлгээнд сунгасан гарын зарчмаар тооцох бодит үнийг хэрэглэхийн тулд боломжит оролдлогыг бүгдийг хийх, улмаар бодит үнийг тодорхойлоход хэцүү гэсэн шалтгаанаар үл зөвшөөрөх асуудал гаргахгүй байхад анхаарах ёстой. Хэрэв харьцуулагдах нөхцөл байдалд бие даасан талуудын хооронд хийгдсэн адил төрлийн ажил гүйлгээ байгаа (өөрөөр хэлбэл холбогдогч талууд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байхаас бусад эдийн засгийн ач холбогдолтой бүх шинж чанар нь харьцуулалтаар шалгагдах ажил гүйлгээ хийгдсэн нөхцөл байдалтай адил) бол үл зөвшөөрөх гэсэн асуудал байх ёсгүй. Хамгийн чухал нь ижил ажил гүйлгээ бие даасан талуудын хооронд байхгүй байгаа нь ажил гүйлгээг хүлээн зөвшөөрөхгүй байх шалтгаан болохгүй.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нь бие даасан аж ахуйн нэгжүүдийг бодвол илүү олон төрлийн зохицуулалтад орох боломжтой, бие даасан талуудын хооронд тэр бүр хийгдээд байдаггүй эсхүл маш ховор хийгддэг онцгой шинж чанарын ажил гүйлгээ хийдэг, энэ нь бизнесийн үндэслэлтэй шалтгааны улмаас хийгддэг байж болно. Ажил гүйлгээтэй холбоотой хийгдсэн зохицуулалтуудыг бүхэлд нь харахад харьцуулагдах нөхцөл байдалд, бие даасан аж ахуйн нэгжүүдийн арилжааны үр ашгаа бодолцон хийх байсан зохицуулалтаас зөрүүтэй, энэ зөрүү нь холбогдох талуудын байр суурь болон ажил гүйлгээнд оролцох цаг үед тал тус бүрийн өмнө бодитоор байсан хувилбаруудаа харгалзан үзээд хоёр тал хоёул хүлээн зөвшөөрөх боломжтой үнийг тодорхойлох боломж олгохгүй байгаа тохиолдолд ажил гүйлгээг үнэн зөв тодорхойлсон байсан ч түүнийг хэрэгсэхгүй байх, хэрэв тохиромжтой бол өөр орлох ажил гүйлгээгээр сольж авч үзэж болно. Энэ нь ажил гүйлгээг бүхэлд нь харахад харилцан хамааралгүй талуудын хоорондын арилжааны зохицуулалт ашиггүй байсныг харуулах үзүүлэлт тул </w:t>
      </w:r>
      <w:r w:rsidR="00D5420C" w:rsidRPr="00DA6FCB">
        <w:rPr>
          <w:rFonts w:ascii="Times New Roman" w:hAnsi="Times New Roman" w:cs="Times New Roman"/>
        </w:rPr>
        <w:t>ҮДГ</w:t>
      </w:r>
      <w:r w:rsidRPr="00DA6FCB">
        <w:rPr>
          <w:rFonts w:ascii="Times New Roman" w:hAnsi="Times New Roman" w:cs="Times New Roman"/>
        </w:rPr>
        <w:t xml:space="preserve"> бүхэлдээ татварын өмнөх байдлаар ашиггүй байдалд орсон эсэхийг тодорхойлох чухал үзүүлэлт бас болж болно.</w:t>
      </w:r>
    </w:p>
    <w:p w14:paraId="2C97EE9C"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1.123</w:t>
      </w:r>
      <w:r w:rsidRPr="00DA6FCB">
        <w:rPr>
          <w:rFonts w:ascii="Times New Roman" w:hAnsi="Times New Roman" w:cs="Times New Roman"/>
        </w:rPr>
        <w:tab/>
        <w:t xml:space="preserve">Дүн шинжилгээний чухал асуулт бол бодитоор хийгдсэн ажил гүйлгээтэй адил гүйлгээ бие даасан талуудын хооронд байгаа эсэх бус, харин хийгдсэн ажил гүйлгээнд харьцуулагдах нөхцөл байдалд харилцан хамааралгүй талуудын тохиролцох байсан арилжааны ашигтай байдлын шинж байгаа эсэх асуудал байдаг. Сунгасан гарын зарчмаарх зохицуулалтад байдаг арилжааны ашигтай байдлын шинжийг агуулсан ажил гүйлгээг хүлээн зөвшөөрөхгүй байх нь сунгасан гарын зарчмыг зохих ёсоор хэрэгжүүлж байгаа явдал биш. Бизнесийн хууль ёсны ажил гүйлгээний бүтцийг өөрчлөх нь бүхэлдээ зоргоороо үйлдэл тул ажил гүйлгээг хэрхэн бүтэцчлэхтэй холбогдуулан нөгөө татварын алба адил байр суурьтай байхгүй бол түүний үр дагаварт давхар татварын асуудал үүснэ. Иймд уг ажил гүйлгээ бие даасан талуудын хооронд хийгдсэнийг олоогүй гэдэг нь сунгасан гарын зарчмаарх зохицуулалтын шинжийг агуулаагүй гэсэн үг биш гэдгийг дахин анхааруулъя. </w:t>
      </w:r>
    </w:p>
    <w:p w14:paraId="5BA99263"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1.124</w:t>
      </w:r>
      <w:r w:rsidRPr="00DA6FCB">
        <w:rPr>
          <w:rFonts w:ascii="Times New Roman" w:hAnsi="Times New Roman" w:cs="Times New Roman"/>
        </w:rPr>
        <w:tab/>
        <w:t xml:space="preserve">Татвар төлөгчийн бодитоор хийсэн ажил гүйлгээг үнэ шилжилтийн зорилгоор сольж буй бүтэц нь бодитоор хийгдсэн ажил гүйлгээний нөхцөл байдалтай аль болох ойртсон байх ёстой байхын сацуу тухайн зохицуулалтад оролцсон цаг үед хоёр тал хоёулаа хүлээн зөвшөөрөх үнийг тохироход хүргэх боломж олгосон, арилжааны хувьд оновчтой үр дүнд хүрэхийг эрмэлзэх ёстой. </w:t>
      </w:r>
    </w:p>
    <w:p w14:paraId="1361D741"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1.125</w:t>
      </w:r>
      <w:r w:rsidRPr="00DA6FCB">
        <w:rPr>
          <w:rFonts w:ascii="Times New Roman" w:hAnsi="Times New Roman" w:cs="Times New Roman"/>
        </w:rPr>
        <w:tab/>
        <w:t>Үл хүлээн зөвшөөрөх шалгуур үзүүлэлтийг дараагийн жишээнүүдээр тайлбарлая.</w:t>
      </w:r>
    </w:p>
    <w:p w14:paraId="2B8B92AF"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rPr>
        <w:lastRenderedPageBreak/>
        <w:t>Жишээ 1</w:t>
      </w:r>
    </w:p>
    <w:p w14:paraId="248714A6" w14:textId="226A3328"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1.126</w:t>
      </w:r>
      <w:r w:rsidRPr="00DA6FCB">
        <w:rPr>
          <w:rFonts w:ascii="Times New Roman" w:hAnsi="Times New Roman" w:cs="Times New Roman"/>
        </w:rPr>
        <w:tab/>
        <w:t xml:space="preserve"> “S1” компани үйлдвэрлэлийн үйл ажиллагаа эрхэлдэг бөгөөд их хэмжээний бараа материалын нөөцтэйн зэрэгцээ машин, тоног төхөөрөмждөө их хэмжээний хөрөнгө оруулалт хийсэн. Энэ компани сүүлийн жилүүдэд байнгын үер болох болсон бүс нутагт байрлах арилжааны хөрөнгө эзэмшдэг. Хөндлөнгийн даатгагчид их хэмжээний нэхэмжлэл барагдуулж болзошгүй тодорхойгүй нөхцөл байдалд байгаа учраас тус бүс нутагт хөрөнгийн даатгал хийх идэвхтэй зах зээл байхгүй байна.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болох “S2” компани нь “S1” компанид даатгалын үйлчилгээ үзүүлдэг бөгөөд бараа материал, хөрөнгө, контентын үнийн дүнгийн 80 хувиар тооцогдох даатгалын жилийн шимтгэлийг “S1” компани төлдөг. Энэ жишээний хувьд их хэмжээний нэхэмжлэл барагдуулах магадлалтайн улмаас даатгал хийх зах зээл байхгүй учраас “S1” компани арилжааны хувьд ашигтай бус ажил гүйлгээ хийж байгаа бөгөөд хөрөнгөө өөр газар байршуулах эсхүл даатгуулахгүй байх нь илүү ашигтай бодит хувилбар байж болох юм. Ажил гүйлгээ нэгэнт арилжааны талаасаа үр ашиггүй тул “S1”,  “S2” компани тус бүрийнх нь байр сууринаас хоёулаа хүлээн зөвшөөрөх үнэ гэж байхгүй.</w:t>
      </w:r>
    </w:p>
    <w:p w14:paraId="6D2FEC4F"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1.127</w:t>
      </w:r>
      <w:r w:rsidRPr="00DA6FCB">
        <w:rPr>
          <w:rFonts w:ascii="Times New Roman" w:hAnsi="Times New Roman" w:cs="Times New Roman"/>
        </w:rPr>
        <w:tab/>
        <w:t>Энэ хэсгийн зөвлөмжийн хүрээнд энэ ажил гүйлгээг хүлээн зөвшөөрөх ёсгүй. “S1” компанийг даатгалын үйлчилгээ худалдан авсан гэж үзэхгүй бөгөөд түүний ашиг “S2” компанид төлсөн төлбөрийн хэмжээгээр буураагүй байна. “S2” компанийг даатгалын үйлчилгээ үзүүлсэн гэж үзэхгүй тул аливаа нэхэмжлэлийг төлөх үүрэггүй.</w:t>
      </w:r>
    </w:p>
    <w:p w14:paraId="628981E4"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rPr>
        <w:t>Жишээ 2</w:t>
      </w:r>
    </w:p>
    <w:p w14:paraId="5048F6F2" w14:textId="2A6CE380"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1.128</w:t>
      </w:r>
      <w:r w:rsidRPr="00DA6FCB">
        <w:rPr>
          <w:rFonts w:ascii="Times New Roman" w:hAnsi="Times New Roman" w:cs="Times New Roman"/>
        </w:rPr>
        <w:tab/>
        <w:t xml:space="preserve"> “S1” компани нь өөрөө бий болгон, борлуулах боломжтой шинэ бүтээгдэхүүн гаргахдаа ашиглах биет бус хөрөнгө хөгжүүлэх судалгаа, шинжилгээний үйл ажиллагаа эрхэлдэг компани юм. Тэрээр өөрийн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компани болох “S2” компанид 20 жилийн хугацаанд өөрийн бий болгох бүх биет хөрөнгийн хязгааргүй эрхийг тогтоосон бөөн дүнгээр шилжүүлэхийг зөвшөөрсөн. Энэ зохицуулалт хоёр талын хувьд хоёуланд нь арилжааны талаасаа үр ашиггүй. Учир нь “S1”, “S2” компанийн аль аль нь уг төлбөр үнэн зөв тогтоогдсон эсэхийг тодорхойлох найдвартай арга байхгүй, дурдсан хугацаанд “S1” компани хөгжүүлэлтийн ямар ажил гүйцэтгэх нь тодорхойгүйн дээр цаашид гарах үр дүнг үнэлэх ажил бүхэлдээ хийсвэр байгаа юм. Энэ хэсгийн зөвлөмжийн дагуу татвар төлөгчийн авч хэрэгжүүлсэн зохицуулалтын бүтэц, төлбөрийн хэлбэрийг үнэ шилжилтийн шинжилгээ хийхдээ өөрчлөх нь зүйтэй. Ийнхүү өөрчлөхдөө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худалдаа, санхүүгийн харилцаан дах эдийн засгийн ач холбогдолтой шинж чанар, гүйцэтгэсэн ажил үүрэг, ашигласан хөрөнгө, хариуцсан эрсдэлийг гол болгон авч үзэх хэрэгтэй. Эдгээр баримтууд нь сольж хэрэглэх бүтцийн цар хүрээг тухайн тохиолдлын нөхцөл байдалтай хамгийн их нийцэх бүтэц хүртэл нарийсгана (жишээ нь эдгээр бодит баримтуудаас шалтгаалан тухайн зохицуулалтыг “S2” компани санхүүжилт хийдэг болгож, эсхүл “S1” компани судалгаа шинжилгээний үйлчилгээ үзүүлдэг болгож, эсхүл хэрэв онцлог биет бус хөрөнгө тогтоогдсон бол үнэлэхэд хүндрэлтэй биет бус хөрөнгийг хэрхэн үнэлэх зөвлөмжийг харгалзан уг биет бус хөрөнгийг хөгжүүлсэн тохиолдолд нөхцөлт төлбөрийн нөхцөлөөр лицензээр ашиглуулдаг болгож гэх мэт өөрчилж болно).</w:t>
      </w:r>
    </w:p>
    <w:p w14:paraId="1A368A11" w14:textId="77777777" w:rsidR="00F52EAB" w:rsidRPr="00DA6FCB" w:rsidRDefault="00F52EAB" w:rsidP="00DA6FCB">
      <w:pPr>
        <w:pStyle w:val="Heading3"/>
        <w:spacing w:before="60" w:after="60"/>
        <w:rPr>
          <w:rFonts w:cs="Times New Roman"/>
        </w:rPr>
      </w:pPr>
      <w:bookmarkStart w:id="21" w:name="_Toc391664856"/>
      <w:r w:rsidRPr="00DA6FCB">
        <w:rPr>
          <w:rFonts w:cs="Times New Roman"/>
        </w:rPr>
        <w:t>Г.3.</w:t>
      </w:r>
      <w:r w:rsidRPr="00DA6FCB">
        <w:rPr>
          <w:rFonts w:cs="Times New Roman"/>
        </w:rPr>
        <w:tab/>
        <w:t>Алдагдал</w:t>
      </w:r>
      <w:bookmarkEnd w:id="21"/>
    </w:p>
    <w:p w14:paraId="395B7416" w14:textId="4298511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1.129</w:t>
      </w:r>
      <w:r w:rsidRPr="00DA6FCB">
        <w:rPr>
          <w:rFonts w:ascii="Times New Roman" w:hAnsi="Times New Roman" w:cs="Times New Roman"/>
        </w:rPr>
        <w:tab/>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бүхэлдээ ашигтай үзүүлэлттэй боловч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нэг аж ахуйн нэгж нь алдагдалтай ажилласан нь үнэ шилжилтийн асуудлыг шалгах сэжүүр болно.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бие даасан аж ахуйн нэгжүүдийн нэгэн адил бизнесээ эхлүүлэхтэй холбогдуулан ихээхэн зардал гаргасан, эдийн засгийн тааламжгүй нөхцөл байдал үүссэн, үр ашиггүй ажилласан, бизнесийн өөр бусад хүндэтгэх шалтгааны улмаас алдагдал хүлээж болно. Гэхдээ бие даасан аж ахуйн нэгж удаан хугацааны туршид алдагдалтай ажиллахыг хүсэхгүй тул эрхэлж буй бизнесээ яваандаа зогсооход хүрдэг. Харин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нь алдагдалтай хэдий ч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хэмжээнд ашигтай, үр өгөөжтэй байх бол тухайн бизнесийн хүрээнд оршин тогтносоор байдаг.</w:t>
      </w:r>
    </w:p>
    <w:p w14:paraId="04813588" w14:textId="73F60E6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lastRenderedPageBreak/>
        <w:t>1.130</w:t>
      </w:r>
      <w:r w:rsidRPr="00DA6FCB">
        <w:rPr>
          <w:rFonts w:ascii="Times New Roman" w:hAnsi="Times New Roman" w:cs="Times New Roman"/>
        </w:rPr>
        <w:tab/>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алдагдалтай ажиллаж байгаа аль нэг аж ахуйн нэгж ашигтай ажиллаж буй бусад гишүүдтэйгээ бизнесийн үйл ажиллагаагаа үргэлжлүүлэн явуулсаар байгаа нь татвар төлөгч ба татварын албаны хувьд энэ нь үнэ шилжилтийг шалгах үндэслэл болж өгнө. Ийм алдагдалтай аж ахуйн нэгж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үйл ажиллагаанаас бий болсон өгөөжид оролцсон боловч зохих төлбөрөө хангалттай нөхөж авдаггүй тохиолдол байж болно. Тухайлбал,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өрсөлдөх чадвараа хангаж, ашигтай ажиллахын тулд цогц бараа бүтээгдэхүүн үйлдвэрлэх, эсхүл үйлчилгээ үзүүлэх шаардлагатай гэе. Гэхдээ зарим бүтээгдэхүүний шугамд байнга алдагдал гардаг.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нэг гишүүн ийнхүү байнга алдагдал хүлээдэг бүтээгдэхүүн үйлдвэрлэж байнга алдагдалтай ажиллаж байхад бусад гишүүдийн хувьд ашигтай бүтээгдэхүүн үйлдвэрлэдэг байж болох юм. Ийм тохиолдолд бие даасан аж ахуйн нэгж үйлчилгээний төлбөрөө бүрэн нөхөн авч байж л ийм үйлчилгээ үзүүлнэ. Ийм төрлийн үнэ шилжилтийн асуудлыг шийдвэрлэх нэг арга нь алдагдалтай ажиллаж байгаа аж ахуйн нэгжийг бие даасан аж ахуйн нэгж сунгасан гарын зарчмын дагуу авах байсантай адил хэмжээний төлбөрийг авсанд тооцох зарчим юм.</w:t>
      </w:r>
    </w:p>
    <w:p w14:paraId="6BEF4518" w14:textId="0327DB1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1.131</w:t>
      </w:r>
      <w:r w:rsidRPr="00DA6FCB">
        <w:rPr>
          <w:rFonts w:ascii="Times New Roman" w:hAnsi="Times New Roman" w:cs="Times New Roman"/>
        </w:rPr>
        <w:tab/>
      </w:r>
      <w:r w:rsidRPr="00DA6FCB">
        <w:rPr>
          <w:rFonts w:ascii="Times New Roman" w:hAnsi="Times New Roman" w:cs="Times New Roman"/>
          <w:lang w:val="mn-MN"/>
        </w:rPr>
        <w:t xml:space="preserve">Алдагдлыг судалж үзэхэд анхаарах нэг хүчин зүйл нь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бүрийн бизнесийн стратеги эдийн засаг, түүх, соёлын олон шалтгаанаас хамаарч өөр хоорондоо ялгаатай байдаг явдал юм. Зах зээлд нэвтрэх бизнесийн стратегийг хэрэгжүүлэх зорилгоор үнээ багаар тогтоосноос тодорхой хугацаанд алдагдалтай ажиллах нь бий. Тухайлбал, үйлдвэрлэгч зэх зээлд нэвтрэх, тухайн зах зээлд эзлэх өөрийн оролцоог нэмэгдүүлэх, шинэ бүтээгдэхүүн үйлчилгээгээ танилцуулах, гол өрсөлдөгчдөд цохилт үзүүлэх зорилгоор тодорхой хугацаанд алдагдал хүлээж байсан ч бүтээгдэхүүн, үйлчилгээнийхээ үнийг доогуур тогтоох тактик хэрэглэж болно. Гэхдээ цаашдаа урт хугацаанд ашгаа нэмэгдүүлэх зорилготой нь тодорхой тул үнээ доогуур тогтоох хугацаа хязгаартай байх ёстой гэж үздэг. Үнийн ийм стратегиа тэрхүү хугацаанаас хэтрүүлэн үргэлжлүүлбэл, ялангуяа хэд хэдэн жилийн харьцуулагдах тоон үзүүлэлтээс харахад бие даасан харьцуулагдах аж ахуйн нэгжүүдийн хувьд үргэлжилдэг хугацаанаас хэт удаан үргэлжилж буй нь тогтоогдвол холбогдох үнэ шилжилтийн залруулгыг хийх ёстой. Харьцуулагдах нөхцөл байдалд үнэ тодорхойлох боломжтой бие даасан аж ахуйн нэгжүүд байхгүй л бол татварын алба хэт доогуур тодорхойлогдсон үнийг (бүрэн ашиглалтгүй үйлдвэрлэлийн хүчин чадал бүхий нөхцөл байдалд ахиуц өртгөөр тогтоогдсон үнэ г.м)  сунгасан гарын зарчмаар тогтоогдсон үнэ гэж хүлээн зөвшөөрөх ёсгүй.</w:t>
      </w:r>
    </w:p>
    <w:p w14:paraId="553AADBE" w14:textId="77777777" w:rsidR="00F52EAB" w:rsidRPr="00DA6FCB" w:rsidRDefault="00F52EAB" w:rsidP="00DA6FCB">
      <w:pPr>
        <w:pStyle w:val="Heading3"/>
        <w:spacing w:before="60" w:after="60"/>
        <w:rPr>
          <w:rFonts w:cs="Times New Roman"/>
        </w:rPr>
      </w:pPr>
      <w:bookmarkStart w:id="22" w:name="_Toc391664857"/>
      <w:r w:rsidRPr="00DA6FCB">
        <w:rPr>
          <w:rFonts w:cs="Times New Roman"/>
        </w:rPr>
        <w:t>Г.4.</w:t>
      </w:r>
      <w:r w:rsidRPr="00DA6FCB">
        <w:rPr>
          <w:rFonts w:cs="Times New Roman"/>
        </w:rPr>
        <w:tab/>
        <w:t>Төрийн бодлогын нөлөө</w:t>
      </w:r>
      <w:bookmarkEnd w:id="22"/>
    </w:p>
    <w:p w14:paraId="47282DF6" w14:textId="46FBA7F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1.132</w:t>
      </w:r>
      <w:r w:rsidRPr="00DA6FCB">
        <w:rPr>
          <w:rFonts w:ascii="Times New Roman" w:hAnsi="Times New Roman" w:cs="Times New Roman"/>
        </w:rPr>
        <w:tab/>
        <w:t xml:space="preserve">Сунгасан гарын зарчмаарх бодит үнийг төрийн зарим зохицуулалт тухайлбал </w:t>
      </w:r>
      <w:r w:rsidRPr="00DA6FCB">
        <w:rPr>
          <w:rFonts w:ascii="Times New Roman" w:hAnsi="Times New Roman" w:cs="Times New Roman"/>
          <w:lang w:val="mn-MN"/>
        </w:rPr>
        <w:t xml:space="preserve">үнийг хянах (зарим тохиолдолд үнэ бууруулах), хүүгийн </w:t>
      </w:r>
      <w:r w:rsidR="00535B09" w:rsidRPr="00DA6FCB">
        <w:rPr>
          <w:rFonts w:ascii="Times New Roman" w:hAnsi="Times New Roman" w:cs="Times New Roman"/>
          <w:lang w:val="mn-MN"/>
        </w:rPr>
        <w:t>түвш</w:t>
      </w:r>
      <w:r w:rsidRPr="00DA6FCB">
        <w:rPr>
          <w:rFonts w:ascii="Times New Roman" w:hAnsi="Times New Roman" w:cs="Times New Roman"/>
          <w:lang w:val="mn-MN"/>
        </w:rPr>
        <w:t xml:space="preserve">инд хяналт тавих, үйлчилгээ болон менежментийн төлбөрт хяналт тавих, эрхийн шимтгэлийн төлбөрт хяналт тавих, тодорхой салбарт татаас олгох, валютын арилжаанд хяналт тавих, демпингийн эсрэг төлбөр ногдуулах, валютын ханшийн бодлого хэрэгжүүлэх зэргээр оролцох оролцоонд нийцүүлэн татвар төлөгч тохируулга хийх ёстой нөхцөл үүсэж болно. Зарчмын хувьд эдгээр төрлийн төрийн зохицуулалтыг тухайн тодорхой улсын зах зээлийн нөхцөл байдал гэж үздэг бөгөөд тэдгээрийг тухайн зах зээл дэх татвар төлөгчийн үнэ шилжилтийн байдлыг үнэлэхдээ харгалзан үздэг. Энэ тохиолдолд эдгээр нөхцөл байдлыг харгалзан үзсэний үндсэн дээр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хийсэн ажил гүйлгээ бие даасан аж ахуйн нэгжүүд хооронд хийгдсэн ажил гүйлгээтэй нийцэж байна уу гэдэг асуулт гарч ирнэ.</w:t>
      </w:r>
    </w:p>
    <w:p w14:paraId="6B780B55" w14:textId="00B5BAD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1.133</w:t>
      </w:r>
      <w:r w:rsidRPr="00DA6FCB">
        <w:rPr>
          <w:rFonts w:ascii="Times New Roman" w:hAnsi="Times New Roman" w:cs="Times New Roman"/>
        </w:rPr>
        <w:tab/>
        <w:t>Өөр нэг үүсдэг асуудал нь т</w:t>
      </w:r>
      <w:r w:rsidRPr="00DA6FCB">
        <w:rPr>
          <w:rFonts w:ascii="Times New Roman" w:hAnsi="Times New Roman" w:cs="Times New Roman"/>
          <w:lang w:val="mn-MN"/>
        </w:rPr>
        <w:t xml:space="preserve">өрөөс тавьсан үнийн хяналт бүтээгдэхүүн, үйлчилгээний үнэд нөлөөлдөг үе шатыг тодорхойлох асуудал байдаг. Ийм хяналт дийлэнхдээ хэрэглэгчдээс авах эцсийн үнэд шууд нөлөөлдөг боловч бараа бүтээгдэхүүнийг зах зээлд нийлүүлэх хүртэлх дамжлагын өмнөх шатуудад төлсөн үнэд ч ялгаагүй нөлөө үзүүлсэн байдаг.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бодит байдал дээр өөрсдийн шилжүүлэх үнэд ийм төрлийн хяналтыг харгалзсан тохируулга хийдэггүй. Үр дүнд нь эцсийн борлуулагчийн ашиг буурна, эсхүл эцсийн борлуулагч болон дундын нийлүүлэгчид хоорондоо үнийн нэмэгдлийг өөрсдийн үнэд ямар нэг байдлаар шингээн </w:t>
      </w:r>
      <w:r w:rsidRPr="00DA6FCB">
        <w:rPr>
          <w:rFonts w:ascii="Times New Roman" w:hAnsi="Times New Roman" w:cs="Times New Roman"/>
          <w:lang w:val="mn-MN"/>
        </w:rPr>
        <w:lastRenderedPageBreak/>
        <w:t>ногдуулах байдлаар ачааллаа хуваана. Энэ үед бие даасан аж ахуйн нэгж/нийлүүлэгч үнийн хяналттаас үүдэн гарсан зардлыг хуваалцах байсан эсэх, мөн бүтээгдэхүүний өөр шугам, бизнесийн боломжуудыг тэд хайх байсан эсэх зэргийг харгалзаж үзэх нь зүйтэй. Бие даасан аж ахуйн нэгж ашиг бий болгохгүй нөхцөлд бүтээгдэхүүн үйлдвэрлэх, үйлчилгээ үзүүлэх, түгээх бизнест орохыг эрмэлзэхгүй. Иймд үнэд хяналт тавьдаг улсын хувьд эдгээр хяналтад хамаардаг бараа бүтээгдэхүүн борлуулдаг аж ахуйн нэгжийн олж болох ашигт үнийн хяналт зайлшгүй нөлөө үзүүлдэг гэдгийг харгалзан үзэх нь ойлгомжтой юм.</w:t>
      </w:r>
    </w:p>
    <w:p w14:paraId="7757BB54" w14:textId="295B065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1.134</w:t>
      </w:r>
      <w:r w:rsidRPr="00DA6FCB">
        <w:rPr>
          <w:rFonts w:ascii="Times New Roman" w:hAnsi="Times New Roman" w:cs="Times New Roman"/>
        </w:rPr>
        <w:tab/>
        <w:t xml:space="preserve">Тухайн улс </w:t>
      </w:r>
      <w:r w:rsidRPr="00DA6FCB">
        <w:rPr>
          <w:rFonts w:ascii="Times New Roman" w:hAnsi="Times New Roman" w:cs="Times New Roman"/>
          <w:lang w:val="mn-MN"/>
        </w:rPr>
        <w:t xml:space="preserve">нэг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нөгөө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дээ төлөх ёстой төлбөр буюу сунгасан гарын үнийн зарчмаар бол нэг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нөгөө аж ахуйн нэгжээсээ нэхэмжлэх байсан төлбөрийг хязгаарладаг буюу “царцаадаг” тохиолдолд онцгой асуудал үүсч болно. Тухайлбал, өөр улсад байрлах өөр нэг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ээс олгосон зээлийн хүүг түүнд шилжүүлэхэд валютын арилжааны хяналт тавьдаг улс уг төлбөрийг царцаах тохиолдол гарч болно. Холбогдох улсууд ийм нөхцөл байдлыг өөр өөрөөр авч үздэг байх талтай. Зээлдэгч талын улс шилжүүлээгүй хүүгийн төлбөрийг хийгдсэн гэж тооцно эсхүл тооцохгүй байхад зээлдүүлэгч талын улс зээлдүүлэгчийг зээлийн хүүгийн төлбөрийг хүлээн авсан гэж тооцно эсхүл тооцохгүй байх жишээтэй. Зарчмын хувьд төрийн зохицуулалт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аж ахуй нэгжүүд хоорондын ажил гүйлгээ ба бие даасан аж ахуйн нэгжүүд хоорондын ажил гүйлгээнд тэгш үйлчилдэг бол (хуулиар ч, бодит байдалд ч)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 тулгарсан асуудлыг шийдвэрлэх арга зам нь татварын зорилгоор бие даасан аж ахуйн нэгж хоорондын ажил гүйлгээнд гарах асуудлыг шийдэхтэй адил байх ёстой. Төрийн зохицуулалт зөвхөн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аж ахуй нэгжүүд хоорондын ажил гүйлгээнд үйлчилдэг үед холбогдох асуудлыг шийдэхэд амаргүй. Энэ асуудлыг шийдэх нэг арга зам нь төрийн зохицуулалтыг тухайн ажил гүйлгээний нөхцөлд нөлөөлөх хүчин зүйл гэж авч үзэн сунгасан гарын зарчмыг хэрэглэх явдал юм. Ийм нөхцөл үүссэн үед гэрээт улсууд ашиглах боломжтой шийдлийг татварын гэрээнд нарийвчлан тодорхойлсон байж болно.</w:t>
      </w:r>
    </w:p>
    <w:p w14:paraId="7BBA84AA"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1.135</w:t>
      </w:r>
      <w:r w:rsidRPr="00DA6FCB">
        <w:rPr>
          <w:rFonts w:ascii="Times New Roman" w:hAnsi="Times New Roman" w:cs="Times New Roman"/>
        </w:rPr>
        <w:tab/>
        <w:t>Ийм шинжилгээ хийхэд үүсдэг нэг хүндрэл нь б</w:t>
      </w:r>
      <w:r w:rsidRPr="00DA6FCB">
        <w:rPr>
          <w:rFonts w:ascii="Times New Roman" w:hAnsi="Times New Roman" w:cs="Times New Roman"/>
          <w:lang w:val="mn-MN"/>
        </w:rPr>
        <w:t xml:space="preserve">ие даасан аж ахуйн нэгжүүд төлбөрийн хязгаарлалтад өртөх ажил гүйлгээ тэр бүр хийдэггүй явдал юм. Бие даасан аж ахуйн нэгжийн энэ төрлийн ажил гүйлгээнд оролцсон тохиолдол магадгүй тухайн ажил гүйлгээнд оролцсоноос хойш төрийн зохицуулалт хийгдсэнтэй холбоотой байж болно. Бие даасан аж ахуйн нэгжийн хэрэгжүүлэхийг зорьж буй бизнесийн стратегийн дагуу түүний олох ашгийн төсөөлөл буюу хүлээгдэж буй өгөөж нь төрийн зохицуулалтын төлбөрт нөлөөлөх нөлөөллөөс үл хамааран хангалттай хэмжээний байх биш л бол бие даасан аж ахуйн нэгж төрийн хатуу зохицуулалттай нөхцөлд ажил гүйлгээнд оролцож бараа бүтээгдэхүүнийхээ төлбөрийг авч чадахгүй байх том эрсдэлд орохгүй л болов уу. </w:t>
      </w:r>
    </w:p>
    <w:p w14:paraId="3D807767" w14:textId="4391A2D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1.136</w:t>
      </w:r>
      <w:r w:rsidRPr="00DA6FCB">
        <w:rPr>
          <w:rFonts w:ascii="Times New Roman" w:hAnsi="Times New Roman" w:cs="Times New Roman"/>
        </w:rPr>
        <w:tab/>
      </w:r>
      <w:r w:rsidRPr="00DA6FCB">
        <w:rPr>
          <w:rFonts w:ascii="Times New Roman" w:hAnsi="Times New Roman" w:cs="Times New Roman"/>
          <w:lang w:val="mn-MN"/>
        </w:rPr>
        <w:t xml:space="preserve">Бие даасан аж ахуйн нэгжүүд төрийн зохицуулалт бүхий ажил гүйлгээнд оролцох магадлал бага тул сунгасан гарын үнийн зарчмыг хэрхэн ашиглах нь тодорхой бус юм. Бие даасан аж ахуйн нэгжүүд үүнтэй төстэй нөхцөл байдалд төлбөрөө ямар нэг байдлаар шаардах байсан гэж төсөөлөн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хооронд төлбөр хийгдсэнд тооцох нэг арга байна. Энэ арга хандлагаар төлбөр нь царцаагдсан талыг ҮДААН группдээ үйлчилгээ үзүүлсэн гэж үзэж болно. Зарим улсад хэрэглэдэг өөр нэг хувилбар нь тухайн татвар төлөгчийн орлого ба холбогдох зардлыг хойшлуулах арга юм. Өөрөөр хэлбэл, царцаагдсан төлбөрийг хүлээж авах талд уг төлбөрөө хүлээн авах хүртэл хугацаанд холбогдох зардлуудаа, тухайлбал нэмэлт санхүүжилтийн зардал зэргийг хасахыг зөвшөөрөхгүй. Ийм нөхцөлд татварын албаны хувьд татварын суурьтай холбоотой асуудал тулгарна. Хэрэв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татварын тооцоололдоо царцаагдсан төлбөрт хамаарах зардлыг тайлагнасан бол нөгөө талд холбогдох орлого орсон байх ёстой. Ямар ч тохиолдолд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ээс хүлээж авах царцаагдсан төлбөрийг бие даасан аж ахуйн нэгжээс хүлээж авах ийм төлбөрөөс өөрөөр авч үзэхийг татвар төлөгчид зөвшөөрөхгүй.</w:t>
      </w:r>
    </w:p>
    <w:p w14:paraId="047177D3" w14:textId="77777777" w:rsidR="00F52EAB" w:rsidRPr="00DA6FCB" w:rsidRDefault="00F52EAB" w:rsidP="00DA6FCB">
      <w:pPr>
        <w:pStyle w:val="Heading3"/>
        <w:spacing w:before="60" w:after="60"/>
        <w:rPr>
          <w:rFonts w:cs="Times New Roman"/>
        </w:rPr>
      </w:pPr>
      <w:bookmarkStart w:id="23" w:name="_Toc391664858"/>
      <w:r w:rsidRPr="00DA6FCB">
        <w:rPr>
          <w:rFonts w:cs="Times New Roman"/>
        </w:rPr>
        <w:lastRenderedPageBreak/>
        <w:t>Г.5.</w:t>
      </w:r>
      <w:r w:rsidRPr="00DA6FCB">
        <w:rPr>
          <w:rFonts w:cs="Times New Roman"/>
        </w:rPr>
        <w:tab/>
        <w:t>Гаалийн үнэлгээг ашиглах</w:t>
      </w:r>
      <w:bookmarkEnd w:id="23"/>
    </w:p>
    <w:p w14:paraId="100E7F1F" w14:textId="4E9601C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1.137</w:t>
      </w:r>
      <w:r w:rsidRPr="00DA6FCB">
        <w:rPr>
          <w:rFonts w:ascii="Times New Roman" w:hAnsi="Times New Roman" w:cs="Times New Roman"/>
        </w:rPr>
        <w:tab/>
      </w:r>
      <w:r w:rsidRPr="00DA6FCB">
        <w:rPr>
          <w:rFonts w:ascii="Times New Roman" w:hAnsi="Times New Roman" w:cs="Times New Roman"/>
          <w:lang w:val="mn-MN"/>
        </w:rPr>
        <w:t xml:space="preserve">Ихэнх улсын гаалийн байгууллага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аж ахуй нэгжүүдийн импортолсон барааны үнэ буюу тэдний хоорондын тусгай харилцаанаас шалтгаалан тогтоогдсон байж болох үнийг бие даасан аж ахуйн нэгжийн импортолсон ижил төрлийн барааны үнэтэй харьцуулах зарчмыг баримтлах байдлаар сунгасан гарын зарчмыг өргөн хэрэглэдэг байна. Гэхдээ гаалийн байгууллагын үнэлгээний арга зүй нь ЭЗХАХБ-ын зөвшөөрсөн үнэ шилжилтийн аргуудтай тэр бүр тохирохгүй байж магадгүй. Гэсэн хэдий ч хяналтын доорх ажил гүйлгээ сунгасан гарын зарчмаар хийгдсэн эсэхийг шалгахад гаалийн байгууллагын үнэлгээ татварын албанд, эсхүл татварын албаны үнэлгээ гаалийн байгууллагад чухал мэдээлэл болно. Татварын албанд ажил гүйлгээний нөхцөл байдлын талаарх дэлгэрэнгүй мэдээлэл бүхий үнэ шилжилтийн баримтжуулсан материал байж болох ч гаалийн албан хаагчдад бас татвар төлөгчийн гарган өгсөн, үнэ шилжилтийн зорилгоор ашиглаж болох ажил гүйлгээний талаарх мэдээлэл байж болно. </w:t>
      </w:r>
    </w:p>
    <w:p w14:paraId="172F74D9"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1.138</w:t>
      </w:r>
      <w:r w:rsidRPr="00DA6FCB">
        <w:rPr>
          <w:rFonts w:ascii="Times New Roman" w:hAnsi="Times New Roman" w:cs="Times New Roman"/>
        </w:rPr>
        <w:tab/>
      </w:r>
      <w:r w:rsidRPr="00DA6FCB">
        <w:rPr>
          <w:rFonts w:ascii="Times New Roman" w:hAnsi="Times New Roman" w:cs="Times New Roman"/>
          <w:lang w:val="mn-MN"/>
        </w:rPr>
        <w:t>Татвар төлөгчид гаалийн ба татварын зорилгоор үнээ ялгаатай тогтоох шалтгаан байж болно. Ерөнхийдөө татвар төлөгч гаалийн бүрдүүлэлт хийхдээ импортоор оруулж ирсэн барааны үнийг доогуур тогтоож, гаалийн татвар бага төлөхийг (НӨАТ, худалдааны татвар, онцгой татварын хүрээнд ийм асуудал гарч болно) эрмэлздэг. Харин татварын зорилгоор эдгээр бараанд үнийг дээгүүр тогтоож, бараа импортлогч улсдаа хасагдах зардлыг өсгөдөг (хэдийгээр энэ нь экспортлогч улсын борлуулагчийн борлуулалтын орлогыг нэмэгдүүлэх боловч). Үнэ шилжилтийн асуудлыг шалгахад тухайн улсын татварын ба гаалийн байгууллагууд хамтран ажиллах байдал улам бүр сайжирч байгаа нь гаалийн үнэлгээг татварын зорилгоор хүлээн зөвшөөрөхгүй байх (эсвэл эсрэгээр) тохиолдлыг бууруулахад нөлөөлж байна. Ялангуяа мэдээлэл солилцох хүрээнд хамтын ажиллагаагаа өргөжүүлэх нь маш чухал бөгөөд орлогын татвар ба гаалийн татварын нэгдмэл албатай улсуудад энэ нь бүр ч асуудалгүй. Гааль, татварын алба нь тусдаа улс орнуудын хувьд мэдээлэл солилцох журмаа өөрчлөх замаар тусдаа байгууллагуудын хооронд мэдээлэл хялбар дамжих боломжийг бүрдүүлэх хэрэгтэй.</w:t>
      </w:r>
    </w:p>
    <w:p w14:paraId="12A25F3C" w14:textId="77777777" w:rsidR="00F52EAB" w:rsidRPr="00DA6FCB" w:rsidRDefault="00F52EAB" w:rsidP="00DA6FCB">
      <w:pPr>
        <w:pStyle w:val="Heading3"/>
        <w:spacing w:before="60" w:after="60"/>
        <w:rPr>
          <w:rFonts w:cs="Times New Roman"/>
        </w:rPr>
      </w:pPr>
      <w:bookmarkStart w:id="24" w:name="bookmark64"/>
      <w:bookmarkStart w:id="25" w:name="_Toc391664859"/>
      <w:r w:rsidRPr="00DA6FCB">
        <w:rPr>
          <w:rFonts w:cs="Times New Roman"/>
        </w:rPr>
        <w:t>Г.6.</w:t>
      </w:r>
      <w:bookmarkEnd w:id="24"/>
      <w:r w:rsidRPr="00DA6FCB">
        <w:rPr>
          <w:rFonts w:cs="Times New Roman"/>
        </w:rPr>
        <w:tab/>
        <w:t>Байршлын хэмнэлт болон дотоод зах зээлийн онцлог</w:t>
      </w:r>
      <w:bookmarkEnd w:id="25"/>
    </w:p>
    <w:p w14:paraId="7A2C2F53"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1.139</w:t>
      </w:r>
      <w:r w:rsidRPr="00DA6FCB">
        <w:rPr>
          <w:rFonts w:ascii="Times New Roman" w:hAnsi="Times New Roman" w:cs="Times New Roman"/>
        </w:rPr>
        <w:tab/>
        <w:t>1.110, 1.112, 6.120 дах заалтуудад бизнесийн үйл ажиллагаа явуулж буй газарзүйн зах зээлийн онцлог харьцуулагдах байдал болоод сунгасан гарын зарчмаарх бодит үнэд нөлөө үзүүлж болох талаар дурдсан. Газарзүйн зах зээлүүдийн хоорондын ялгааг үнэлэхэд болон харьцуулагдах байдлын зохих тохируулгыг тогтооход хүндрэлтэй асуудлууд, ялангуяа тодорхой нэг зах зээлд үйл ажиллагаа явуулсны үр дүнд зардлын хэмнэлт гарсан үед түүнийг хэрхэн авч үзэхтэй холбоотойгоор үүсдэг. Ийм хэмнэлтийг заримдаа байршлын хэмнэлт гэж нэрлэдэг. Өөр бусад нөхцөл байдалд харьцуулагдах байдлын асуудлууд орон нутгийн зах зээлийн давуу болон сул талыг хэрхэн авч үзэхтэй холбоотойгоор үүсч болох ба энэ нь байршлын хэмнэлттэй шууд холбоотой байх албагүй.</w:t>
      </w:r>
    </w:p>
    <w:p w14:paraId="0C207BA4"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i/>
          <w:iCs/>
        </w:rPr>
        <w:t>Г.6.1.</w:t>
      </w:r>
      <w:r w:rsidRPr="00DA6FCB">
        <w:rPr>
          <w:rFonts w:ascii="Times New Roman" w:hAnsi="Times New Roman" w:cs="Times New Roman"/>
          <w:b/>
          <w:bCs/>
          <w:i/>
          <w:iCs/>
        </w:rPr>
        <w:tab/>
      </w:r>
      <w:r w:rsidR="00F52EAB" w:rsidRPr="00DA6FCB">
        <w:rPr>
          <w:rFonts w:ascii="Times New Roman" w:hAnsi="Times New Roman" w:cs="Times New Roman"/>
          <w:b/>
          <w:bCs/>
          <w:i/>
          <w:iCs/>
        </w:rPr>
        <w:t>Байршлын хэмнэлт (location savings)</w:t>
      </w:r>
    </w:p>
    <w:p w14:paraId="5533F90D"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1.140</w:t>
      </w:r>
      <w:r w:rsidRPr="00DA6FCB">
        <w:rPr>
          <w:rFonts w:ascii="Times New Roman" w:hAnsi="Times New Roman" w:cs="Times New Roman"/>
        </w:rPr>
        <w:tab/>
        <w:t>9.126 - 9.131 хүртэлх заалтуудад байршлын хэмнэлтийг бизнесийн бүтцийн өөрчлөлтийн хам хүрээнд хэрхэн авч үзэх талаар ярилцсан. Эдгээр заалтуудад тусгасан зарчмуудыг зөвхөн бизнесийн бүтцийн өөрчлөлтийн тохиолдолд биш, харин байршлын хэмнэлт бий болж буй бүх нөхцөл байдалд хамааруулан хэрэглэнэ.</w:t>
      </w:r>
    </w:p>
    <w:p w14:paraId="45E64396" w14:textId="78284645"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1.141</w:t>
      </w:r>
      <w:r w:rsidRPr="00DA6FCB">
        <w:rPr>
          <w:rFonts w:ascii="Times New Roman" w:hAnsi="Times New Roman" w:cs="Times New Roman"/>
        </w:rPr>
        <w:tab/>
        <w:t xml:space="preserve">9.126 - 9.131 хүртэлх заалтууд дах зөвлөмжийн дагуу байршлын хэмнэлтийг хоёр буюу түүнээс дээш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хуваахыг тодорхойлохдоо (i) байршлын хэмнэлт гардаг эсэх, (ii) байршлын хэмнэлт үүссэн бол түүний хэмжээ, (iii) байршлын хэмнэлтээс </w:t>
      </w:r>
      <w:r w:rsidR="009E0808" w:rsidRPr="00DA6FCB">
        <w:rPr>
          <w:rFonts w:ascii="Times New Roman" w:hAnsi="Times New Roman" w:cs="Times New Roman"/>
        </w:rPr>
        <w:t>ҮДГ-ийн</w:t>
      </w:r>
      <w:r w:rsidRPr="00DA6FCB">
        <w:rPr>
          <w:rFonts w:ascii="Times New Roman" w:hAnsi="Times New Roman" w:cs="Times New Roman"/>
        </w:rPr>
        <w:t xml:space="preserve"> гишүүн (гишүүд) өөрт авч үлдэж буй эсхүл харилцан хамааралгүй үйлчлүүлэгч, нийлүүлэгчиддээ дамжуулж буй хэмжээ, (iv) байршлын хэмнэлтийг харилцан хамааралгүй үйлчлүүлэгч, нийлүүлэгчиддээ бүрэн дамжуулдаггүй бол адилтгах нөхцөл байдал үйл ажиллагаа явуулж буй бие даасан аж ахуйн нэгжүүдийн хуримтлагдсан цэвэр байршлын хэмнэлтээ ямар байдлаар хуваарилах байсан зэргийг харгалзан </w:t>
      </w:r>
      <w:r w:rsidRPr="00DA6FCB">
        <w:rPr>
          <w:rFonts w:ascii="Times New Roman" w:hAnsi="Times New Roman" w:cs="Times New Roman"/>
        </w:rPr>
        <w:lastRenderedPageBreak/>
        <w:t xml:space="preserve">үзэх шаардлагатай.  </w:t>
      </w:r>
    </w:p>
    <w:p w14:paraId="2DBB9F7E" w14:textId="34B7D19C"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1.142</w:t>
      </w:r>
      <w:r w:rsidRPr="00DA6FCB">
        <w:rPr>
          <w:rFonts w:ascii="Times New Roman" w:hAnsi="Times New Roman" w:cs="Times New Roman"/>
        </w:rPr>
        <w:tab/>
        <w:t xml:space="preserve">Ажил үүргийн шинжилгээгээр хэрэглэгч, нийлүүлэгчдэд шилжүүлээгүй байршлын хэмнэлт гардаг нь тогтоогдсон, орон нутгийн зах зээлээс харьцуулагдах аж ахуйн нэгж болон ажил гүйлгээг олох боломжтой тохиолдолд орон нутгийн зах зээлийн эдгээр харьцуулагдах үзүүлэлтүүд нь байршлын цэвэр хэмнэлтийг хоёр буюу түүнээс дээш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үүдэд хуваарилах ёстойг харуулах найдвартай мэдээлэл болж чадах юм. Иймд орон нутгийн зах зээлээс найдвартай харьцуулагдах үзүүлэлт олдох, түүнийг сунгасан гарын зарчмаарх бодит үнийг тогтооход ашиглах боломжтой бол байршлын хэмнэлтэд харьцуулагдах байдлын тусгайлсан тохируулга хийх шаардлагагүй.</w:t>
      </w:r>
    </w:p>
    <w:p w14:paraId="11E281FD" w14:textId="6026C28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1.143</w:t>
      </w:r>
      <w:r w:rsidRPr="00DA6FCB">
        <w:rPr>
          <w:rFonts w:ascii="Times New Roman" w:hAnsi="Times New Roman" w:cs="Times New Roman"/>
        </w:rPr>
        <w:tab/>
        <w:t xml:space="preserve">Орон нутгийн зах зээлд найдвартай харьцуулагдах үзүүлэлт байхгүй бол байршлын хэмнэлт бий болсон эсэх, түүнийг </w:t>
      </w:r>
      <w:r w:rsidR="009E0808" w:rsidRPr="00DA6FCB">
        <w:rPr>
          <w:rFonts w:ascii="Times New Roman" w:hAnsi="Times New Roman" w:cs="Times New Roman"/>
        </w:rPr>
        <w:t>ҮДГ-ийн</w:t>
      </w:r>
      <w:r w:rsidRPr="00DA6FCB">
        <w:rPr>
          <w:rFonts w:ascii="Times New Roman" w:hAnsi="Times New Roman" w:cs="Times New Roman"/>
        </w:rPr>
        <w:t xml:space="preserve"> гишүүдэд хэрхэн хуваарилахыг мөн байршлын хэмнэлтэд зайлшгүй хийх шаардлагатай аливаа харьцуулагдах байдлын тохируулгыг тодорхойлохдоо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гүйцэтгэсэн ажил үүрэг, хариуцсан эрсдэл, ашигласан хөрөнгө зэрэг хамааралтай бүхий л баримт, нөхцөл байдлын шинжилгээг үндэс болгох хэрэгтэй. Энэ талаар 9.126-9.131 хүртэлх заалтуудад тодорхойлсон.  </w:t>
      </w:r>
    </w:p>
    <w:p w14:paraId="39A178E3" w14:textId="77777777" w:rsidR="00F52EAB" w:rsidRPr="00DA6FCB" w:rsidRDefault="00F42214"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i/>
          <w:iCs/>
        </w:rPr>
        <w:t>Г.6.2.</w:t>
      </w:r>
      <w:r w:rsidRPr="00DA6FCB">
        <w:rPr>
          <w:rFonts w:ascii="Times New Roman" w:hAnsi="Times New Roman" w:cs="Times New Roman"/>
          <w:b/>
          <w:bCs/>
          <w:i/>
          <w:iCs/>
        </w:rPr>
        <w:tab/>
      </w:r>
      <w:r w:rsidR="00F52EAB" w:rsidRPr="00DA6FCB">
        <w:rPr>
          <w:rFonts w:ascii="Times New Roman" w:hAnsi="Times New Roman" w:cs="Times New Roman"/>
          <w:b/>
          <w:bCs/>
          <w:i/>
          <w:iCs/>
        </w:rPr>
        <w:t>Орон нутгийн зах зээлийн бусад онцлог</w:t>
      </w:r>
    </w:p>
    <w:p w14:paraId="02A77C3A" w14:textId="3BE40278"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1.144</w:t>
      </w:r>
      <w:r w:rsidRPr="00DA6FCB">
        <w:rPr>
          <w:rFonts w:ascii="Times New Roman" w:hAnsi="Times New Roman" w:cs="Times New Roman"/>
        </w:rPr>
        <w:tab/>
        <w:t xml:space="preserve">Бизнесийн үйл ажиллагаа явуулж буй орон нутгийн зах зээлийн онцлог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ажил гүйлгээнд хамаарах бодит үнэд нөлөө үзүүлж магадгүй. Зарим онцлогийн улмаас байршлын хэмнэлт бий болж болох бол өөр зарим онцлогууд энэ хэмнэлттэй шууд холбоогүй харьцуулагдах байдлын асуудал үүсгэж болно. Жишээ нь харьцуулагдах байдал болон тодорхой нэг асуудалтай холбогдуулан хийсэн ажил үүргийн шинжилгээгээр бараа бүтээгдэхүүнийг үйлдвэрлэж, борлуулж буй газарзүйн зах зээлтэй холбоотой шинж чанар, тухайн зах зээл дэх өрхүүдийн худалдан авах чадвар, бүтээгдэхүүний таашаал, тухайн зах зээл өргөжин тэлж буй эсхүл хумигдаж буй эсэх, зах зээл дэх өрсөлдөөний байдал зэрэг өөр бусад төстэй хүчин зүйлс үнэ болон ашгийн түвшинд нөлөөлж байна гэсэн дүгнэлт хийгдэж болно. Үүний нэгэн адил тодорхой асуудалтай холбогдуулан хийсэн харьцуулагдах байдлын болон ажил үүргийн шинжилгээгээр тухайн улсын доторх дэд бүтэц хүртээмжтэй эсэх, мэргэшсэн боловсролтой ажилтнууд бий эсэх, ашигтай зах зээлд </w:t>
      </w:r>
      <w:r w:rsidR="00E91A5F" w:rsidRPr="00DA6FCB">
        <w:rPr>
          <w:rFonts w:ascii="Times New Roman" w:hAnsi="Times New Roman" w:cs="Times New Roman"/>
        </w:rPr>
        <w:t xml:space="preserve">хэр </w:t>
      </w:r>
      <w:r w:rsidRPr="00DA6FCB">
        <w:rPr>
          <w:rFonts w:ascii="Times New Roman" w:hAnsi="Times New Roman" w:cs="Times New Roman"/>
        </w:rPr>
        <w:t xml:space="preserve">дөхүү байдал, бизнесийн үйл ажиллагаа явуулж буй газарзүйн зах зээл дэх адил төстэй онцлог шинж зэрэг нь зайлшгүй харгалзан үзэх шаардлагатай зах зээлийн давуу болон сул талыг үүсгэдэг болохыг мөн тогтоож болно. Харьцуулагдах байдлыг сайжруулахад туслах найдвартай тохируулга тогтоогдсон тохиолдолд эдгээр хүчин зүйлсийг харгалзан үзэхүйц харьцуулагдах байдлын зохих тохируулгыг хийх нь зүйтэй. </w:t>
      </w:r>
    </w:p>
    <w:p w14:paraId="6E5575CA"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1.145</w:t>
      </w:r>
      <w:r w:rsidRPr="00DA6FCB">
        <w:rPr>
          <w:rFonts w:ascii="Times New Roman" w:hAnsi="Times New Roman" w:cs="Times New Roman"/>
        </w:rPr>
        <w:tab/>
        <w:t xml:space="preserve">Ийм орон нутгийн зах зээлийн онцлогийг харгалзах харьцуулагдах байдлын тохируулга хийх шаардлагатай эсэхийг үнэлэхдээ тухайн газарзүйн зах зээлд ижил төрлийн ажил үүрэг гүйцэтгэсэн, эрсдэл хариуцсан, ижил хөрөнгө ашигласан бие даасан аж ахуйн нэгжүүдийн хооронд хийгдсэн харьцуулагдах, хяналтаас гадуурх ажил гүйлгээний талаарх мэдээллийг ашиглах нь хамгийн найдвартай. Ийм ажил гүйлгээ нь хяналтын доорх ажил гүйлгээний зах зээлийн нөхцөлтэй ижил нөхцөлийн хүрээнд хийгдсэн байх ёстой ба тухайн орон нутгийн зах зээлээс харьцуулах боломжтой ажил гүйлгээ олсон бол орон нутгийн зах зээлийн онцлогийг харгалзан үзэх тусгайлсан тохируулга хийх шаардлагагүй. </w:t>
      </w:r>
    </w:p>
    <w:p w14:paraId="5F94B37B" w14:textId="4BE27BC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1.146</w:t>
      </w:r>
      <w:r w:rsidRPr="00DA6FCB">
        <w:rPr>
          <w:rFonts w:ascii="Times New Roman" w:hAnsi="Times New Roman" w:cs="Times New Roman"/>
        </w:rPr>
        <w:tab/>
        <w:t xml:space="preserve">Орон нутгийн зах зээлээс найдвартай харьцуулах мэдээлэл олж тогтоож чадаагүй нөхцөлд уг зах зээлийн онцлогуудыг харгалзах харьцуулагдах байдлын тохируулга хийхдээ боломжит бүх баримт, нөхцөл байдлыг харгалзан үзнэ. Байршлын хэмнэлтийн хувьд, орон нутгийн зах зээлийн харьцуулагдах мэдээлэл олдохгүй бол тохиолдол бүрийн хувьд (i) зах зээлийн давуу, сул тал бий эсэх, (ii) орлого, зардал, ашиг зэргийг бусад зах зээлээс олж тогтоосон харьцуулж болох мэдээлэлтэй харьцуулахад тухайн орон нутгийн зах зээлийн давуу, сул талтай холбоотойгоор өссөн, буурсан эсэх, (iii) орон нутгийн зах зээлийн онцлогоос </w:t>
      </w:r>
      <w:r w:rsidRPr="00DA6FCB">
        <w:rPr>
          <w:rFonts w:ascii="Times New Roman" w:hAnsi="Times New Roman" w:cs="Times New Roman"/>
        </w:rPr>
        <w:lastRenderedPageBreak/>
        <w:t xml:space="preserve">шалтгаалан бий болсон өгөөж эсхүл ачаалал бие даасан үйлчлүүлэгч, нийлүүлэгчдэд </w:t>
      </w:r>
      <w:r w:rsidR="00E91A5F" w:rsidRPr="00DA6FCB">
        <w:rPr>
          <w:rFonts w:ascii="Times New Roman" w:hAnsi="Times New Roman" w:cs="Times New Roman"/>
        </w:rPr>
        <w:t xml:space="preserve">хэр </w:t>
      </w:r>
      <w:r w:rsidRPr="00DA6FCB">
        <w:rPr>
          <w:rFonts w:ascii="Times New Roman" w:hAnsi="Times New Roman" w:cs="Times New Roman"/>
        </w:rPr>
        <w:t xml:space="preserve">хэмжээнд дамжсан эсэх, (iv) орон нутгийн зах зээлийн онцлогт хамаарах өгөөж болон ачаалал үүссэн үед энэ нь бие даасан үйлчлүүлэгч, нийлүүлэгчдэд бүрэн шилжээгүй тохиолдолд ижил нөхцөл байдалд үйл ажиллагаа явуулж буй бие даасан аж ахуйн нэгжүүдийн уг цэвэр өгөөж, ачааллаа өөр хоорондоо хэрхэн хуваах байсан байдал зэргийг харгалзан үзэх шаардлагатай. </w:t>
      </w:r>
    </w:p>
    <w:p w14:paraId="66B65238" w14:textId="607D1D5E"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1.147</w:t>
      </w:r>
      <w:r w:rsidRPr="00DA6FCB">
        <w:rPr>
          <w:rFonts w:ascii="Times New Roman" w:hAnsi="Times New Roman" w:cs="Times New Roman"/>
        </w:rPr>
        <w:tab/>
        <w:t xml:space="preserve">Орон нутгийн зах зээлийн харьцуулагдах найдвартай мэдээллийг олж тогтоогоогүй үед орон нутгийн зах зээлийн онцлогтой холбогдуулан харьцуулагдах байдлын тохируулга хийх шаардлага хэд хэдэн өөр хам хүрээнд үүсч болно. Зарим нөхцөл байдалд зах зээлийн давуу эсхүл сул тал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хоорондоо шилжүүлсэн бараа, үзүүлсэн үйлчилгээний бодит үнэд нөлөө үзүүлдэг.</w:t>
      </w:r>
    </w:p>
    <w:p w14:paraId="7B7D14B1" w14:textId="3A648DB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1.148</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хооронд бизнесийн бүтцийн өөрчлөлт хийгдсэн эсхүл биет бус хөрөнгө шилжсэнээр ажил гүйлгээнд оролцогч нэг тал нь орон нутгийн зах зээлийн давуу талын өгөөжийг хүртэх боломжтой болсон, эсхүл уг талыг зах зээлийн сул талаас шалтгаалан ачаалал үүссэн тохиолдолд хэрэв бүтцийн өөрчлөлт хийгдээгүй, биет бус хөрөнгө шилжүүлээгүй байсан бол ачаалал үүсэхгүй байсан тул түүнийг хариуцахыг шаардах нөхцөл байдалд хүргэж болно. Эдгээр нөхцөл байдалд орон нутгийн зах зээлд давуу, сул талууд байх эсэх нь бизнесийн бүтцийн өөрчлөлт, биет бус хөрөнгийн шилжүүлэгтэй холбогдуулан төлсөн бодит үнэд нөлөө үзүүлж болзошгүй.</w:t>
      </w:r>
    </w:p>
    <w:p w14:paraId="088FCF27" w14:textId="184D23D0"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1.149</w:t>
      </w:r>
      <w:r w:rsidRPr="00DA6FCB">
        <w:rPr>
          <w:rFonts w:ascii="Times New Roman" w:hAnsi="Times New Roman" w:cs="Times New Roman"/>
        </w:rPr>
        <w:tab/>
        <w:t>Үнэ шилжилтийн шинжилгээ хийхдээ орон нутгийн зах зээл дэх биет бус хөрөнгөөс бусад онцлогуудын түүнчлэн гэрээгээр олгогдсон аливаа эрх, засгийн газрын тусгай зөвшөөрөл, тухайн зэх зээлийг ашиглахад шаардлагатай ноү хау буюу биет хөрөнгийг ялган зааглах нь чухал. Нөхцөл байдлаас шалтгаалан эдгээр төрлийн биет бус хөрөнгийн төрлүүд нь үнэ шилжилтийн шинжилгээнд харгалзан үзэх зайлшгүй шаардлагатай чухал үнэ цэнийг агуулж байж болно. Үүнтэй</w:t>
      </w:r>
      <w:r w:rsidR="00F10069" w:rsidRPr="00DA6FCB">
        <w:rPr>
          <w:rFonts w:ascii="Times New Roman" w:hAnsi="Times New Roman" w:cs="Times New Roman"/>
        </w:rPr>
        <w:t xml:space="preserve"> холбогдуулан Зургадугаар б</w:t>
      </w:r>
      <w:r w:rsidRPr="00DA6FCB">
        <w:rPr>
          <w:rFonts w:ascii="Times New Roman" w:hAnsi="Times New Roman" w:cs="Times New Roman"/>
        </w:rPr>
        <w:t>үлэг</w:t>
      </w:r>
      <w:r w:rsidR="00F10069" w:rsidRPr="00DA6FCB">
        <w:rPr>
          <w:rFonts w:ascii="Times New Roman" w:hAnsi="Times New Roman" w:cs="Times New Roman"/>
        </w:rPr>
        <w:t>, ялангуяа энэ б</w:t>
      </w:r>
      <w:r w:rsidRPr="00DA6FCB">
        <w:rPr>
          <w:rFonts w:ascii="Times New Roman" w:hAnsi="Times New Roman" w:cs="Times New Roman"/>
        </w:rPr>
        <w:t xml:space="preserve">үлгийн Б хэсэгт тусгасан биет хөрөнгө бий болгохтой холбогдуулан гүйцэтгэсэн ажил үүрэг, ашигласан хөрөнгө, хариуцсан эрсдэлийг харгалзан аж ахуйн нэгжүүдэд зохих төлбөрийг тооцохтой холбоотой зөвлөмжийг баримтлах нь зүйтэй. Зарим тохиолдолд гэрээгээр олгосон эрх болон засгийн газрын тусгай зөвшөөрлийн дагуу өрсөлдөгчдөд тодорхой нэг зах зээлд нэвтрэх боломж хязгаарлагдмал байж болох учраас орон нутгийн зах зээлийн онцлогоос бий болсон эдийн засгийн үр дагаврыг тухайн тодорхой нэг ажил гүйлгээнд оролцогч талуудын хооронд хуваах байдал өөрчлөгдөж болзошгүй. Бусад тохиолдолд зах зээлд нэвтрэх гэрээний эрх болон засгийн газрын тусгай зөвшөөрөл нь ихэнхдээ дийлэнх буюу тухайн зах заалт орох боломжит бүх оролцогчдод маш бага хязгаарлалттайгаар олгогддог.   </w:t>
      </w:r>
    </w:p>
    <w:p w14:paraId="100AC098" w14:textId="23573A19"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1.150</w:t>
      </w:r>
      <w:r w:rsidRPr="00DA6FCB">
        <w:rPr>
          <w:rFonts w:ascii="Times New Roman" w:hAnsi="Times New Roman" w:cs="Times New Roman"/>
        </w:rPr>
        <w:tab/>
        <w:t xml:space="preserve">Жишээ нь тухайн улс тус улсын нутаг дэвсгэрт хөрөнгө оруулалтын менежментийн үйл ажиллагаа явуулахад зохицуулалтын тусгай зөвшөөрөл шаарддаг, гадаад улсын охин компаниудад уг зөвшөөрлийг хязгаартай тоогоор олгодог байж болно. Харьцуулагдах байдлын боон ажил үүргийн шинжилгээгээр уг тусгай зөвшөөрлийг авах шаардлагыг хангахын тулд холбогдох төрийн байгууллагад тухайн үйлчилгээ үзүүлэгч нь уг бизнесийн үйл ажиллагааг эрхлэх хангалттай туршлага, хөрөнгийн чадвартай гэдгээ нотлон харуулахыг шаарддаг болохыг тогтоосон гэж үзье. Ийм тусгай зөвшөөрөл шаарддаг зах зээл нь өөрөө онцгойрох онцлог болж болно. Жишээ нь тэтгэвэр, даатгалын тогтолцоо нь их хэмжээгээр мөнгө төвлөрүүлэх, олон улсад хөрөнгө оруулалтын диварсификаци хийх шаардлага бий болгодог нь хөрөнгө оруулалтын маш чанартай менежментийн үйлчилгээ болоод уг үйлчилгээг маш ашигтай байлгахад шаардлагатай гадаад улсын санхүүгийн зах зээлийн мэдлэгийн өндөр эрэлт бий болгодог зах зээл байж болно. Орон нутгийн зах зээлийн эдгээр онцлог нь тодорхой төрлийн хөрөнгө оруулалтын менежментийн үйлчилгээнд ногдуулах үнэ болон уг үйлчилгээ үзүүлснээс олох ашгийн түвшинд нөлөө үзүүлж болохыг харьцуулагдах байдлын шинжилгээгээр тогтоосон байж болно. Эдгээр нөхцөл байдалд биет бус хөрөнгө (өөрөөр хэлбэл хөрөнгө оруулалтын менежментийн үйлчилгээ үзүүлэх зохицуулалтын тусгай зөвшөөрөл) нь уг тусгай </w:t>
      </w:r>
      <w:r w:rsidRPr="00DA6FCB">
        <w:rPr>
          <w:rFonts w:ascii="Times New Roman" w:hAnsi="Times New Roman" w:cs="Times New Roman"/>
        </w:rPr>
        <w:lastRenderedPageBreak/>
        <w:t>зөвшөөрөл эзэмшиж буй тал (талууд)-д тухайн орон нутгийн зах зээлд үйл ажиллагаа явуулан олсон орлогын буюу зах зээлийн энэ онцгой шинжтэй онцлогоос бий болсон өгөөжийн дийлэнх хэсгийг хүртэх боломж олгох бөгөөд хэрэв тусгай зөвшөөрлийн шаардлага байхгүй байсан тохиолдолд тийм хэмжээний өгөөж хүртэхгүй байх байсан. Гэхдээ зохицуулалтын тусгай зөвшөөрлийн нөлөөллийг үнэлэхэд тухайн тодорхой тохиолдолд тусгай зөвшөөрөл авахад шаардлагатай чадавхийг нийлүүлэхэд орон нутгийн зах зээлд ажиллаж буй группийн гишүүн болон уг зах зээлээс гадна үйл ажиллагаа явуулж буй группийн бусад гишүүдийн аль алиных нь ору</w:t>
      </w:r>
      <w:r w:rsidR="00F10069" w:rsidRPr="00DA6FCB">
        <w:rPr>
          <w:rFonts w:ascii="Times New Roman" w:hAnsi="Times New Roman" w:cs="Times New Roman"/>
        </w:rPr>
        <w:t>улсан хувь нэмрийг Зургадугаар б</w:t>
      </w:r>
      <w:r w:rsidRPr="00DA6FCB">
        <w:rPr>
          <w:rFonts w:ascii="Times New Roman" w:hAnsi="Times New Roman" w:cs="Times New Roman"/>
        </w:rPr>
        <w:t xml:space="preserve">үлгийн Б хэсэгт заасны дагуу харгалзан үзэх нь чухал. </w:t>
      </w:r>
    </w:p>
    <w:p w14:paraId="078B4E41"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1.151</w:t>
      </w:r>
      <w:r w:rsidRPr="00DA6FCB">
        <w:rPr>
          <w:rFonts w:ascii="Times New Roman" w:hAnsi="Times New Roman" w:cs="Times New Roman"/>
        </w:rPr>
        <w:tab/>
        <w:t xml:space="preserve">Өөр нөхцөл байдалд тухайн газарзүйн зах зээлд тодорхой үйлчилгээ үзүүлэхийн тулд аж ахуйн тусгай зөвшөөрөл засгийн газраас авсан байхыг шаарддаг болохыг харьцуулагдах байдлын болон ажил үүргийн шинжилгээгээр тогтоогдсон байж болно. Нөгөөтэйгүүр ийм тусгай зөвшөөрлийг шаардлага хангаж буй хэн ч авах боломжтой, зах зээл дэх өрсөлдөгчдийн тоог хязгаарласны нөлөө байдаггүй тохиолдол байж болох бөгөөд энэ тохиолдолд тусгай зөвшөөрлийн шаардлага зах зээлд нэвтрэхэд нэг их саад болохгүй, ийм тусгай зөвшөөрөлтэй байх нь орон нутгийн зах зээлд үйл ажиллагаа явуулж олсон өгөөжийг бие даасан аж ахуйн нэгжүүд өөр хоорондоо хэрхэн хуваадаг байдалд онцын нөлөөлөл үүсгэхгүй. </w:t>
      </w:r>
    </w:p>
    <w:p w14:paraId="0645CE96" w14:textId="7C33F6FD" w:rsidR="00F52EAB" w:rsidRPr="00DA6FCB" w:rsidRDefault="005D1FA3" w:rsidP="00DA6FCB">
      <w:pPr>
        <w:pStyle w:val="Heading3"/>
        <w:spacing w:before="60" w:after="60"/>
        <w:rPr>
          <w:rFonts w:cs="Times New Roman"/>
        </w:rPr>
      </w:pPr>
      <w:bookmarkStart w:id="26" w:name="_Toc391664860"/>
      <w:r w:rsidRPr="00DA6FCB">
        <w:rPr>
          <w:rFonts w:cs="Times New Roman"/>
        </w:rPr>
        <w:t>Г.7.</w:t>
      </w:r>
      <w:r w:rsidRPr="00DA6FCB">
        <w:rPr>
          <w:rFonts w:cs="Times New Roman"/>
        </w:rPr>
        <w:tab/>
        <w:t>Нэгтгэсэн ажиллах хүч (a</w:t>
      </w:r>
      <w:r w:rsidR="00F52EAB" w:rsidRPr="00DA6FCB">
        <w:rPr>
          <w:rFonts w:cs="Times New Roman"/>
        </w:rPr>
        <w:t>ssembled workforce)</w:t>
      </w:r>
      <w:bookmarkEnd w:id="26"/>
    </w:p>
    <w:p w14:paraId="3F130218" w14:textId="5566710B"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1.152</w:t>
      </w:r>
      <w:r w:rsidRPr="00DA6FCB">
        <w:rPr>
          <w:rFonts w:ascii="Times New Roman" w:hAnsi="Times New Roman" w:cs="Times New Roman"/>
        </w:rPr>
        <w:tab/>
        <w:t xml:space="preserve">Зарим аж ахуйн нэгж онцгой ур чадвартай, туршлагатай ажилтнуудаа нэгтгэн ажиллуулснаар амжилт олох </w:t>
      </w:r>
      <w:r w:rsidR="00F10069" w:rsidRPr="00DA6FCB">
        <w:rPr>
          <w:rFonts w:ascii="Times New Roman" w:hAnsi="Times New Roman" w:cs="Times New Roman"/>
        </w:rPr>
        <w:t>тохиолдол бий. Ийм ажилтнуудын б</w:t>
      </w:r>
      <w:r w:rsidRPr="00DA6FCB">
        <w:rPr>
          <w:rFonts w:ascii="Times New Roman" w:hAnsi="Times New Roman" w:cs="Times New Roman"/>
        </w:rPr>
        <w:t xml:space="preserve">үлэгтэй байх нь тэдний үзүүлсэн үйлчилгээний бодит үнэд төдийгүй тухайн аж ахуйн нэгжийн үзүүлсэн үйлчилгээ, үйлдвэрлэсэн бараа бүтээгдэхүүний үр ашигт нөлөөлөх магадлалтай. Ийм хүчин зүйлсийг үнэ шилжилтийн харьцуулагдах байдлын шинжилгээнд ерөнхийдөө харгалзан үзэх шаардлагатай. Онцгой шинжтэй нэгтгэсэн ажиллах хүчний өгөөж, сул талыг харьцуулах боломжтой ажил гүйлгээн хийсэн аж ахуйн нэгжийн ажиллах хүчтэй харьцуулан тодорхойлох боломжтой бол харьцуулагдах байдлын шинжилгээнд бараа, үйлчилгээний бодит үнэд нөлөөлөх нэгтгэсэн ажиллах хүчний нөлөөллийг тусгана.       </w:t>
      </w:r>
    </w:p>
    <w:p w14:paraId="574435FF" w14:textId="15E00BF4"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1.153</w:t>
      </w:r>
      <w:r w:rsidRPr="00DA6FCB">
        <w:rPr>
          <w:rFonts w:ascii="Times New Roman" w:hAnsi="Times New Roman" w:cs="Times New Roman"/>
        </w:rPr>
        <w:tab/>
        <w:t xml:space="preserve">Бизнесийн бүтцийн өөрчлөлт болон адилтгах зарим ажил гүйлгээний хувьд ажил гүйлгээний нэг хэсэг болгон нэгтгэсэн ажиллах хүчийг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ээс нөгөөд шилжүүлсэн тохиолдол байж болно. Энэ тохиолдолд тэднийг дагалдуулан өөр бусад бизнесийн хөрөнгийг шилжүүлсэн бол хүлээн авагч тал өөр ажиллах хүч авч ажиллуулах, сургах цаг хугацаа, зардлаа хэмнэсэн байх талтай. Ажил гүйлгээг бүхэлд нь дүгнэхэд ашиглагдах үнэ шилжилтийн аргаас хамааран энэ тохиолдолд уг шилжүүлсэн хөрөнгөд ногдуулах байсан бодит үнийг харгалзан хэмнэсэн цаг хугацаа, зардлыг харьцуулагдах байдлын тохируулга болгон хэрэглэж болно. Өөр тохиолдолд, хамтын хүчийг шилжүүлэн ажиллуулах нь хүлээн авагчийн хувьд бизнесийн үйл ажиллагаагааны бүтцээ өөрчлөх уян хатан байдлыг нь хязгаарлах, ажилтнуудыг зогсоосон тохиолдолд хариуцлага хүлээх нөхцөл байдалд хүргэдэг талтай. Энэ тохиолдолд ирээдүйд хүлээж болзошгүй хариуцлага, хязгаарлалтуудыг тусгахын тулд бүтцийн өөрчлөлттэй холбогдуулан нөхөн төлбөр төлөхөөр тооцох нь зүйтэй.</w:t>
      </w:r>
    </w:p>
    <w:p w14:paraId="6ED86B53" w14:textId="1A5256D1"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1.154</w:t>
      </w:r>
      <w:r w:rsidRPr="00DA6FCB">
        <w:rPr>
          <w:rFonts w:ascii="Times New Roman" w:hAnsi="Times New Roman" w:cs="Times New Roman"/>
        </w:rPr>
        <w:tab/>
        <w:t xml:space="preserve">Өмнөх заалтаар хувь хүн ажилтнуудыг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хооронд шилжүүлэх болон сэлгэн ажиллуулах тохиолдолд ерөнхийдөө нөхөн төлбөрийн асуудлыг тусад нь тооцох ёстой гэсэн санаа дэвшүүлэхийг зориогүй. Дийлэнх тохиолдолд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хооронд хувь хүн ажилтнуудыг шилжүүлэхэд нөхөн төлбөр тооцох шаардлагагүй байдаг. Ажилтнуудыг түр хугацаагаар шилжүүлсэн (өөрөөр хэлбэл тэд шилжүүлсэн талаас цалинжих боловч шилжүүлэн авагчийн ажлыг хийнэ) үед үзүүлсэн тэдний үйлчилгээний бодит төлбөр нь дийлэнхдээ зөвхөн шаардсан төлбөр байдаг.</w:t>
      </w:r>
    </w:p>
    <w:p w14:paraId="7F9A3A5F" w14:textId="23CD17A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1.155</w:t>
      </w:r>
      <w:r w:rsidRPr="00DA6FCB">
        <w:rPr>
          <w:rFonts w:ascii="Times New Roman" w:hAnsi="Times New Roman" w:cs="Times New Roman"/>
        </w:rPr>
        <w:tab/>
        <w:t xml:space="preserve">Зарим тохиолдолд нэг буюу түүнээс дээш тооны ажилтныг шилжүүлэх, түр хугацаагаар өөр газарт ажиллуулж буй нь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 нөгөөдөө ноү-хау болон бусад биет бус хөрөнгө шилжүүлж буй гэдгийг анхаарах нь зүйтэй. Жишээ нь, “В” компанид шилжүүлэн ажиллуулсан “А” компанийн ажилтан “А” компанийн эзэмшдэг нууц </w:t>
      </w:r>
      <w:r w:rsidRPr="00DA6FCB">
        <w:rPr>
          <w:rFonts w:ascii="Times New Roman" w:hAnsi="Times New Roman" w:cs="Times New Roman"/>
        </w:rPr>
        <w:lastRenderedPageBreak/>
        <w:t xml:space="preserve">томьёог мэддэг бөгөөд уг мэдлэгээ “В” компанийн бизнесийн үйл ажиллагаанд ашиглуулахаар дамжуулдаг. Үүний нэгэн адил “В” компанид үйлдвэрээ нээхэд нь туслуулахаар илгээн ажиллуулсан “А” компанийн ажилтнууд “А” компанийн үйлдвэрлэлийн ноү хауг “В” компанийн бизнесийн үйл ажиллагаанд ашиглуулахаар дамжуулна. Ийнхүү ажилтнуудыг шилжүүлэн ажиллуулснаас ноү хау болон бусад биет бус хөрөнгө дамжиж байгаа </w:t>
      </w:r>
      <w:r w:rsidR="00F10069" w:rsidRPr="00DA6FCB">
        <w:rPr>
          <w:rFonts w:ascii="Times New Roman" w:hAnsi="Times New Roman" w:cs="Times New Roman"/>
        </w:rPr>
        <w:t>тохиолдолд түүнийг Зургадугаар б</w:t>
      </w:r>
      <w:r w:rsidRPr="00DA6FCB">
        <w:rPr>
          <w:rFonts w:ascii="Times New Roman" w:hAnsi="Times New Roman" w:cs="Times New Roman"/>
        </w:rPr>
        <w:t>үлгийн заалтуудын дагуу тусад нь шинжлэх шаардлагатай бөгөөд биет бус хөрөнгө ашиглах эрхийн төлөө зохих үнийг төлөх ёстой.</w:t>
      </w:r>
    </w:p>
    <w:p w14:paraId="5ABE4C04" w14:textId="7C0C10E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1.156</w:t>
      </w:r>
      <w:r w:rsidRPr="00DA6FCB">
        <w:rPr>
          <w:rFonts w:ascii="Times New Roman" w:hAnsi="Times New Roman" w:cs="Times New Roman"/>
        </w:rPr>
        <w:tab/>
        <w:t>Түүнчлэн тусгай ур чадвар, туршлагатай нэгтгэсэн ажиллах хүчний үйлчилгээнд хандсанаар, уг ажиллах хүчний бүрэлдэхүүнд багтсан ажилтныг шилжүүлэн ажиллуулаагүй байсан ч, шилжүүлсэн биет бус хөрөнгө болон бусад хөрөнгийн үнэ цэнийг нэмэгдүүлдэг</w:t>
      </w:r>
      <w:r w:rsidR="00F10069" w:rsidRPr="00DA6FCB">
        <w:rPr>
          <w:rFonts w:ascii="Times New Roman" w:hAnsi="Times New Roman" w:cs="Times New Roman"/>
        </w:rPr>
        <w:t xml:space="preserve"> тохиолдол бий. Долдугаар б</w:t>
      </w:r>
      <w:r w:rsidRPr="00DA6FCB">
        <w:rPr>
          <w:rFonts w:ascii="Times New Roman" w:hAnsi="Times New Roman" w:cs="Times New Roman"/>
        </w:rPr>
        <w:t>үлгийн Хавсралтын Жишээ 23-т биет бус хөрөнгө болон нэгтгэсэн ажиллах хүчний үйлчилгээ авах хоёрын хоорондын уялдаа нь үнэ шилжилтийн шинжилгээнд чухал болохыг харуулсан өгөгдлийг танилцуулсан.</w:t>
      </w:r>
    </w:p>
    <w:p w14:paraId="517718E2" w14:textId="077C2E60" w:rsidR="00F52EAB" w:rsidRPr="00DA6FCB" w:rsidRDefault="00F52EAB" w:rsidP="00DA6FCB">
      <w:pPr>
        <w:pStyle w:val="Heading3"/>
        <w:spacing w:before="60" w:after="60"/>
        <w:rPr>
          <w:rFonts w:cs="Times New Roman"/>
        </w:rPr>
      </w:pPr>
      <w:bookmarkStart w:id="27" w:name="_Toc391664861"/>
      <w:r w:rsidRPr="00DA6FCB">
        <w:rPr>
          <w:rFonts w:cs="Times New Roman"/>
        </w:rPr>
        <w:t>Г.8.</w:t>
      </w:r>
      <w:r w:rsidRPr="00DA6FCB">
        <w:rPr>
          <w:rFonts w:cs="Times New Roman"/>
        </w:rPr>
        <w:tab/>
      </w:r>
      <w:r w:rsidR="009E0808" w:rsidRPr="00DA6FCB">
        <w:rPr>
          <w:rFonts w:cs="Times New Roman"/>
        </w:rPr>
        <w:t>ҮДГ-ийн</w:t>
      </w:r>
      <w:r w:rsidRPr="00DA6FCB">
        <w:rPr>
          <w:rFonts w:cs="Times New Roman"/>
        </w:rPr>
        <w:t xml:space="preserve"> хамтын хүч чармайлт (synergies)</w:t>
      </w:r>
      <w:bookmarkEnd w:id="27"/>
    </w:p>
    <w:p w14:paraId="6102715D" w14:textId="23CBA78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1.157</w:t>
      </w:r>
      <w:r w:rsidRPr="00DA6FCB">
        <w:rPr>
          <w:rFonts w:ascii="Times New Roman" w:hAnsi="Times New Roman" w:cs="Times New Roman"/>
        </w:rPr>
        <w:tab/>
        <w:t xml:space="preserve">Харьцуулагдах байдлын асуудлууд, харьцуулагдах байдлын тохируулга хийх хэрэгцээ шаардлага </w:t>
      </w:r>
      <w:r w:rsidR="009E0808" w:rsidRPr="00DA6FCB">
        <w:rPr>
          <w:rFonts w:ascii="Times New Roman" w:hAnsi="Times New Roman" w:cs="Times New Roman"/>
        </w:rPr>
        <w:t>ҮДГ-ийн</w:t>
      </w:r>
      <w:r w:rsidRPr="00DA6FCB">
        <w:rPr>
          <w:rFonts w:ascii="Times New Roman" w:hAnsi="Times New Roman" w:cs="Times New Roman"/>
        </w:rPr>
        <w:t xml:space="preserve"> хамтын хүч чармайлтаас улбаалан үүсч болно. Зарим нөхцөл байдалд </w:t>
      </w:r>
      <w:r w:rsidR="00D5420C" w:rsidRPr="00DA6FCB">
        <w:rPr>
          <w:rFonts w:ascii="Times New Roman" w:hAnsi="Times New Roman" w:cs="Times New Roman"/>
        </w:rPr>
        <w:t>ҮДГ</w:t>
      </w:r>
      <w:r w:rsidRPr="00DA6FCB">
        <w:rPr>
          <w:rFonts w:ascii="Times New Roman" w:hAnsi="Times New Roman" w:cs="Times New Roman"/>
        </w:rPr>
        <w:t xml:space="preserve"> болон уг группийг бүрдүүлж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нь группийн гишүүдийн хүчийг нэгтгэх буюу хамтран ажиллуулж амжилт олох нь бий. Гэвч энэ төрлийн зохицуулалт харьцуулах боломжтой ижил нөхцөлд байгаа бие даасан аж ахуйн нэгжүүдийн хооронд ховор. Группийн хамтын хүч чармайлт жишээ нь тэд өөрсдийн худалдан авах чадвар, масштабын/далайцын хэмнэлт (economies of scale), мэдээлэл, харилцааны технологийн систем, менежментээ нэгтгэснээр, аливаа давхардлыг арилгаснаар, зээлжих чадвараа нэмэгдүүлснээр гэх мэт маш олон адилтгах хүчин зүйлсийн үр дүнд бий болно. Группийн ийм хамтын хүч чармайлт нийт группийнхээ хувьд ашигтай байдаг учраас төсөөлж байсан зардлын хэмнэлт бодитоор бий болсон эсэх болон өрсөлдөхүйц бусад нөхцөл байдлаас хамааран группийн гишүүдийн олсон нэгдмэл ашгийг нэмэгдүүлэх магадлалтай. Хамтын хүч чармайлтын үр дүн сөрөг байх тохиолдол мөн гарна. Тухайлбал, </w:t>
      </w:r>
      <w:r w:rsidR="009E0808" w:rsidRPr="00DA6FCB">
        <w:rPr>
          <w:rFonts w:ascii="Times New Roman" w:hAnsi="Times New Roman" w:cs="Times New Roman"/>
        </w:rPr>
        <w:t>ҮДГ-с</w:t>
      </w:r>
      <w:r w:rsidRPr="00DA6FCB">
        <w:rPr>
          <w:rFonts w:ascii="Times New Roman" w:hAnsi="Times New Roman" w:cs="Times New Roman"/>
        </w:rPr>
        <w:t xml:space="preserve"> тогтоосон группийн хэмжээнд дагаж мөрдөх стандартын улмаас аж ахуйн үйл ажиллагааны хэмжээ, хамрах хүрээ нь жижиг, илүү шуурхай аж ахуйн нэгжүүдэд тэр бүр тулгардаггүй уян хатан бус байх саад бэрхшээлийг бий болгодог, бизнесийн нэг хэсгийг бизнесийн үйл ажиллагаанд нь тэр бүр үр ашигтай биш компьютер, мэдээллийн системтэй ажиллахыг шаарддаг гэх мэт үед сөрөг үр дүн гарч болно.</w:t>
      </w:r>
    </w:p>
    <w:p w14:paraId="35C3DFC4" w14:textId="4E4498E0"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1.158</w:t>
      </w:r>
      <w:r w:rsidRPr="00DA6FCB">
        <w:rPr>
          <w:rFonts w:ascii="Times New Roman" w:hAnsi="Times New Roman" w:cs="Times New Roman"/>
        </w:rPr>
        <w:tab/>
        <w:t xml:space="preserve">Энэ Удирдамжийн 7.13 дах заалтаар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томоохон </w:t>
      </w:r>
      <w:r w:rsidR="009E0808" w:rsidRPr="00DA6FCB">
        <w:rPr>
          <w:rFonts w:ascii="Times New Roman" w:hAnsi="Times New Roman" w:cs="Times New Roman"/>
        </w:rPr>
        <w:t>ҮДГ-ийн</w:t>
      </w:r>
      <w:r w:rsidRPr="00DA6FCB">
        <w:rPr>
          <w:rFonts w:ascii="Times New Roman" w:hAnsi="Times New Roman" w:cs="Times New Roman"/>
        </w:rPr>
        <w:t xml:space="preserve"> нэг хэсэг байсныхаа хувьд нэмэлт өгөөж хүртсэн тохиолдолд түүнийг групп доторх үйлчилгээ хүлээн авсан, эсхүл түүнээс төлбөр төлөхийг шаардсан гэж үзэх албагүй гэсэн санааг дэвшүүлсэн. Энэ ойлголтын хүрээнд нэмэлт гэдэг нь зөвхөн группийн гишүүний хувиар, өгөөж авахад хүргэсэн зориудын хамтдаа төлөвлөсөн зохицуулалт болон үйл ажиллагаа хийлгүйгээр авсан өгөөжийг хэлнэ. Иймд нэмэлт гэснийг их хэмжээний гэж ойлгохгүйгээр маш бага, харьцангуй ач холбогдол багатай гэж өгөөж гэж ойлгох нь зүйтэй. Группийн гишүүний хувьд хамтын хүч чармайлтаас бий болсон өгөөж эсхүл ачаалал нь зөвхөн </w:t>
      </w:r>
      <w:r w:rsidR="00D5420C" w:rsidRPr="00DA6FCB">
        <w:rPr>
          <w:rFonts w:ascii="Times New Roman" w:hAnsi="Times New Roman" w:cs="Times New Roman"/>
        </w:rPr>
        <w:t>ҮДГ-т</w:t>
      </w:r>
      <w:r w:rsidRPr="00DA6FCB">
        <w:rPr>
          <w:rFonts w:ascii="Times New Roman" w:hAnsi="Times New Roman" w:cs="Times New Roman"/>
        </w:rPr>
        <w:t xml:space="preserve"> нэгдсэнийн үр дүнд, харин группийн гишүүд зориудын хамтдаа төлөвлөсөн ямарваа нэг зохицуулалт хийлгүйгээр болон аливаа үйлчилгээ үзүүлж, ажил үүрэг гүйцэтгэлгүйгээр үүсч байгаа бол түүнийг группийн гишүүнчлэлтэй зөвхөн холбоотой өгөөжийг авч үзэх ерөнхий хандлагад нийцүүлэн, тусад нь нөхөн төлбөр тооцохгүй бөгөөд </w:t>
      </w:r>
      <w:r w:rsidR="009E0808" w:rsidRPr="00DA6FCB">
        <w:rPr>
          <w:rFonts w:ascii="Times New Roman" w:hAnsi="Times New Roman" w:cs="Times New Roman"/>
        </w:rPr>
        <w:t>ҮДГ-ийн</w:t>
      </w:r>
      <w:r w:rsidRPr="00DA6FCB">
        <w:rPr>
          <w:rFonts w:ascii="Times New Roman" w:hAnsi="Times New Roman" w:cs="Times New Roman"/>
        </w:rPr>
        <w:t xml:space="preserve"> гишүүд хооронд хуваах шаардлагагүй.</w:t>
      </w:r>
    </w:p>
    <w:p w14:paraId="366C3A05" w14:textId="39A424F2"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1.159</w:t>
      </w:r>
      <w:r w:rsidRPr="00DA6FCB">
        <w:rPr>
          <w:rFonts w:ascii="Times New Roman" w:hAnsi="Times New Roman" w:cs="Times New Roman"/>
        </w:rPr>
        <w:tab/>
        <w:t xml:space="preserve">Зарим нөхцөл байдалд, хамтын хүч чармайлтаас бий болсон өгөөж эсхүл ачаалал нь группийн гишүүдийн зориудын хамтдаа төлөвлөсөн зохицуулалтаас шалтгаалан үүсч болох тул </w:t>
      </w:r>
      <w:r w:rsidR="009E0808" w:rsidRPr="00DA6FCB">
        <w:rPr>
          <w:rFonts w:ascii="Times New Roman" w:hAnsi="Times New Roman" w:cs="Times New Roman"/>
        </w:rPr>
        <w:t>ҮДГ-ийн</w:t>
      </w:r>
      <w:r w:rsidRPr="00DA6FCB">
        <w:rPr>
          <w:rFonts w:ascii="Times New Roman" w:hAnsi="Times New Roman" w:cs="Times New Roman"/>
        </w:rPr>
        <w:t xml:space="preserve"> хувьд группийн бус, харьцуулагдах ажил гүйлгээнд оролцсон бусад оролцогчидтой харьцуулахад зах зээлийн материаллаг, илт харагдах чухал давуу, сул талыг олгодог. Ийм чухал давуу, сул тал байгаа эсэх, хамтын хүч чармайлтаас бий болсон өгөөж эсхүл ачааллын онцлог, эх үүсвэр юу болох, энэ нь группийн гишүүдийн зориудын хамтдаа төлөвлөсөн зохицуулалтаас </w:t>
      </w:r>
      <w:r w:rsidRPr="00DA6FCB">
        <w:rPr>
          <w:rFonts w:ascii="Times New Roman" w:hAnsi="Times New Roman" w:cs="Times New Roman"/>
        </w:rPr>
        <w:lastRenderedPageBreak/>
        <w:t>улбаалан бий болсон эсэх зэргийг маш нарийн ажил үүргийн болон харьцуулагдах байдлын шинжилгээ хийж байж зөвхөн тодорхойлох боломжтой</w:t>
      </w:r>
      <w:r w:rsidRPr="00DA6FCB">
        <w:rPr>
          <w:rFonts w:ascii="Times New Roman" w:hAnsi="Times New Roman" w:cs="Times New Roman"/>
          <w:vertAlign w:val="superscript"/>
        </w:rPr>
        <w:footnoteReference w:id="4"/>
      </w:r>
      <w:r w:rsidRPr="00DA6FCB">
        <w:rPr>
          <w:rFonts w:ascii="Times New Roman" w:hAnsi="Times New Roman" w:cs="Times New Roman"/>
        </w:rPr>
        <w:t xml:space="preserve">.  </w:t>
      </w:r>
    </w:p>
    <w:p w14:paraId="70FAA728"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1.160</w:t>
      </w:r>
      <w:r w:rsidRPr="00DA6FCB">
        <w:rPr>
          <w:rFonts w:ascii="Times New Roman" w:hAnsi="Times New Roman" w:cs="Times New Roman"/>
        </w:rPr>
        <w:tab/>
        <w:t>Жишээ нь, тухайн групп тоо хэмжээний хөнгөлөлт авахын тулд худалдан авах ажиллагаагаа зөвхөн нэг групп компанидаа төвлөрүүлснээр худалдаж авсан зүйлсээ группийн бусад гишүүдэд дамжуулан борлуулдаг бол энэ нь группийн худалдан авах чадварын давуу талаа ашигласан зориуд хамтдаа төлөвлөсөн зохицуулалт болно. Үүний нэгэн адил хэрэв толгой компанийн юм уу бүсийн менежментийн төв дэх худалдан авах ажиллагааны ерөнхий менежер нь группийн хэмжээнд олгогдох хөнгөлөлтийн асуудлаар бэлтгэн нийлүүлэгчидтэй гэрээ хийн группийн хэмжээнд хамгийн багадаа худалдаж авах бараа бүтээгдэхүүний хэмжээний нөхцөлийг тохирсны үндсэн дээр группийн гишүүд уг бэлтгэн нийлүүлэгчээс худалдан авалт хийхдээ хөнгөлөлт эдэлдэг бол энэ нь группийн гишүүд хооронд тусгай худалдах, худалдан авах ажил гүйлгээ хийгдээгүй байсан ч группийн хэмжээнд зориуд хамтдаа төлөвлөсөн зохицуулалт хийгдсэнд тооцогдоно. Нийлүүлэгч группийн бусад гишүүдтэй бизнес хийх боломж олох зорилгоор группийн аль нэг гишүүнд тусад нь тааламжтай үнэ санал болгосон тохиолдолд группийн зориудын хамтдаа төлөвлөсөн зохицуулалт үүсэхгүй.</w:t>
      </w:r>
    </w:p>
    <w:p w14:paraId="5AEBA576" w14:textId="1EADA8DA"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1.161</w:t>
      </w:r>
      <w:r w:rsidRPr="00DA6FCB">
        <w:rPr>
          <w:rFonts w:ascii="Times New Roman" w:hAnsi="Times New Roman" w:cs="Times New Roman"/>
        </w:rPr>
        <w:tab/>
        <w:t xml:space="preserve">Группийн зориудын хамтдаа төлөвлөсөн зохицуулалтын үр дүнд компанийн хамтын хүч чармайлт бий болсон нь </w:t>
      </w:r>
      <w:r w:rsidR="009E0808" w:rsidRPr="00DA6FCB">
        <w:rPr>
          <w:rFonts w:ascii="Times New Roman" w:hAnsi="Times New Roman" w:cs="Times New Roman"/>
        </w:rPr>
        <w:t>ҮДГ-ийн</w:t>
      </w:r>
      <w:r w:rsidRPr="00DA6FCB">
        <w:rPr>
          <w:rFonts w:ascii="Times New Roman" w:hAnsi="Times New Roman" w:cs="Times New Roman"/>
        </w:rPr>
        <w:t xml:space="preserve"> гишүүнд бусад харьцуулж болох бие даасан компаниудад төдийлөн тохиолддоггүй материаллаг давуу эсхүл сул тал олгосон бол дараах зүйлсийг тодорхой болгох шаардлагатай. Үүнд: (i) давуу болон сул талын онцлог, (ii) олгосон өгөөж эсхүл ачааллын хэмжээ, (iii) уг өгөөж, ачааллыг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хооронд хэрхэн хуваадаг эсэх.</w:t>
      </w:r>
    </w:p>
    <w:p w14:paraId="1D378A7E"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1.162</w:t>
      </w:r>
      <w:r w:rsidRPr="00DA6FCB">
        <w:rPr>
          <w:rFonts w:ascii="Times New Roman" w:hAnsi="Times New Roman" w:cs="Times New Roman"/>
        </w:rPr>
        <w:tab/>
        <w:t xml:space="preserve">Хэрэв чухал хамтын хүч чармайлт байгаа, үүнийг группийн зориудын хамтдаа төлөвлөсөн зохицуулалтад хамааруулж болох бол уг хамтын хүч чармайлтын өгөөжийг группийн гишүүдэд тэдний хамтын хүч чармайлт бий болгоход оруулсан хувь нэмрийнх нь байдалд үндэслэн хуваадаг. Жишээ нь группийн гишүүд их хэмжээний худалдан авалтаас үүсэх далайцын хэмнэлтийн давуу талыг ашиглах үүднээс худалдан авах үйл ажиллагаагаа нэгтгэх замаар зориудын хамтдаа төлөвлөсөн зохицуулалт хийсэн бол их хэмжээний худалдан авалтын хамтын хүч чармайлтын өгөөжийг буюу худалдан авалтын үйл ажиллагааны зохицуулалт хийсэн талд зохих төлбөрийг олгосны дараа үлдсэн өгөөжийг группийн гишүүдэд тэдний худалдан авсан тоо хэмжээнд нь тохируулан хуваах ёстой. </w:t>
      </w:r>
    </w:p>
    <w:p w14:paraId="76C8C974"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1.163</w:t>
      </w:r>
      <w:r w:rsidRPr="00DA6FCB">
        <w:rPr>
          <w:rFonts w:ascii="Times New Roman" w:hAnsi="Times New Roman" w:cs="Times New Roman"/>
        </w:rPr>
        <w:tab/>
        <w:t>Харьцуулагдах байдлын тохируулгыг группийн хамтын хүч чармайлтыг харгалзан хийх шаардлагатай.</w:t>
      </w:r>
    </w:p>
    <w:p w14:paraId="0FE56480"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bCs/>
        </w:rPr>
        <w:t>Жишээ 1</w:t>
      </w:r>
    </w:p>
    <w:p w14:paraId="6E4D31A1" w14:textId="45156006"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1.164</w:t>
      </w:r>
      <w:r w:rsidRPr="00DA6FCB">
        <w:rPr>
          <w:rFonts w:ascii="Times New Roman" w:hAnsi="Times New Roman" w:cs="Times New Roman"/>
        </w:rPr>
        <w:tab/>
        <w:t xml:space="preserve"> “Р” компани нь санхүүгийн үйлчилгээ үзүүлдэг </w:t>
      </w:r>
      <w:r w:rsidR="009E0808" w:rsidRPr="00DA6FCB">
        <w:rPr>
          <w:rFonts w:ascii="Times New Roman" w:hAnsi="Times New Roman" w:cs="Times New Roman"/>
        </w:rPr>
        <w:t>ҮДГ-ийн</w:t>
      </w:r>
      <w:r w:rsidRPr="00DA6FCB">
        <w:rPr>
          <w:rFonts w:ascii="Times New Roman" w:hAnsi="Times New Roman" w:cs="Times New Roman"/>
        </w:rPr>
        <w:t xml:space="preserve"> толгой компани бөгөөд группийн нэгдсэн тайлан тэнцэлд үндэслэвэл зээлжих ААА зэрэглэлд байнга орох боломжтой. </w:t>
      </w:r>
      <w:r w:rsidR="009E0808" w:rsidRPr="00DA6FCB">
        <w:rPr>
          <w:rFonts w:ascii="Times New Roman" w:hAnsi="Times New Roman" w:cs="Times New Roman"/>
        </w:rPr>
        <w:t>ҮДГ-ийн</w:t>
      </w:r>
      <w:r w:rsidRPr="00DA6FCB">
        <w:rPr>
          <w:rFonts w:ascii="Times New Roman" w:hAnsi="Times New Roman" w:cs="Times New Roman"/>
        </w:rPr>
        <w:t xml:space="preserve"> гишүүн “S” компани нь группийн бусад гишүүдийн нэгэн адил санхүүгийн үйлчилгээг үзүүлдэг ба түүний үйлчилгээний цар хүрээ тухайн зах зээлд томоохон хувийг эзэлдэг. Гэвч түүний зөвхөн өөрийнх нь тайлан тэнцлийн байдалд үндэслэвэл зээлжих Ваа зэрэглэлд орно. “S” компани “Р” группд нэгдсэнээр бие даасан томоохон зээлдүүлэгч түүнд А зэрэглэлд багтдаг бие даасан бусад зээлдэгчдэд олгодог хүүтэй буюу хэрэв уг компани бие даасан аж ахуйн нэгж байсан бол түүнд олгох байсан зээлийн хүүгээс доогуур хувь хэмжээтэй зээл олгох боломжтой болсон. Гэвч энэ хувь хэмжээ түүний толгой компанид олгодог зээлийн хүүгээс өндөр. </w:t>
      </w:r>
    </w:p>
    <w:p w14:paraId="2275D0FF"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lastRenderedPageBreak/>
        <w:t>1.165</w:t>
      </w:r>
      <w:r w:rsidRPr="00DA6FCB">
        <w:rPr>
          <w:rFonts w:ascii="Times New Roman" w:hAnsi="Times New Roman" w:cs="Times New Roman"/>
        </w:rPr>
        <w:tab/>
        <w:t xml:space="preserve"> “S” компани 50 сая еврог бие даасан зээлдүүлэгчээс А зэрэглэлд багтдаг зээлдэгчдэд олгодог зах зээлийн ханшаарх хүүтэйгээр зээлсэн гэж төсөөлье. Тэрээр “Р” компанийн өөр нэг охин компани болох “Т” компаниас 50 сая еврог бие даасан зээлдүүлэгчийн олгодогтой адил нөхцөлтэй, адил хүүгийн хувь хэмжээтэйгээр (өөрөөр хэлбэл зээлжих А зэрэглэлд багтдаг зээлдэгч нарт олгодог хүүтэйгээр) мөн зээлсэн. Бие даасан зээлдүүлэгч өөрийн зээлийн нөхцөлийг тогтоохдоо “S” компанийн авсан бусад зээлийг буюу “Т” компаниас нэгэн зэрэг авсан зээлийг мэдэж байсан гэж үзье.</w:t>
      </w:r>
    </w:p>
    <w:p w14:paraId="1CDF8282" w14:textId="1FB32BCD"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1.166</w:t>
      </w:r>
      <w:r w:rsidRPr="00DA6FCB">
        <w:rPr>
          <w:rFonts w:ascii="Times New Roman" w:hAnsi="Times New Roman" w:cs="Times New Roman"/>
        </w:rPr>
        <w:tab/>
        <w:t xml:space="preserve">Эдгээр нөхцөл байдалд “Т” компаниас “S” компанид олгосон зээлийн хүү нь сунгасан гарын зарчмаар тооцсон бодит хүү бөгөөд учир нь (i) энэ нь харьцуулагдах ажил гүйлгээний хүрээнд бие даасан зээлдүүлэгчээс “S” компанид олгосон зээлийн хүүгийн хувь хэмжээтэй ижил, (ii) хэрэв “S” компани группийн гишүүн биш байсан бол төлөх байсан зээлийн хүүгийн хувь хэмжээнээс бага хувь хэмжээтэйгээр бие даасан аж ахуйн нэгжээс зээл авах боломж олгосон группийн хамтын хүч чармайлтад төлбөрийн болон харьцуулагдах байдлын тохируулга хийх шаардлагагүй. Учир нь түүний зээл авах боломжтой болсон хамтын хүч чармайлтын өгөөж нь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зориудын хамтдаа төлөвлөсөн зохицуулалтаас бус зөвхөн “S” компани группийн гишүүн болсноос бий болсон. </w:t>
      </w:r>
    </w:p>
    <w:p w14:paraId="459E6DB9"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rPr>
        <w:t>Жишээ 2</w:t>
      </w:r>
      <w:r w:rsidRPr="00DA6FCB">
        <w:rPr>
          <w:rFonts w:ascii="Times New Roman" w:hAnsi="Times New Roman" w:cs="Times New Roman"/>
          <w:vertAlign w:val="superscript"/>
        </w:rPr>
        <w:footnoteReference w:id="5"/>
      </w:r>
    </w:p>
    <w:p w14:paraId="69E42A65"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1.167</w:t>
      </w:r>
      <w:r w:rsidRPr="00DA6FCB">
        <w:rPr>
          <w:rFonts w:ascii="Times New Roman" w:hAnsi="Times New Roman" w:cs="Times New Roman"/>
        </w:rPr>
        <w:tab/>
        <w:t xml:space="preserve"> “S” компанийн зээлжих зэрэглэл, чадварт хамаарах нөхцөл байдал өмнөх жишээнд өгөгдсөнтэй адил. “S” компани “А” банкнаас 50 сая евро зээлсэн бөгөөд ажил үүргийн шинжилгээгээр “А” банк түүнд А зэрэглэлд багтдаг зээлдэгчдэд олгодог зээлийн хүүтэй адилаар, ямарваа нэг албан ёсны баталгаа шаардахгүйгээр олгоход бэлэн байгаа гэж тогтоосон. Гэвч “Р” компани ААА зэрэглэлд багтдаг зээлдэгч нарт олгодог хүүтэйгээр “S” компанид зээл олгуулахын тулд “А” банкинд баталгаа гаргаж өгөхийг зөвшөөрсөн. Энэ нөхцөл байдалд “S” компани “Р” компанид шуурхай баталгаа гаргаж өгсний баталгааны хураамж төлөх ёстой. Баталгааны төлбөрийн бодит хураамжийг тооцохдоо “S” компанийн зээлжих зэрэглэл Ваа үнэлгээнээс ААА үнэлгээ болж өссөнөөс бий болсон өгөөжийг уг хураамжид тусгах ёстой. “S” компанийн зээлжих зэрэглэл Ваа үнэлгээнээс А үнэлгээ болж сайжирсан нь группд нэгдсэнээс зөвхөн бий болсон группийн хамтын хүч чармайлттай холбоотой тул энэ хэсгийн заалтуудын дагуу аливаа нөхөн төлбөр тооцох шаардлагагүй. Харин А үнэлгээнээс ААА болж сайжирсан нь зориудын хамтдаа төлөвлөсөн зохицуулалттай холбоотой буюу “Р” компани баталгаа гаргаж өгсний үр дүн тул холбогдох нөхөн төлбөрийг тооцох ёстой.</w:t>
      </w:r>
    </w:p>
    <w:p w14:paraId="713B5CE0"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rPr>
        <w:t>Жишээ 3</w:t>
      </w:r>
    </w:p>
    <w:p w14:paraId="0D66E4B4" w14:textId="616E098D"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1.168</w:t>
      </w:r>
      <w:r w:rsidRPr="00DA6FCB">
        <w:rPr>
          <w:rFonts w:ascii="Times New Roman" w:hAnsi="Times New Roman" w:cs="Times New Roman"/>
        </w:rPr>
        <w:tab/>
        <w:t xml:space="preserve"> “А” компани нийт группийн өмнөөс төвлөрсөн худалдан авалтын менежерийн үүргийг гүйцэтгэхээр болсон гэж төсөөлье. Уг менежер нь бие даасан нийлүүлэгчдэд худалдан авсан бараагаа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үүддээ дамжуулан борлуулдаг. “А” компани нийт группийн худалдан авах чадварт үндэслэн түүнд олгосон хэлэлцээ хийх эрх мэдлийнхээ хүрээнд нийлүүлэгчтэй виджетийн үнийг 200 ам.доллараас 110 ам.доллар хүртэл бууруулах хэлэлцээ хийх боломжтой. Энэ нөхцөлд “А” компанийн группийн бусад гишүүддээ дамжуулан борлуулах виджетийн бодит үнэ 200 ам.доллар эсхүл тэр орчим байна гэж байхгүй. Харин сунгасан гарын зарчмаар тооцсон бодит үнэ нь худалдан авах үйл ажиллагааг зохицуулах үйлчилгээ үзүүлснийх нь төлөө “А” компанид төлөх төлбөр болно. Харьцуулагдах байдлын болон ажил үүргийн шинжилгээгээр энэ тохиолдолд харьцуулж болох хэмжээний худалдан авалт хийгдсэн харьцуулагдах, хяналтаас гадуурх ажил гүйлгээний хүрээнд харьцуулж болох зохицуулалтын үйлчилгээ үзүүлэхэд үйлчилгээний хураамж төлөгддөг ба “А” компанийн жишээн дээр бол түүний гаргасан зардал дээр виджет тутамд 6 ам.доллартай тэнцэхүйц </w:t>
      </w:r>
      <w:r w:rsidRPr="00DA6FCB">
        <w:rPr>
          <w:rFonts w:ascii="Times New Roman" w:hAnsi="Times New Roman" w:cs="Times New Roman"/>
        </w:rPr>
        <w:lastRenderedPageBreak/>
        <w:t xml:space="preserve">үйлчилгээний хураамжийг нэмж тооцохоор гарч байна. Иймд “А” компанийн виджетийг дамжуулан борлуулах компани хоорондын үнэ 116 ам.доллар болно. Энэ тохиолдолд группийн гишүүн бүрт группийн худалдан авах чадвараас үүдэн бий болох ашиг нь виджет тутмын 84 ам.доллар болох ба “А” компани үйлчилгээнийхээ төлбөрт группийн гишүүдийн худалдан авсан виджет тутмаас 6 ам.доллар авна. </w:t>
      </w:r>
    </w:p>
    <w:p w14:paraId="3F609373"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rPr>
        <w:t>Жишээ 5</w:t>
      </w:r>
    </w:p>
    <w:p w14:paraId="7705763F"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1.169</w:t>
      </w:r>
      <w:r w:rsidRPr="00DA6FCB">
        <w:rPr>
          <w:rFonts w:ascii="Times New Roman" w:hAnsi="Times New Roman" w:cs="Times New Roman"/>
        </w:rPr>
        <w:tab/>
        <w:t xml:space="preserve">Нөхцөл байдал нь Жишээ 3-т өгөгдсөнтэй төстэй, гэхдээ “А” компани өөрөө биечлэн виджет худалдан авч, дамжуулан борлуулахын оронд группийн нэрийн өмнөөс хөнгөлөлтийн асуудлаар тохиролцоо хийснээр группийн гишүүд бие даасан бэлтгэн нийлүүлэгчдээс виджетээ шууд худалдан авах боломжтой болдог гэж өөрчиллөө. Энэ нөхцөлд харьцуулагдах байдлын шинжилгээгээр “А” компани группийн бусад гишүүдийн төлөө үйлчилгээний зохицуулалт хийсний төлбөрт виджет тутмаас 5 ам.доллар авдаг нь тогтоогдсон гэж төсөөлье (Үйлчилгээ үзүүлэгч виджетийг өөрийн өмчлөлд аваагүй, түүний нөөцийг байршуулддаггүй учир Жишээ 3-тай харьцуулахад Жишээ 4-т тооцсон үйлчилгээний хураамж бага байгаа нь үйлчилгээ үзүүлэгчийн хариуцах эрсдэл буурахад нөлөөлнө). Виджет худалдан авсан группийн гишүүд группийн худалдан авалтын хөнгөлөлтөөс бий болсон өгөөжөөс тэдний худалдан авсан тоонд ногдох үйлчилгээний төлбөрийг хассаны дараах өгөөжөө авна.  </w:t>
      </w:r>
    </w:p>
    <w:p w14:paraId="27963611"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b/>
        </w:rPr>
        <w:t>Жишээ 5</w:t>
      </w:r>
    </w:p>
    <w:p w14:paraId="48A4E24C"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1.170</w:t>
      </w:r>
      <w:r w:rsidRPr="00DA6FCB">
        <w:rPr>
          <w:rFonts w:ascii="Times New Roman" w:hAnsi="Times New Roman" w:cs="Times New Roman"/>
        </w:rPr>
        <w:tab/>
        <w:t xml:space="preserve"> “А” улсад байрлах үндэстэн дамнасан групп нь “В”, “С” улсуудад үйлдвэрлэлийн охин компанитай гэж төсөөлье. “В” улсын татварын хувь хэмжээ 30%, “С” улсынх 10%. Уг групп нь мөн “D” улсад групп дундын үйлчилгээний төвтэй. “В”, “С” улсуудад байрлах үйлдвэрлэлийн охин компани тус бүрийн үйлдвэрлэлийн процесст нь бие даасан бэлтгэн нийлүүлэгчийн үйлдвэрлэсэн 5000 виджет шаардлагатай. “D” улсад байрлах дундын үйлчилгээний компани нь нийт гүйцэтгэсэн ажлын төлбөрийг өртөг дээрээ нэмэх байдлаар группийн бусад компаниудаас тухайлбал “В”, “С” улсууд дах охин компаниудаас байнга авдаг бөгөөд энэ нь энэ жишээний хувьд түүний үзүүлж буй үйлчилгээний түвшин, онцлогыг харгалзан тооцох сунгасан гарын зарчмаарх бодит төлбөрт тооцогдоно.</w:t>
      </w:r>
    </w:p>
    <w:p w14:paraId="788A5952" w14:textId="41D70573"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1.171</w:t>
      </w:r>
      <w:r w:rsidRPr="00DA6FCB">
        <w:rPr>
          <w:rFonts w:ascii="Times New Roman" w:hAnsi="Times New Roman" w:cs="Times New Roman"/>
        </w:rPr>
        <w:tab/>
        <w:t xml:space="preserve">Бие даасан бэлтгэн нийлүүлэгч виджетээ ширхэг тутмыг нь 10 ам.доллараар борлуулж, 7500 нэгжээс дээшхи багц худалдан авалтад 6%-ийн хөнгөлөлт үзүүлдэг. “D” улс дах дундын үйлчилгээний төвийн худалдан авалтын ажилтан бэлтгэн нийлүүлэгчтэй харьцан “В”, “С” улсуудад байрлах үйлдвэрлэлийн охин компани тус бүр 5000 виджетээ нэгэн зэрэг авахаар бол нийтдээ 10000 виджет худалдан авахад буюу группийн нийт худалдан авалтад худалдан авалтын хөнгөлөлт үзүүлэх эсэхийг баталгаажуулдаг. Хэрэв бие даасан бэлтгэн нийлүүлэгч </w:t>
      </w:r>
      <w:r w:rsidR="004A5090" w:rsidRPr="00DA6FCB">
        <w:rPr>
          <w:rFonts w:ascii="Times New Roman" w:hAnsi="Times New Roman" w:cs="Times New Roman"/>
        </w:rPr>
        <w:t>ҮДГ-т</w:t>
      </w:r>
      <w:r w:rsidRPr="00DA6FCB">
        <w:rPr>
          <w:rFonts w:ascii="Times New Roman" w:hAnsi="Times New Roman" w:cs="Times New Roman"/>
        </w:rPr>
        <w:t xml:space="preserve"> нийт 10000 ширхэг виджетийг 95000 ам.доллараар буюу тус хоёр компанийн тус бүртээ худалдан авах байсан үнээс  5% хөнгөлөлтэй үнээр нийлүүлэхээ баталгаажуулсан. </w:t>
      </w:r>
    </w:p>
    <w:p w14:paraId="6E918537" w14:textId="77777777" w:rsidR="00F52EAB"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1.172</w:t>
      </w:r>
      <w:r w:rsidRPr="00DA6FCB">
        <w:rPr>
          <w:rFonts w:ascii="Times New Roman" w:hAnsi="Times New Roman" w:cs="Times New Roman"/>
        </w:rPr>
        <w:tab/>
        <w:t xml:space="preserve">Дундын үйлчилгээний төвийн худалдан авалтын ажилтан шаардлагатай виджетийн захиалгыг авч, “В” улс дах компаниас 5000 виджетийн нийт төлбөр 50000 ам.доллар, “С” улсд дах компаниас 5000 виджетийн нийт төлбөр 45000 ам.долларыг нэхэмжлэхийг бэлтгэн нийлүүлэгчид хүсэлт илгээнэ. Уг хүсэлтийн дагуу бэлтгэн нийлүүлэгч 10000 виджетийн төлбөрт 95000 ам.доллар төлөхөөр тохироцсоны дагуу хүсэлтийн шаардлагыг биелүүлнэ. </w:t>
      </w:r>
    </w:p>
    <w:p w14:paraId="4C1EA402" w14:textId="77777777" w:rsidR="00D976D8" w:rsidRPr="00DA6FCB" w:rsidRDefault="00F52EAB" w:rsidP="00DA6FCB">
      <w:pPr>
        <w:widowControl w:val="0"/>
        <w:autoSpaceDE w:val="0"/>
        <w:autoSpaceDN w:val="0"/>
        <w:adjustRightInd w:val="0"/>
        <w:spacing w:before="60" w:after="60"/>
        <w:jc w:val="both"/>
        <w:rPr>
          <w:rFonts w:ascii="Times New Roman" w:hAnsi="Times New Roman" w:cs="Times New Roman"/>
        </w:rPr>
      </w:pPr>
      <w:r w:rsidRPr="00DA6FCB">
        <w:rPr>
          <w:rFonts w:ascii="Times New Roman" w:hAnsi="Times New Roman" w:cs="Times New Roman"/>
        </w:rPr>
        <w:t>1.173</w:t>
      </w:r>
      <w:r w:rsidRPr="00DA6FCB">
        <w:rPr>
          <w:rFonts w:ascii="Times New Roman" w:hAnsi="Times New Roman" w:cs="Times New Roman"/>
        </w:rPr>
        <w:tab/>
        <w:t xml:space="preserve">Эдгээр нөхцөл байдалд “В” улс өөрийн улсад байрлах охин компанийн зардлыг 2500 ам.доллараар бууруулах үнэ шилжилтийн тохируулга хийх эрхтэй. Үнийн зохицуулалт нь виджетийг бөөнөөр худалдан авсан группийн хамтын хүч чармайлтаас бий болсон өгөөжийг тэнцвэргүй хуваасан учраас үнэ шилжилтийн тохируулга хийх шаардлагатай бөгөөд энэ тохируулга “В” улс дах үйлдвэрлэлийн охин компани дангаараа худалдан авалт хийсэн бол 50000 ам.доллараас бага үнээр авч чадахгүй байсан гэдгээс үл хамааран хийгдэх ёстой. Худалдан авалтын хөнгөлөлт авах үүднээс хийсэн зориудын хамтдаа төлөвлөсөн зохицуулалт нь “В”, “С” улсуудад байрлах үйлдвэрлэлийн охин компаниудын хооронд хийгдсэн ажил гүйлгээ байхгүй байсан ч тус бүр хөнгөлөлтийн хагасыг “В” улс дах компанид хуваарилах үндэс </w:t>
      </w:r>
      <w:r w:rsidRPr="00DA6FCB">
        <w:rPr>
          <w:rFonts w:ascii="Times New Roman" w:hAnsi="Times New Roman" w:cs="Times New Roman"/>
        </w:rPr>
        <w:lastRenderedPageBreak/>
        <w:t>болно.</w:t>
      </w:r>
    </w:p>
    <w:p w14:paraId="734CC7F6" w14:textId="4E86B2FF" w:rsidR="000C6E91" w:rsidRPr="00DA6FCB" w:rsidRDefault="00F52EAB" w:rsidP="00DA6FCB">
      <w:pPr>
        <w:widowControl w:val="0"/>
        <w:autoSpaceDE w:val="0"/>
        <w:autoSpaceDN w:val="0"/>
        <w:adjustRightInd w:val="0"/>
        <w:spacing w:before="60" w:after="60"/>
        <w:jc w:val="both"/>
        <w:rPr>
          <w:rFonts w:ascii="Times New Roman" w:hAnsi="Times New Roman" w:cs="Times New Roman"/>
        </w:rPr>
        <w:sectPr w:rsidR="000C6E91" w:rsidRPr="00DA6FCB" w:rsidSect="00BE1277">
          <w:pgSz w:w="11900" w:h="16840"/>
          <w:pgMar w:top="1440" w:right="1080" w:bottom="1440" w:left="1080" w:header="720" w:footer="720" w:gutter="0"/>
          <w:cols w:space="720"/>
          <w:docGrid w:linePitch="360"/>
        </w:sectPr>
      </w:pPr>
      <w:r w:rsidRPr="00DA6FCB">
        <w:rPr>
          <w:rFonts w:ascii="Times New Roman" w:hAnsi="Times New Roman" w:cs="Times New Roman"/>
        </w:rPr>
        <w:t xml:space="preserve"> </w:t>
      </w:r>
    </w:p>
    <w:p w14:paraId="4094C86B" w14:textId="77777777" w:rsidR="000C6E91" w:rsidRPr="00DA6FCB" w:rsidRDefault="000C6E91" w:rsidP="00DA6FCB">
      <w:pPr>
        <w:spacing w:before="60" w:after="60"/>
        <w:rPr>
          <w:rFonts w:ascii="Times New Roman" w:hAnsi="Times New Roman" w:cs="Times New Roman"/>
        </w:rPr>
      </w:pPr>
      <w:r w:rsidRPr="00DA6FCB">
        <w:rPr>
          <w:rFonts w:ascii="Times New Roman" w:hAnsi="Times New Roman" w:cs="Times New Roman"/>
        </w:rPr>
        <w:t xml:space="preserve">  </w:t>
      </w:r>
    </w:p>
    <w:p w14:paraId="1F6AD546" w14:textId="77777777" w:rsidR="00CD2820" w:rsidRPr="00DA6FCB" w:rsidRDefault="00CD2820" w:rsidP="00DA6FCB">
      <w:pPr>
        <w:pStyle w:val="Heading1"/>
        <w:spacing w:before="60" w:after="60"/>
        <w:rPr>
          <w:rFonts w:cs="Times New Roman"/>
        </w:rPr>
        <w:sectPr w:rsidR="00CD2820" w:rsidRPr="00DA6FCB" w:rsidSect="00BE1277">
          <w:type w:val="continuous"/>
          <w:pgSz w:w="11900" w:h="16840"/>
          <w:pgMar w:top="1440" w:right="1080" w:bottom="1440" w:left="1080" w:header="720" w:footer="720" w:gutter="0"/>
          <w:cols w:space="720"/>
          <w:docGrid w:linePitch="360"/>
        </w:sectPr>
      </w:pPr>
    </w:p>
    <w:p w14:paraId="26D990A2" w14:textId="50CB3987" w:rsidR="000C6E91" w:rsidRPr="00DA6FCB" w:rsidRDefault="000C6E91" w:rsidP="00DA6FCB">
      <w:pPr>
        <w:pStyle w:val="Heading1"/>
        <w:spacing w:before="60" w:after="60"/>
        <w:rPr>
          <w:rFonts w:cs="Times New Roman"/>
        </w:rPr>
      </w:pPr>
      <w:bookmarkStart w:id="28" w:name="_Toc391664862"/>
      <w:r w:rsidRPr="00DA6FCB">
        <w:rPr>
          <w:rFonts w:cs="Times New Roman"/>
        </w:rPr>
        <w:lastRenderedPageBreak/>
        <w:t>Хоёрдугаар бүлэг</w:t>
      </w:r>
      <w:bookmarkEnd w:id="28"/>
    </w:p>
    <w:p w14:paraId="038E4F94" w14:textId="77777777" w:rsidR="000C6E91" w:rsidRPr="00DA6FCB" w:rsidRDefault="000C6E91" w:rsidP="00DA6FCB">
      <w:pPr>
        <w:pStyle w:val="Heading1"/>
        <w:spacing w:before="60" w:after="60"/>
        <w:rPr>
          <w:rFonts w:cs="Times New Roman"/>
          <w:i w:val="0"/>
        </w:rPr>
      </w:pPr>
      <w:bookmarkStart w:id="29" w:name="_Toc391664863"/>
      <w:r w:rsidRPr="00DA6FCB">
        <w:rPr>
          <w:rFonts w:cs="Times New Roman"/>
          <w:i w:val="0"/>
        </w:rPr>
        <w:t>Үнэ шилжилтийн аргууд</w:t>
      </w:r>
      <w:bookmarkEnd w:id="29"/>
    </w:p>
    <w:p w14:paraId="058F8123" w14:textId="77777777" w:rsidR="000C6E91" w:rsidRPr="00DA6FCB" w:rsidRDefault="000C6E91" w:rsidP="00DA6FCB">
      <w:pPr>
        <w:pStyle w:val="Heading1"/>
        <w:spacing w:before="60" w:after="60"/>
        <w:rPr>
          <w:rFonts w:cs="Times New Roman"/>
          <w:i w:val="0"/>
        </w:rPr>
      </w:pPr>
      <w:bookmarkStart w:id="30" w:name="_Toc391664864"/>
      <w:r w:rsidRPr="00DA6FCB">
        <w:rPr>
          <w:rFonts w:cs="Times New Roman"/>
          <w:i w:val="0"/>
        </w:rPr>
        <w:t>Дэд бүлэг I: Үнэ шилжилтийн аргын сонголт</w:t>
      </w:r>
      <w:bookmarkEnd w:id="30"/>
    </w:p>
    <w:p w14:paraId="6D59E12C" w14:textId="77777777" w:rsidR="000C6E91" w:rsidRPr="00DA6FCB" w:rsidRDefault="000C6E91" w:rsidP="00DA6FCB">
      <w:pPr>
        <w:pStyle w:val="Heading2"/>
        <w:spacing w:before="60" w:after="60"/>
        <w:rPr>
          <w:rFonts w:cs="Times New Roman"/>
        </w:rPr>
      </w:pPr>
      <w:bookmarkStart w:id="31" w:name="_Toc391664865"/>
      <w:r w:rsidRPr="00DA6FCB">
        <w:rPr>
          <w:rFonts w:cs="Times New Roman"/>
        </w:rPr>
        <w:t>А.</w:t>
      </w:r>
      <w:r w:rsidRPr="00DA6FCB">
        <w:rPr>
          <w:rFonts w:cs="Times New Roman"/>
        </w:rPr>
        <w:tab/>
        <w:t>Тухайн тохиолдлын нөхцөл байдалд нийцүүлэн үнэ шилжилтийн хамгийн тохиромжтой аргыг сонгох нь</w:t>
      </w:r>
      <w:bookmarkEnd w:id="31"/>
    </w:p>
    <w:p w14:paraId="2C203D70" w14:textId="593B71E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w:t>
      </w:r>
      <w:r w:rsidRPr="00DA6FCB">
        <w:rPr>
          <w:rFonts w:ascii="Times New Roman" w:hAnsi="Times New Roman" w:cs="Times New Roman"/>
        </w:rPr>
        <w:tab/>
        <w:t xml:space="preserve">Энэхүү бүлгийн Дэд бүлэг II болон III-д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худалдаа, санхүүгийн харилцаанд тогтоосон нөхцөлүүд нь сунгасан гарын зарчимтай нийцэж буй эсэхийг тодорхойлоход хэрэглэж болох “ажил гүйлгээний уламжлалт аргууд” болон “ажил гүйлгээний ашгийн аргууд”-ыг тайлбарласан болно. Ажил гүйлгээний уламжлалт аргад харьцуулагдах, хяналтаас гадуурх үнийн арга буюу </w:t>
      </w:r>
      <w:r w:rsidR="00B3099C" w:rsidRPr="00DA6FCB">
        <w:rPr>
          <w:rFonts w:ascii="Times New Roman" w:hAnsi="Times New Roman" w:cs="Times New Roman"/>
        </w:rPr>
        <w:t>ХХГҮ-ийн арг</w:t>
      </w:r>
      <w:r w:rsidRPr="00DA6FCB">
        <w:rPr>
          <w:rFonts w:ascii="Times New Roman" w:hAnsi="Times New Roman" w:cs="Times New Roman"/>
        </w:rPr>
        <w:t>а, дамжуулан борлуулах үнийн арга, өртөг дээр нэмэх аргууд орох бөгөөд ажил гүйлгээний ашгийн аргад ажил гүйлгээний цэвэр ашгийн түвшний арга болон ажил гүйлгээний ашиг хуваах аргууд орно.</w:t>
      </w:r>
    </w:p>
    <w:p w14:paraId="6BE1AD41" w14:textId="56BF8BA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w:t>
      </w:r>
      <w:r w:rsidRPr="00DA6FCB">
        <w:rPr>
          <w:rFonts w:ascii="Times New Roman" w:hAnsi="Times New Roman" w:cs="Times New Roman"/>
        </w:rPr>
        <w:tab/>
        <w:t xml:space="preserve">Үнэ шилжилтийн аргыг сонгохдоо тухайн асуудалд хамгийн тохиромжтой аргыг олохыг үргэлж зорьдог. Үүний тулд сонголтын </w:t>
      </w:r>
      <w:r w:rsidR="00B5479C" w:rsidRPr="00DA6FCB">
        <w:rPr>
          <w:rFonts w:ascii="Times New Roman" w:hAnsi="Times New Roman" w:cs="Times New Roman"/>
        </w:rPr>
        <w:t>процессы</w:t>
      </w:r>
      <w:r w:rsidRPr="00DA6FCB">
        <w:rPr>
          <w:rFonts w:ascii="Times New Roman" w:hAnsi="Times New Roman" w:cs="Times New Roman"/>
        </w:rPr>
        <w:t xml:space="preserve">н явцад ЭЗХАХБ-аас хүлээн зөвшөөрсөн аргуудын давуу тал болон сул талууд; ажил үүргийн шинжилгээ хийх замаар тодорхойлсон, хяналтын доорх ажил гүйлгээний мөн чанарыг харгалзан авч үзэж буй аргын тохиромжтой байдал; сонгосон аргыг болон/эсхүл бусад аргуудыг хэрэгжүүлэхэд шаардлагатай найдвартай мэдээллийн олдоц (ялангуяа хяналтаас гадуурх ажил гүйлгээтэй холбоотой); хяналтын доорх болон хяналтаас гадуурх ажил гүйлгээний харьцуулагдах байдлын түвшин, тэдгээрийн хоорондын зөрүүгийн материаллаг нөлөөллийг арилгахад шаардагдаж болох харьцуулагдах байдлын тохируулгын үндэслэлтэй байдлыг харгалзаж үзэх ёстой. Бүх тохиолдолд тохирох нэг арга гэж байхгүй боловч тодорхой нэг аргыг тухайн нөхцөл байдалд тохирохгүй гэдгийг заавал нотлох шаардлагагүй юм.  </w:t>
      </w:r>
    </w:p>
    <w:p w14:paraId="4BC07FF6" w14:textId="7E2DF77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w:t>
      </w:r>
      <w:r w:rsidRPr="00DA6FCB">
        <w:rPr>
          <w:rFonts w:ascii="Times New Roman" w:hAnsi="Times New Roman" w:cs="Times New Roman"/>
        </w:rPr>
        <w:tab/>
        <w:t xml:space="preserve">Ажил гүйлгээний уламжлалт аргуудыг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хоорондын худалдаа, санхүүгийн харилцаанд тогтсон нөхцөлүүд нь сунгасан гарын зарчимтай нийцэж буй эсэхийг тодорхойлох хамгийн шууд арга гэж үздэг. Учир нь хяналтын доорх ажил гүйлгээний үнэ болон хяналтаас гадуурх ажил гүйлгээний үнэ хоорондын аливаа зөрүүг аж ахуйн нэгжүүд хооронд бий болгосон эсхүл нэвтрүүлсэн худалдаа, санхүүгийн харилцаатай уялдуулан шалгаж болох ба харьцуулагдах, хяналтаас гадуурх ажил гүйлгээний үнийг хяналтын доорх ажил гүйлгээний үнийн оронд хэрэглэх замаар сунгасан гарын зарчмаарх нөхцөлийг тогтоож болно. Улмаар 2.2 дах заалтад тусгасан шалгуур үзүүлэлтүүдийг харгалзан ажил гүйлгээний уламжлалт арга болон ажил гүйлгээний ашгийн аргын аль алиныг нь хэрэглэж болохоор бол ажил гүйлгээний ашгийн аргыг бус харин ажил гүйлгээний уламжлалт аргыг хэрэглэх нь илүү тохиромжтой. Мөн 2.2 дах заалтад тусгасан шалгуурыг харгалзан үзсэний үндсэн дээр харьцуулагдах, хяналтаас гадуурх үнийн арга (</w:t>
      </w:r>
      <w:r w:rsidR="00B3099C" w:rsidRPr="00DA6FCB">
        <w:rPr>
          <w:rFonts w:ascii="Times New Roman" w:hAnsi="Times New Roman" w:cs="Times New Roman"/>
        </w:rPr>
        <w:t>ХХГҮ-ийн арг</w:t>
      </w:r>
      <w:r w:rsidRPr="00DA6FCB">
        <w:rPr>
          <w:rFonts w:ascii="Times New Roman" w:hAnsi="Times New Roman" w:cs="Times New Roman"/>
        </w:rPr>
        <w:t xml:space="preserve">а) болон үнэ шилжилтийн өөр аргыг нэг адил найдвартай хэрэглэж болохоор байвал </w:t>
      </w:r>
      <w:r w:rsidR="00B3099C" w:rsidRPr="00DA6FCB">
        <w:rPr>
          <w:rFonts w:ascii="Times New Roman" w:hAnsi="Times New Roman" w:cs="Times New Roman"/>
        </w:rPr>
        <w:t>ХХГҮ-ийн арг</w:t>
      </w:r>
      <w:r w:rsidRPr="00DA6FCB">
        <w:rPr>
          <w:rFonts w:ascii="Times New Roman" w:hAnsi="Times New Roman" w:cs="Times New Roman"/>
        </w:rPr>
        <w:t xml:space="preserve">ыг хэрэглэх нь зүйтэй. </w:t>
      </w:r>
      <w:r w:rsidR="00B3099C" w:rsidRPr="00DA6FCB">
        <w:rPr>
          <w:rFonts w:ascii="Times New Roman" w:hAnsi="Times New Roman" w:cs="Times New Roman"/>
        </w:rPr>
        <w:t>ХХГҮ-ийн арг</w:t>
      </w:r>
      <w:r w:rsidRPr="00DA6FCB">
        <w:rPr>
          <w:rFonts w:ascii="Times New Roman" w:hAnsi="Times New Roman" w:cs="Times New Roman"/>
        </w:rPr>
        <w:t>ыг авч үзсэн 1.14-2.26 дах заалтуудыг харна уу.</w:t>
      </w:r>
    </w:p>
    <w:p w14:paraId="32F9E93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w:t>
      </w:r>
      <w:r w:rsidRPr="00DA6FCB">
        <w:rPr>
          <w:rFonts w:ascii="Times New Roman" w:hAnsi="Times New Roman" w:cs="Times New Roman"/>
        </w:rPr>
        <w:tab/>
        <w:t xml:space="preserve">Ажил гүйлгээний ашгийн аргууд нь ажил гүйлгээний уламжлалт аргуудаас илүү тохиромжтой байх тохиолдол байдаг. Жишээ нь, талууд хяналтын доорх ажил гүйлгээнд өвөрмөц бөгөөд үнэ цэнэтэй хувь нэмэр оруулсан, эсхүл талууд нь ихээхэн нэгдмэл үйл ажиллагаанд оролцсон бол ажил гүйлгээний ашиг хуваах нь нэг талд суурилсан аргаас илүү тохиромжтой байх болно. Өөр нэг жишээ нь, гуравдагч талуудын нийт ашгийн түвшнийг харж болох нийтэд нээлттэй найдвартай мэдээлэл байхгүй, эсхүл ийм мэдээлэл олох боломж хязгаарлагдмал байх тохиолдолд дотоод харьцуулагдах ажил гүйлгээ байгаа бөгөөд ажил гүйлгээний ашгийн аргыг хэрэглэхэд илүү тохиромжтой байгаа нөхцөл байдлаас бусад үед ажил гүйлгээний уламжлалт аргуудыг хэрэглэхэд хүндрэлтэй байж болно. </w:t>
      </w:r>
    </w:p>
    <w:p w14:paraId="3873DB1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2.5</w:t>
      </w:r>
      <w:r w:rsidRPr="00DA6FCB">
        <w:rPr>
          <w:rFonts w:ascii="Times New Roman" w:hAnsi="Times New Roman" w:cs="Times New Roman"/>
        </w:rPr>
        <w:tab/>
        <w:t>Гэвч хяналтаас гадуурх ажил гүйлгээтэй холбоотой өгөгдөл олж авахад хүндрэлтэй эсхүл нэг буюу хэд хэдэн мэдээлэл дутуу гэсэн ганц шалтгаанаар ажил гүйлгээний ашгийн аргыг хэрэглэх нь зохимжгүй юм. Тухайн нөхцөл байдалд ажил гүйлгээний уламжлалт аргуудын алийг нь ч хэрэглэх боломжгүй гэсэн эхний дүгнэлтэд хүрэхэд ашигласан 2.2 дах заалтын шалгуур үзүүлэлтүүдийг ажил гүйлгээний ашгийн аргын найдвартай байдлыг үнэлэхдээ мөн ашиглах боломжтой.</w:t>
      </w:r>
    </w:p>
    <w:p w14:paraId="4FA7BB9E" w14:textId="3834043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w:t>
      </w:r>
      <w:r w:rsidRPr="00DA6FCB">
        <w:rPr>
          <w:rFonts w:ascii="Times New Roman" w:hAnsi="Times New Roman" w:cs="Times New Roman"/>
        </w:rPr>
        <w:tab/>
        <w:t xml:space="preserve">Ашигт суурилсан аргуудыг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зүйлтэй, ялангуяа харьцуулагдах байдлын шаардлагатай нийцэж буй тохиолдолд л хүлээн зөвшөөрч болно. Үүнийг сунгасан гарын зарчмаар тогтоох үнэд аль болох дөхсөн маягаар аргуудыг хэрэглэх байдлаар хангах боломжтой. Сунгасан гарын зарчим нь тодорхой нэг хяналтын доорх ажил гүйлгээний үнэ, ашгийн түвшин, эсхүл ашгийг Бие даасан аж ахуйн нэгжүүд хоорондын харьцуулагдах ажил гүйлгээний үнэ, ашгийн түвшин, эсхүл ашигтай харьцуулахад ерөнхийдөө үндэслэдэг. Ажил гүйлгээний ашиг хуваах арга нь Бие даасан аж ахуйн нэгжүүд ажил гүйлгээ (үүд)-нээс олохоор төсөөлж буй ашгаа хэрхэн хуваасан жишигт суурилдаг арга юм (2.114 дах заалтыг харна уу).  </w:t>
      </w:r>
    </w:p>
    <w:p w14:paraId="70D58F3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w:t>
      </w:r>
      <w:r w:rsidRPr="00DA6FCB">
        <w:rPr>
          <w:rFonts w:ascii="Times New Roman" w:hAnsi="Times New Roman" w:cs="Times New Roman"/>
        </w:rPr>
        <w:tab/>
        <w:t xml:space="preserve">Ажил гүйлгээний ашгийн аргыг ямар ч тохиолдолд дунджаас доогуур ашиг олсон байна хэмээн үзэж аж ахуй нэгжүүдэд хэтрүүлэн татвар ногдуулах, эсхүл дундаж ашгаас дээгүүр хэмжээний ашиг олсон аж ахуйн нэгжүүдэд багасгаж татвар ногдуулахад хэрэглэж болохгүй. Арилжааны хүчин зүйлсээс шалтгаалан дундаж хэмжээнд хүрээгүй ашигтай аж ахуй нэгжид нэмэлт татвар ногдуулах, эсхүл эсрэгээрээ дундаж хэмжээнээс илүү гарсан ашигтай аж ахуйн нэгжид багасгаж татвар ногдуулахыг зөвтгөх шалтгаан сунгасан гарын зарчмын хувьд байхгүй. </w:t>
      </w:r>
    </w:p>
    <w:p w14:paraId="4BE308C4" w14:textId="2A6BD97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w:t>
      </w:r>
      <w:r w:rsidRPr="00DA6FCB">
        <w:rPr>
          <w:rFonts w:ascii="Times New Roman" w:hAnsi="Times New Roman" w:cs="Times New Roman"/>
        </w:rPr>
        <w:tab/>
        <w:t xml:space="preserve">Дээр 2.2 дах заалтын зөвлөмжид үнэ шилжилтийн аргыг сонгохдоо тухайн асуудал бүрд тохирох хамгийн тохиромжтой аргыг олохыг үргэлж зорьдог гэсэн нь хамгийн тохиромжтой аргыг сонгохын тулд үнэ шилжилтийн бүх аргуудыг тохиолдол бүрийн хувьд гүнзгий шинжилж, эсхүл турших ёстой гэсэн үг биш юм. Сайн туршлагаас харахад хамгийн тохиромжтой аргууд болон харьцуулагдах зүйлсийн сонголт нь 3.4 дэх заалтад санал болгож буй ердийн хайлтын процессоор нотлогдох ёстой ба энэ </w:t>
      </w:r>
      <w:r w:rsidR="00B5479C" w:rsidRPr="00DA6FCB">
        <w:rPr>
          <w:rFonts w:ascii="Times New Roman" w:hAnsi="Times New Roman" w:cs="Times New Roman"/>
        </w:rPr>
        <w:t>процессы</w:t>
      </w:r>
      <w:r w:rsidRPr="00DA6FCB">
        <w:rPr>
          <w:rFonts w:ascii="Times New Roman" w:hAnsi="Times New Roman" w:cs="Times New Roman"/>
        </w:rPr>
        <w:t xml:space="preserve">н нэг хэсэг байж болно. </w:t>
      </w:r>
    </w:p>
    <w:p w14:paraId="5FD4296F" w14:textId="6A1C5AF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w:t>
      </w:r>
      <w:r w:rsidRPr="00DA6FCB">
        <w:rPr>
          <w:rFonts w:ascii="Times New Roman" w:hAnsi="Times New Roman" w:cs="Times New Roman"/>
        </w:rPr>
        <w:tab/>
        <w:t xml:space="preserve">Түүнчлэн </w:t>
      </w:r>
      <w:r w:rsidR="00D5420C" w:rsidRPr="00DA6FCB">
        <w:rPr>
          <w:rFonts w:ascii="Times New Roman" w:hAnsi="Times New Roman" w:cs="Times New Roman"/>
        </w:rPr>
        <w:t>ҮДГ</w:t>
      </w:r>
      <w:r w:rsidRPr="00DA6FCB">
        <w:rPr>
          <w:rFonts w:ascii="Times New Roman" w:hAnsi="Times New Roman" w:cs="Times New Roman"/>
        </w:rPr>
        <w:t xml:space="preserve"> нь үнээ тогтоохдоо, хэрэв эдгээр үнэ нь уг Удирдамжийн дагуу сунгасан гарын зарчимд нийцэж байгаа бол энэхүү Удирдамжид заагаагүй аргуудыг (цаашид “бусад аргууд” гэх) ашиглах боломжтой. Гэхдээ эдгээр бусад аргуудыг хэрэв ЭЗХАХБ-аас хүлээн зөвшөөрсөн аргууд тухайн тохиолдлын бодит баримт болон нөхцөлд илүү тохиромжтой байгаа бол түүний оронд хэрэглэж болохгүй. Бусад аргуудыг хэрэглэж байгаа бол яагаад ЭЗХАХБ-аас хүлээн зөвшөөрсөн аргуудыг тохиромж муутай гэж үзсэн, эсхүл тухайн тохиолдлын нөхцөл байдлуудад хэрэглэх боломжгүй болон сонгосон бусад аргуудыг илүү шийдэл гэж үзсэнээ тайлбарлах ёстой. Татвар төлөгч нь хяналтын доорх ажил гүйлгээний үнээ тогтоосонтой холбоотой баримт бичгүүдийг бүрдүүлж, бэлтгэх ёстой. Баримтжуулалтын талаар Тавдугаар Бүлгээс харна уу.</w:t>
      </w:r>
    </w:p>
    <w:p w14:paraId="6946662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w:t>
      </w:r>
      <w:r w:rsidRPr="00DA6FCB">
        <w:rPr>
          <w:rFonts w:ascii="Times New Roman" w:hAnsi="Times New Roman" w:cs="Times New Roman"/>
        </w:rPr>
        <w:tab/>
        <w:t>Ойролцоо тооцоо гаргах ерөнхий дүрмийн хэрэглээ нь Нэгээс Гуравдугаар бүлэгт тусгасан зарчмуудын дагуу хийсэн ажил үүргийн болон харьцуулагдах байдлын шинжилгээг зохих ёсоор орлохгүй. Улмаар ойролцоо тооцоо гаргах ерөнхий дүрмийг үнэ, эсхүл ашгийн нэг хэсэг нь сунгасан гарын шаардлагад нийцсэн гэсэн нотолгоонд ашиглах боломжгүй.</w:t>
      </w:r>
    </w:p>
    <w:p w14:paraId="4CCAF144" w14:textId="6B68435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w:t>
      </w:r>
      <w:r w:rsidRPr="00DA6FCB">
        <w:rPr>
          <w:rFonts w:ascii="Times New Roman" w:hAnsi="Times New Roman" w:cs="Times New Roman"/>
        </w:rPr>
        <w:tab/>
        <w:t xml:space="preserve">Бүх тохиолдолд тохирох тодорхой дүрмүүдтэй байх боломжгүй юм. Татварын алба бага зэргийн буюу ялимгүй хэмжээний тохируулга тэр бүр хийхээс татгалзах нь зүйтэй. Ерөнхийдөө аргууд тэр бүр яв цав тохирсон байдаггүйг бодолцохын зэрэгцээ харьцуулагдах байдлын түвшин аль болох өндөр байх, тухайн ажил гүйлгээнд илүү шууд бөгөөд ойр холбоотой байх шаардлагыг харгалзан боломжийн шийдвэрт хүрэхийн төлөө талууд чармайх ёстой. Хяналтын доорх ажил гүйлгээтэй адил бус ч гэсэн хяналтаас гадуурх ажил гүйлгээнээс олж болох чухал хэрэгтэй мэдээлэл харьцуулагдах байдлын стандартын зарим хатуу шаардлагыг бүхэлд нь хангаагүй гэсэн үндэслэлээр хэрэгсэхгүй байж болохгүй. Үүний нэг адил </w:t>
      </w:r>
      <w:r w:rsidR="00A10FEF" w:rsidRPr="00DA6FCB">
        <w:rPr>
          <w:rFonts w:ascii="Times New Roman" w:hAnsi="Times New Roman" w:cs="Times New Roman"/>
        </w:rPr>
        <w:t xml:space="preserve">харилцан хамаарал </w:t>
      </w:r>
      <w:r w:rsidR="00A10FEF" w:rsidRPr="00DA6FCB">
        <w:rPr>
          <w:rFonts w:ascii="Times New Roman" w:hAnsi="Times New Roman" w:cs="Times New Roman"/>
        </w:rPr>
        <w:lastRenderedPageBreak/>
        <w:t>бүхий</w:t>
      </w:r>
      <w:r w:rsidRPr="00DA6FCB">
        <w:rPr>
          <w:rFonts w:ascii="Times New Roman" w:hAnsi="Times New Roman" w:cs="Times New Roman"/>
        </w:rPr>
        <w:t xml:space="preserve"> аж ахуй нэгжүүдтэйгээ хийсэн хяналтын доорх ажил гүйлгээнд оролцсон аж ахуй нэгжүүдээс гаргасан нотолгоо нь тухайн авч үзэж байгаа ажил гүйлгээг ойлгоход, эсхүл цаашид мөрдөн шалгалт хийхийг тодотгож өгч байгаагийн хэрэгтэй байж болно. Аливаа нэг аргыг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оролцож буй ажил гүйлгээнд, эсхүл уг арга зүйг мөрдөж буй ажил гүйлгээнд хэрэглэх талаар </w:t>
      </w:r>
      <w:r w:rsidR="009E0808" w:rsidRPr="00DA6FCB">
        <w:rPr>
          <w:rFonts w:ascii="Times New Roman" w:hAnsi="Times New Roman" w:cs="Times New Roman"/>
        </w:rPr>
        <w:t>ҮДГ-ийн</w:t>
      </w:r>
      <w:r w:rsidRPr="00DA6FCB">
        <w:rPr>
          <w:rFonts w:ascii="Times New Roman" w:hAnsi="Times New Roman" w:cs="Times New Roman"/>
        </w:rPr>
        <w:t xml:space="preserve"> гишүүд, мөн эдгээр бүх гишүүдийн байгаа нутаг дэвсгэрийн татварын албад зөвшөөрч байгаа тохиолдолд түүнийг хэрэглэх боломжтой. </w:t>
      </w:r>
    </w:p>
    <w:p w14:paraId="20968F87" w14:textId="77777777" w:rsidR="000C6E91" w:rsidRPr="00DA6FCB" w:rsidRDefault="000C6E91" w:rsidP="00DA6FCB">
      <w:pPr>
        <w:pStyle w:val="Heading2"/>
        <w:spacing w:before="60" w:after="60"/>
        <w:rPr>
          <w:rFonts w:cs="Times New Roman"/>
        </w:rPr>
      </w:pPr>
      <w:bookmarkStart w:id="32" w:name="_Toc391664866"/>
      <w:r w:rsidRPr="00DA6FCB">
        <w:rPr>
          <w:rFonts w:cs="Times New Roman"/>
        </w:rPr>
        <w:t>Б.</w:t>
      </w:r>
      <w:r w:rsidRPr="00DA6FCB">
        <w:rPr>
          <w:rFonts w:cs="Times New Roman"/>
        </w:rPr>
        <w:tab/>
        <w:t>Нэгээс дээш арга хэрэглэх</w:t>
      </w:r>
      <w:bookmarkEnd w:id="32"/>
    </w:p>
    <w:p w14:paraId="4B0CEF0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w:t>
      </w:r>
      <w:r w:rsidRPr="00DA6FCB">
        <w:rPr>
          <w:rFonts w:ascii="Times New Roman" w:hAnsi="Times New Roman" w:cs="Times New Roman"/>
        </w:rPr>
        <w:tab/>
        <w:t>Сунгасан гарын зарчим нь тухайн нэг ажил гүйлгээний (эсхүл 3.9 дэх заалтад тусгасан стандартын дагуу нэгтгэн үзвэл зохих гүйлгээнүүдийн багцын) хувьд нэгээс дээш арга хэрэглэхийг шаарддаггүй ба үнэн хэрэгтээ ийм хандлагад тулгуурлах нь татвар төлөгчид ихээхэн төвөг учруулдаг. Иймд энэхүү Удирдамж нь татварын байцаагчийг ч, татвар төлөгчийг ч нэгээс дээш аргын дагуу шинжилгээ хийхийг шаардахгүй. Зарим тохиолдолд аль нэг аргыг сонгоход хялбар биш байдаг бөгөөд эхлээд нэгээс дээш аргуудыг авч үзэхээр байгаа бол ерөнхийдөө сунгасан гарын үнийг сайтар тооцох боломж олгох нэг аргыг нь сонгох боломжтой байж болох юм. Гэхдээ хүндрэлтэй тохиолдлуудын хувьд, тухайлбал ямар нэг арга зүйг ашиглаад эцсийн шийдвэр гаргах боломжгүй тохиолдолд уян хатан хандах нь өөр өөр аргуудыг хамтатган хэрэглэж зохих нотолгоо олох боломж олгоно. Ийм тохиолдолд тухайн тохиолдлын бодит баримт болон нөхцөл байдал, байгаа нотолгоонууд болон хэрэглэхээр авч үзэж байгаа өөр өөр аргуудын харьцангуй найдвартай байдлыг харгалзан үзсэний үндсэн дээр сунгасан гарын зарчимд нийцэх, оролцож байгаа бүх талуудын практик байр сууринаас авч үзэхэд хүлээн зөвшөөрөхүйц байх дүгнэлтэд хүрэх оролдлого хийх ёстой. Нэгээс дээш арга хэрэглэх тохиолдолд бий болох тоон өгөгдлүүдийн хязгаартай холбоотой асуудлуудыг авч үзсэн 3.58-3.59 дэх заалтуудыг харна уу.</w:t>
      </w:r>
    </w:p>
    <w:p w14:paraId="74E7872D" w14:textId="77777777" w:rsidR="005D1FA3" w:rsidRPr="00DA6FCB" w:rsidRDefault="005D1FA3" w:rsidP="00DA6FCB">
      <w:pPr>
        <w:spacing w:before="60" w:after="60"/>
        <w:rPr>
          <w:rFonts w:ascii="Times New Roman" w:eastAsiaTheme="majorEastAsia" w:hAnsi="Times New Roman" w:cs="Times New Roman"/>
          <w:b/>
          <w:bCs/>
          <w:sz w:val="28"/>
          <w:szCs w:val="32"/>
        </w:rPr>
      </w:pPr>
      <w:r w:rsidRPr="00DA6FCB">
        <w:rPr>
          <w:rFonts w:ascii="Times New Roman" w:hAnsi="Times New Roman" w:cs="Times New Roman"/>
          <w:i/>
        </w:rPr>
        <w:br w:type="page"/>
      </w:r>
    </w:p>
    <w:p w14:paraId="2A2E439F" w14:textId="70973C0C" w:rsidR="000C6E91" w:rsidRPr="00DA6FCB" w:rsidRDefault="000C6E91" w:rsidP="00DA6FCB">
      <w:pPr>
        <w:pStyle w:val="Heading1"/>
        <w:spacing w:before="60" w:after="60"/>
        <w:rPr>
          <w:rFonts w:cs="Times New Roman"/>
          <w:i w:val="0"/>
        </w:rPr>
      </w:pPr>
      <w:bookmarkStart w:id="33" w:name="_Toc391664867"/>
      <w:r w:rsidRPr="00DA6FCB">
        <w:rPr>
          <w:rFonts w:cs="Times New Roman"/>
          <w:i w:val="0"/>
        </w:rPr>
        <w:lastRenderedPageBreak/>
        <w:t>Дэд бүлэг II: Ажил гүйлгээний уламжлалт аргууд</w:t>
      </w:r>
      <w:bookmarkEnd w:id="33"/>
    </w:p>
    <w:p w14:paraId="4BE4EFB2" w14:textId="77777777" w:rsidR="000C6E91" w:rsidRPr="00DA6FCB" w:rsidRDefault="000C6E91" w:rsidP="00DA6FCB">
      <w:pPr>
        <w:pStyle w:val="Heading2"/>
        <w:spacing w:before="60" w:after="60"/>
        <w:rPr>
          <w:rFonts w:cs="Times New Roman"/>
        </w:rPr>
      </w:pPr>
      <w:bookmarkStart w:id="34" w:name="_Toc391664868"/>
      <w:r w:rsidRPr="00DA6FCB">
        <w:rPr>
          <w:rFonts w:cs="Times New Roman"/>
        </w:rPr>
        <w:t>А.</w:t>
      </w:r>
      <w:r w:rsidRPr="00DA6FCB">
        <w:rPr>
          <w:rFonts w:cs="Times New Roman"/>
        </w:rPr>
        <w:tab/>
        <w:t>Оршил</w:t>
      </w:r>
      <w:bookmarkEnd w:id="34"/>
    </w:p>
    <w:p w14:paraId="28CC5DB3" w14:textId="5C147FE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w:t>
      </w:r>
      <w:r w:rsidRPr="00DA6FCB">
        <w:rPr>
          <w:rFonts w:ascii="Times New Roman" w:hAnsi="Times New Roman" w:cs="Times New Roman"/>
        </w:rPr>
        <w:tab/>
        <w:t xml:space="preserve">Энэ Дэд бүлэгт сунгасан гарын зарчимд хэрэглэдэг ажил гүйлгээний уламжлалт аргуудын талаар дэлгэрэнгүй тайлбарласан. Эдгээр нь харьцуулагдах, хяналтаас гадуурх үнийн арга буюу </w:t>
      </w:r>
      <w:r w:rsidR="00B3099C" w:rsidRPr="00DA6FCB">
        <w:rPr>
          <w:rFonts w:ascii="Times New Roman" w:hAnsi="Times New Roman" w:cs="Times New Roman"/>
        </w:rPr>
        <w:t>ХХГҮ-ийн арг</w:t>
      </w:r>
      <w:r w:rsidRPr="00DA6FCB">
        <w:rPr>
          <w:rFonts w:ascii="Times New Roman" w:hAnsi="Times New Roman" w:cs="Times New Roman"/>
        </w:rPr>
        <w:t>а, дамжуулан борлуулах үнийн арга болон өртөг дээр нэмэх аргууд юм.</w:t>
      </w:r>
    </w:p>
    <w:p w14:paraId="4333744B" w14:textId="77777777" w:rsidR="000C6E91" w:rsidRPr="00DA6FCB" w:rsidRDefault="000C6E91" w:rsidP="00DA6FCB">
      <w:pPr>
        <w:pStyle w:val="Heading2"/>
        <w:spacing w:before="60" w:after="60"/>
        <w:rPr>
          <w:rFonts w:cs="Times New Roman"/>
        </w:rPr>
      </w:pPr>
      <w:bookmarkStart w:id="35" w:name="_Toc391664869"/>
      <w:r w:rsidRPr="00DA6FCB">
        <w:rPr>
          <w:rFonts w:cs="Times New Roman"/>
        </w:rPr>
        <w:t>Б.</w:t>
      </w:r>
      <w:r w:rsidRPr="00DA6FCB">
        <w:rPr>
          <w:rFonts w:cs="Times New Roman"/>
        </w:rPr>
        <w:tab/>
        <w:t>Харьцуулагдах, хяналтаас гадуурх үнийн арга</w:t>
      </w:r>
      <w:bookmarkEnd w:id="35"/>
    </w:p>
    <w:p w14:paraId="28013A0A" w14:textId="77777777" w:rsidR="000C6E91" w:rsidRPr="00DA6FCB" w:rsidRDefault="000C6E91" w:rsidP="00DA6FCB">
      <w:pPr>
        <w:pStyle w:val="Heading3"/>
        <w:spacing w:before="60" w:after="60"/>
        <w:rPr>
          <w:rFonts w:cs="Times New Roman"/>
        </w:rPr>
      </w:pPr>
      <w:bookmarkStart w:id="36" w:name="_Toc391664870"/>
      <w:r w:rsidRPr="00DA6FCB">
        <w:rPr>
          <w:rFonts w:cs="Times New Roman"/>
        </w:rPr>
        <w:t>Б.1</w:t>
      </w:r>
      <w:r w:rsidRPr="00DA6FCB">
        <w:rPr>
          <w:rFonts w:cs="Times New Roman"/>
        </w:rPr>
        <w:tab/>
        <w:t>Ерөнхий зүйл</w:t>
      </w:r>
      <w:bookmarkEnd w:id="36"/>
    </w:p>
    <w:p w14:paraId="521C4E79" w14:textId="4D7E66B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w:t>
      </w:r>
      <w:r w:rsidRPr="00DA6FCB">
        <w:rPr>
          <w:rFonts w:ascii="Times New Roman" w:hAnsi="Times New Roman" w:cs="Times New Roman"/>
        </w:rPr>
        <w:tab/>
      </w:r>
      <w:r w:rsidR="00B3099C" w:rsidRPr="00DA6FCB">
        <w:rPr>
          <w:rFonts w:ascii="Times New Roman" w:hAnsi="Times New Roman" w:cs="Times New Roman"/>
        </w:rPr>
        <w:t>ХХГҮ-ийн арг</w:t>
      </w:r>
      <w:r w:rsidRPr="00DA6FCB">
        <w:rPr>
          <w:rFonts w:ascii="Times New Roman" w:hAnsi="Times New Roman" w:cs="Times New Roman"/>
        </w:rPr>
        <w:t xml:space="preserve">аар хяналтын доорх ажил гүйлгээгээр шилжүүлсэн хөрөнгө, эсхүл үйлчилгээний үнийг харьцуулж болохуйц нөхцөл байдалд хяналтаас гадуурх ажил гүйлгээгээр шилжүүлсэн хөрөнгө, эсхүл үйлчилгээний үнийг харьцуулдаг. Хэрэв энэ хоёр үнийн хооронд ямар нэг зөрүү байвал энэ нь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аж ахуй нэгжүүдийн худалдаа, санхүүгийн харилцааны нөхцөл байдал нь сунгасан гарын зарчим нийцээгүй гэдгийг илэрхийлж болох бөгөөд хяналтын доорх ажил гүйлгээний үнийг хяналтаас гадуурх ажил гүйлгээний үнээр солих шаардлага гарч болох юм. </w:t>
      </w:r>
    </w:p>
    <w:p w14:paraId="22FB64AE" w14:textId="7A5F72C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2.15</w:t>
      </w:r>
      <w:r w:rsidRPr="00DA6FCB">
        <w:rPr>
          <w:rFonts w:ascii="Times New Roman" w:hAnsi="Times New Roman" w:cs="Times New Roman"/>
        </w:rPr>
        <w:tab/>
        <w:t xml:space="preserve">Нэгдүгээр бүлэгт тусгасан зарчмын дагуу </w:t>
      </w:r>
      <w:r w:rsidR="00B3099C" w:rsidRPr="00DA6FCB">
        <w:rPr>
          <w:rFonts w:ascii="Times New Roman" w:hAnsi="Times New Roman" w:cs="Times New Roman"/>
        </w:rPr>
        <w:t>ХХГҮ-ийн арг</w:t>
      </w:r>
      <w:r w:rsidRPr="00DA6FCB">
        <w:rPr>
          <w:rFonts w:ascii="Times New Roman" w:hAnsi="Times New Roman" w:cs="Times New Roman"/>
        </w:rPr>
        <w:t xml:space="preserve">ыг хэрэглэх хүрээнд дараах хоёр нөхцөлийн аль нэгийг хангасан тохиолдолд хяналтаас гадуурх ажил гүйлгээг хяналтын доорх ажил гүйлгээтэй (өөрөөр хэлбэл энэ нь харьцуулагдах, хяналтаас гадуурх ажил гүйлгээ) харьцуулагдах боломжтой гэж үзнэ: а) харьцуулсан ажил гүйлгээнүүд, эсхүл эдгээр ажил гүйлгээг хийсэн аж ахуйн нэгжүүдийн хооронд гарсан зөрүү (хэрэв гарсан бол) нь нээлттэй зах зээл дэх үнэд материаллаг нөлөө үзүүлэхээргүй; эсхүл б) ийм зөрүүнүүдийн материаллаг нөлөөг арилгах зорилгоор зүй зохистой, үнэн зөв тохируулга хийх боломжтой. Хэрэв харьцуулагдах, хяналтаас гадуурх ажил гүйлгээг олох боломжтой бол </w:t>
      </w:r>
      <w:r w:rsidR="00B3099C" w:rsidRPr="00DA6FCB">
        <w:rPr>
          <w:rFonts w:ascii="Times New Roman" w:hAnsi="Times New Roman" w:cs="Times New Roman"/>
        </w:rPr>
        <w:t>ХХГҮ-ийн арг</w:t>
      </w:r>
      <w:r w:rsidRPr="00DA6FCB">
        <w:rPr>
          <w:rFonts w:ascii="Times New Roman" w:hAnsi="Times New Roman" w:cs="Times New Roman"/>
        </w:rPr>
        <w:t xml:space="preserve">а нь сунгасан гарын зарчмыг хэрэгжүүлэхэд мөрдөх хамгийн шулуун бөгөөд найдвартай  арга юм. Улмаар энэ тохиолдолд </w:t>
      </w:r>
      <w:r w:rsidR="00B3099C" w:rsidRPr="00DA6FCB">
        <w:rPr>
          <w:rFonts w:ascii="Times New Roman" w:hAnsi="Times New Roman" w:cs="Times New Roman"/>
        </w:rPr>
        <w:t>ХХГҮ-ийн арг</w:t>
      </w:r>
      <w:r w:rsidRPr="00DA6FCB">
        <w:rPr>
          <w:rFonts w:ascii="Times New Roman" w:hAnsi="Times New Roman" w:cs="Times New Roman"/>
        </w:rPr>
        <w:t xml:space="preserve">а нь бусад аргуудаас илүү тохиромжтой арга болно. </w:t>
      </w:r>
    </w:p>
    <w:p w14:paraId="21523031" w14:textId="73ABEF9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2.16</w:t>
      </w:r>
      <w:r w:rsidRPr="00DA6FCB">
        <w:rPr>
          <w:rFonts w:ascii="Times New Roman" w:hAnsi="Times New Roman" w:cs="Times New Roman"/>
        </w:rPr>
        <w:tab/>
        <w:t xml:space="preserve">Хяналтын доорх ажил гүйлгээтэй хангалттай адил төстэй, үнэд материаллаг нөлөө үзүүлэхээргүй зөрүү гарах Бие даасан аж ахуйн нэгжүүд хооронд хийсэн ажил гүйлгээг олоход хүндрэлтэй байж болно. Жишээ нь хяналтын доорх ажил гүйлгээ болон хяналтаас гадуурх ажил гүйлгээгээр шилжүүлсэн хөрөнгө хоорондын бага зэрэг зөрүү нь хэдийгээр гүйцэтгэсэн бизнесийн үйл ажиллагааны мөн чанар нь ижил ашиг олохоор хангалттай адил төстэй байсан ч гэсэн үнэд материаллаг нөлөө үзүүлж болох юм. Хэрэв ийм бол зарим тохируулга хийх нь зүйтэй. 2.17 дах заалтад авч үзсэний дагуу ийм тохируулгуудын цар хүрээ болон найдвартай байдал нь </w:t>
      </w:r>
      <w:r w:rsidR="00B3099C" w:rsidRPr="00DA6FCB">
        <w:rPr>
          <w:rFonts w:ascii="Times New Roman" w:hAnsi="Times New Roman" w:cs="Times New Roman"/>
        </w:rPr>
        <w:t>ХХГҮ-ийн арг</w:t>
      </w:r>
      <w:r w:rsidRPr="00DA6FCB">
        <w:rPr>
          <w:rFonts w:ascii="Times New Roman" w:hAnsi="Times New Roman" w:cs="Times New Roman"/>
        </w:rPr>
        <w:t>ын үед хийх дүн шинжилгээний харьцангуй найдвартай байдалд нөлөө үзүүлдэг.</w:t>
      </w:r>
    </w:p>
    <w:p w14:paraId="690F9E7E" w14:textId="302D776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2.17</w:t>
      </w:r>
      <w:r w:rsidRPr="00DA6FCB">
        <w:rPr>
          <w:rFonts w:ascii="Times New Roman" w:hAnsi="Times New Roman" w:cs="Times New Roman"/>
        </w:rPr>
        <w:tab/>
        <w:t xml:space="preserve">Хяналтын доорх болон хяналтаас гадуурх ажил гүйлгээг харьцуулагдах боломжтой эсэхийг авч үзэхдээ зөвхөн бүтээгдэхүүний харьцуулагдах байдлыг бус харин бизнесийн илүү өргөн хүрээтэй ажил үүргийн үнэд нөлөөлөх нөлөөллийг авч үзэх ёстой (өөрөөр хэлбэл Нэгдүгээр Бүлгийн дагуу харьцуулагдах байдлыг тодорхойлохтой холбоотой хүчин зүйлсийг). Хяналтын доорх болон хяналтаас гадуурх ажил гүйлгээ хооронд, эсхүл эдгээр ажил гүйлгээнүүдийг хийсэн аж ахуй нэгжүүдийн хооронд зөрүү байгаа бол үнэд нөлөөлсөн нөлөөллийг арилгах зорилгоор хийх үндэслэлтэй үнэн зөв тохируулгыг тодорхойлоход хүндрэлтэй байж болно. Үндэслэлтэй үнэн зөв тохируулга хийх оролдлогын үед үүсэх хүндрэлүүдээс болж </w:t>
      </w:r>
      <w:r w:rsidR="00B3099C" w:rsidRPr="00DA6FCB">
        <w:rPr>
          <w:rFonts w:ascii="Times New Roman" w:hAnsi="Times New Roman" w:cs="Times New Roman"/>
        </w:rPr>
        <w:t>ХХГҮ-ийн арг</w:t>
      </w:r>
      <w:r w:rsidRPr="00DA6FCB">
        <w:rPr>
          <w:rFonts w:ascii="Times New Roman" w:hAnsi="Times New Roman" w:cs="Times New Roman"/>
        </w:rPr>
        <w:t xml:space="preserve">ыг хэрэглэх боломж хязгаарлагдах ёсгүй. Практик талаас нь авч үзвэл </w:t>
      </w:r>
      <w:r w:rsidR="00B3099C" w:rsidRPr="00DA6FCB">
        <w:rPr>
          <w:rFonts w:ascii="Times New Roman" w:hAnsi="Times New Roman" w:cs="Times New Roman"/>
        </w:rPr>
        <w:t>ХХГҮ-ийн арг</w:t>
      </w:r>
      <w:r w:rsidRPr="00DA6FCB">
        <w:rPr>
          <w:rFonts w:ascii="Times New Roman" w:hAnsi="Times New Roman" w:cs="Times New Roman"/>
        </w:rPr>
        <w:t xml:space="preserve">ыг хэрэглэхдээ болон шаардлагатай бол бусад зохистой аргуудаар уг аргуудын харьцангуй үнэн зөв байдлыг нь үнэлэн нэмэлт хийхдээ уян хатан байхыг шаарддаг. Тоон мэдээллийг аль болох </w:t>
      </w:r>
      <w:r w:rsidR="00B3099C" w:rsidRPr="00DA6FCB">
        <w:rPr>
          <w:rFonts w:ascii="Times New Roman" w:hAnsi="Times New Roman" w:cs="Times New Roman"/>
        </w:rPr>
        <w:t>ХХГҮ-ийн арг</w:t>
      </w:r>
      <w:r w:rsidRPr="00DA6FCB">
        <w:rPr>
          <w:rFonts w:ascii="Times New Roman" w:hAnsi="Times New Roman" w:cs="Times New Roman"/>
        </w:rPr>
        <w:t xml:space="preserve">ад хэрэглэж болохоор болгож тохируулахыг хичээх хэрэгтэй. Аль ч аргын хувьд </w:t>
      </w:r>
      <w:r w:rsidR="00B3099C" w:rsidRPr="00DA6FCB">
        <w:rPr>
          <w:rFonts w:ascii="Times New Roman" w:hAnsi="Times New Roman" w:cs="Times New Roman"/>
        </w:rPr>
        <w:t>ХХГҮ-ийн арг</w:t>
      </w:r>
      <w:r w:rsidRPr="00DA6FCB">
        <w:rPr>
          <w:rFonts w:ascii="Times New Roman" w:hAnsi="Times New Roman" w:cs="Times New Roman"/>
        </w:rPr>
        <w:t xml:space="preserve">ын харьцангуй найдвартай байдалд харцуулагдах боломжтой болгохын тулд тохируулга хийж болох үнэн зөв байдлын түвшин нөлөөлдөг. </w:t>
      </w:r>
    </w:p>
    <w:p w14:paraId="174027AF" w14:textId="576E464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2.18</w:t>
      </w:r>
      <w:r w:rsidRPr="00DA6FCB">
        <w:rPr>
          <w:rFonts w:ascii="Times New Roman" w:hAnsi="Times New Roman" w:cs="Times New Roman"/>
        </w:rPr>
        <w:tab/>
        <w:t xml:space="preserve">Тодорхой нэг кейсийн нөхцөл байдалд хамгийн тохиромжтой үнэ шилжилтийн аргыг сонгохын хувьд 2.2 дах заалтад тусгасан зөвлөмжид авч үзсэнээр </w:t>
      </w:r>
      <w:r w:rsidR="00B3099C" w:rsidRPr="00DA6FCB">
        <w:rPr>
          <w:rFonts w:ascii="Times New Roman" w:hAnsi="Times New Roman" w:cs="Times New Roman"/>
        </w:rPr>
        <w:t>ХХГҮ-ийн арг</w:t>
      </w:r>
      <w:r w:rsidRPr="00DA6FCB">
        <w:rPr>
          <w:rFonts w:ascii="Times New Roman" w:hAnsi="Times New Roman" w:cs="Times New Roman"/>
        </w:rPr>
        <w:t xml:space="preserve">а нь ерөнхийдөө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 шилжүүлсэн барааны сунгасан гарын үнийг тогтооход хамгийн тохиромжтой үнэ шилжилтийн арга болно. “Бараа” гэдэгт хяналтаас гадуурх ажил гүйлгээнүүдийн үнийг тогтоохын тулд тодорхой салбар дах бие даасан талуудын хэрэглэдэг тогтоосон үнийг мөрддөг биет бүтээгдэхүүнийг ойлгоно. “Тогтоосон үнэ” гэсэн нэр томъёо нь олон улсын, эсхүл дотоодын барааны биржээс холбогдох хугацаанд авсан барааны үнийг илэрхийлнэ. Энэ утгаараа тогтоосон үнэд нийтэд хүлээн зөвшөөрөгдсөн, үнийг нийтэд мэдээлдэг газрууд болон статистикийн байгууллагуудаас, эсхүл засгийн газрын үнэ тогтоодог агентлагуудаас авсан, харилцан хамааралгүй талууд хоорондоо хийх ажил гүйлгээнийхээ үнийг тодорхойлоход хэрэглэдэг үнэ хамаарна.</w:t>
      </w:r>
    </w:p>
    <w:p w14:paraId="133F2B3C" w14:textId="3C7DC97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2.19</w:t>
      </w:r>
      <w:r w:rsidRPr="00DA6FCB">
        <w:rPr>
          <w:rFonts w:ascii="Times New Roman" w:hAnsi="Times New Roman" w:cs="Times New Roman"/>
        </w:rPr>
        <w:tab/>
      </w:r>
      <w:r w:rsidR="00B3099C" w:rsidRPr="00DA6FCB">
        <w:rPr>
          <w:rFonts w:ascii="Times New Roman" w:hAnsi="Times New Roman" w:cs="Times New Roman"/>
        </w:rPr>
        <w:t>ХХГҮ-ийн арг</w:t>
      </w:r>
      <w:r w:rsidRPr="00DA6FCB">
        <w:rPr>
          <w:rFonts w:ascii="Times New Roman" w:hAnsi="Times New Roman" w:cs="Times New Roman"/>
        </w:rPr>
        <w:t xml:space="preserve">ын дагуу барааны ажил гүйлгээний сунгасан гарын үнийг тодорхойлохдоо харьцуулагдах, хяналтаас гадуурх ажил гүйлгээний жишгийг болон тогтоосон үнийг ашигласан харьцуулагдах, хяналтаас гадуурх зохицуулалтуудын жишгийг харгалзан үзэж тодорхойлж болно. Барааны тогтоосон үнэ нь зах зээл дэх бие даасан худалдан авагчид болон борлуулагчид хооронд тодорхой төрлийн болон тоо хэмжээний, тодорхой цэгт тодорхой хугацаанд тусгай нөхцөлийн дагуу арилжаалагддаг барааны үнийн талаар хийсэн тохиролцоог ерөнхийдөө илэрхийлдэг. Тодорхой нэг барааны тогтоосон үнийг ашиглах нь зохистой эсэхийг тодорхойлох чухал хүчин зүйл нь хяналтын доорх ажил гүйлгээтэй харьцуулагдах хяналтаас гадуурх ажил гүйлгээний үнийг тохиролцохын тулд тодорхой салбар дах бизнесийн ердийн үйл ажиллагааны явцад тухайн тогтоосон үнийг </w:t>
      </w:r>
      <w:r w:rsidR="00E91A5F" w:rsidRPr="00DA6FCB">
        <w:rPr>
          <w:rFonts w:ascii="Times New Roman" w:hAnsi="Times New Roman" w:cs="Times New Roman"/>
        </w:rPr>
        <w:t xml:space="preserve">хэр </w:t>
      </w:r>
      <w:r w:rsidRPr="00DA6FCB">
        <w:rPr>
          <w:rFonts w:ascii="Times New Roman" w:hAnsi="Times New Roman" w:cs="Times New Roman"/>
        </w:rPr>
        <w:t xml:space="preserve">өргөн хүрээнд болон байнга хэрэглэж байгаа явдал юм. Улмаар тохиолдол бүрийн бодит баримт болон нөхцөл байдлаас хамааран тогтоосон үнийг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 хийсэн барааны ажил гүйлгээний үнийг тогтоох жишиг гэж үзэж болно. Татвар төлөгч болон татварын алба нь зохих ёсоор сонгосон тогтоосон үнийг хэрэглэхдээ санал нэг байх ёстой.</w:t>
      </w:r>
    </w:p>
    <w:p w14:paraId="796A5B49" w14:textId="719FEDF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2.20</w:t>
      </w:r>
      <w:r w:rsidRPr="00DA6FCB">
        <w:rPr>
          <w:rFonts w:ascii="Times New Roman" w:hAnsi="Times New Roman" w:cs="Times New Roman"/>
        </w:rPr>
        <w:tab/>
        <w:t xml:space="preserve">Барааны ажил гүйлгээнд </w:t>
      </w:r>
      <w:r w:rsidR="00B3099C" w:rsidRPr="00DA6FCB">
        <w:rPr>
          <w:rFonts w:ascii="Times New Roman" w:hAnsi="Times New Roman" w:cs="Times New Roman"/>
        </w:rPr>
        <w:t>ХХГҮ-ийн арг</w:t>
      </w:r>
      <w:r w:rsidRPr="00DA6FCB">
        <w:rPr>
          <w:rFonts w:ascii="Times New Roman" w:hAnsi="Times New Roman" w:cs="Times New Roman"/>
        </w:rPr>
        <w:t>ыг найдвартай хэрэглэхийн тулд хяналтын доорх ажил гүйлгээ болон хяналтаас гадуурх ажил гүйлгээ, эсхүл тогтоосон үнийг ашигласан харьцуулагдах, хяналтаас гадуурх зохицуулалтуудын эдийн засгийн ач холбогдолтой шинж чанарууд нь харьцуулагдах боломжтой байх шаардлагатай. Барааны хувьд эдийн засгийн ач холбогдолтой шинж чанаруудаас барааны физик шинж чанар болон барааны чанар; хяналтын доорх ажил гүйлгээний арилжаалсан хэмжээ, хэлцлийн хугацаа, хүргэлт хийх хугацаа болон нөхцөл, тээвэрлэлт болон гадаад валютын нөхцөл зэрэг гэрээний нөхцөлүүд хамаарна. Зарим барааны хувьд эдийн засгийн ач холбогдолтой зарим шинж чанараас (жишээ нь хүргэлтийг шуурхай хийх) улбаалан шимтгэл, эсхүл хөнгөлөлтийн асуудал үүсдэг. Хэрэв тогтоосон үнийг сунгасан гарын үнийг, эсхүл үнийн хүрээг тодорхойлоход жишиг болгон авч үзэж байгаа бол бирж дээр барааг арилжаалахад үндэс болгодог техникийн шаардлагуудыг тодорхойлсон, барааны хувьд тогтоосон үнийг хэрэглэхийг заасан стандарт гэрээнүүд ач холбогдолтой байж болно. Хяналтын доорх ажил гүйлгээний нөхцөлүүд болон хяналтаас гадуурх ажил гүйлгээний нөхцөлүүд хооронд, эсхүл тухайн авч үзэж буй барааны ажил гүйлгээний үнэд материаллаг нөлөө үзүүлэх барааны тогтоосон үнийг тодорхойлох нөхцөлүүд хооронд зөрүү байвал эдийн засгийн ач холбогдолтой шинж чанаруудыг харьцуулагдах боломжтой болгохын тулд үндэслэлтэй үнэн зөв тохируулга хийх ёстой. Нийлүүлэлтийн сүлжээнд бусад нэгжүүдээс гүйцэтгэсэн ажил үүрэг, ашигласан хөрөнгө, хариуцсан эрсдэл хэлбэрээр оруулсан хувь нэмрийг энэхүү Удирдамжид тусгасан зөвлөмжийн дагуу үнэлэн нөхөн төлбөр тооцох ёстой.</w:t>
      </w:r>
    </w:p>
    <w:p w14:paraId="003CEC1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2.21</w:t>
      </w:r>
      <w:r w:rsidRPr="00DA6FCB">
        <w:rPr>
          <w:rFonts w:ascii="Times New Roman" w:hAnsi="Times New Roman" w:cs="Times New Roman"/>
        </w:rPr>
        <w:tab/>
        <w:t xml:space="preserve">Татвар төлөгчийн үнэ шилжилтийн практик үйл ажиллагаанд татварын албанаас урьдчилан түүнд мэдэгдсэн хяналт шалгалт хийхэд нь татварын албадад туслахын тулд татвар төлөгч нь үнэ шилжилтийн баримтжуулалтын нэг хэсэг болох найдвартай нотолгоо болон баримт бичгүүд, барааны ажил гүйлгээний үнэ тогтоох бодлого, тогтоосон үнийг ашигласан харьцуулагдах, хяналтаас гадуурх ажил гүйлгээ, эсхүл харьцуулагдах, хяналтаас гадуурх </w:t>
      </w:r>
      <w:r w:rsidRPr="00DA6FCB">
        <w:rPr>
          <w:rFonts w:ascii="Times New Roman" w:hAnsi="Times New Roman" w:cs="Times New Roman"/>
        </w:rPr>
        <w:lastRenderedPageBreak/>
        <w:t>зохицуулалтад түшиглэн хийсэн үнийн тохируулгын үндэслэлийн харуулахад шаардлагатай мэдээлэл болон ашигласан үнийн томьёо, гуравдагч талын эцсийн хэрэглэгчийн гэрээ, ногдуулсан шимтгэл эсхүл олгосон хөнгөлөлт, үнэ тогтоосон огноо, нийлүүлэлтийн сүлжээний талаарх мэдээлэл болон татварын бус зорилгоор бэлтгэсэн мэдээлэл зэрэг холбогдох бусад мэдээллийг гарган өгөх ёстой.</w:t>
      </w:r>
    </w:p>
    <w:p w14:paraId="3C3A0FD6" w14:textId="44D7694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2.22</w:t>
      </w:r>
      <w:r w:rsidRPr="00DA6FCB">
        <w:rPr>
          <w:rFonts w:ascii="Times New Roman" w:hAnsi="Times New Roman" w:cs="Times New Roman"/>
        </w:rPr>
        <w:tab/>
        <w:t xml:space="preserve">Тогтоосон үнийг жишиг болгон тодорхойлсон барааны ажил гүйлгээний хувьд маш чухал хүчин зүйл нь барааны ажил гүйлгээний үнийг тогтоох зорилгоор талууд сонгосон тодорхой хугацаа, огноо, эсхүл цаг хугацаа (жишээ нь, дундаж үнийг тодорхойлоход ашигласан тодорхой хугацааны хүрээ) байдаг. Хэрэв татвар төлөгч хяналтын доорх, барааны ажил гүйлгээнд оролцохдоо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хоорондоо үнээ тохирсон огнооны талаар найдвартай нотолгоог (жишээ нь, санал гаргасан болон түүнийг хүлээн зөвшөөрсөн байдал, гэрээ эсхүл бүртгэгдсэн гэрээ, хэлцлийн нөхцөлийг тодорхойлсон бусад баримт бичгүүд нь найдвартай нотолгоо байж болно) ажил гүйлгээ хийгдсэн цаг үеийн байдлаар гаргаж өгөх боломжтой байгаа бөгөөд энэ нь талуудын бодит үйлдэл болон бусад бодит баримттай нийцэж байгаа бол бодит ажил гүйлгээг үнэн зөв зааглан тодорхойлох талаар Нэгдүгээр Бүлгийн Г хэсэгт тусгасан зөвлөмжийг үндэслэн татварын алба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 тохирсон үнэ тогтоох огноог үндэс болгон барааны ажил гүйлгээний үнийг тодорхойлох ёстой. Хэрэв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 бичгээр хийсэн хэлэлцээрт заасан үнэ тогтоох огноо нь талуудын бодит үйлдэл эсхүл тухайн тохиолдлын бусад бодит баримттай нийцэхгүй байвал татварын алба нь уг асуудалтай холбоотой бусад бодит баримттай нийцэх, харьцуулагдах нөхцөл байдалд Бие даасан аж ахуйн нэгжүүд хоорондоо тохирох байсан үнэ тогтоох (тодорхой салбар дах практикийг харгалзан) өөр хугацааг тодорхойлж болно. Хэрэв татвар төлөгч хяналтын доорх ажил гүйлгээнд оролцогч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аж ахуй нэгжүүд хооронд тохирсон үнэ тогтоох хугацааны талаар найдвартай нотолгоо гаргаж өгөөгүй бөгөөд татварын алба нь Нэгдүгээр бүлгийн Г хэсэгт тусгасан зөвлөмжийн дагуу өөр байдлаар үнэ тогтоох өөр огноог тодорхойлж чадаагүй бол татварын алба нь өөртөө байгаа нотолгоонд үндэслэн барааны ажил гүйлгээний үнэ тогтоох хугацааг тогтоож болно; энэ нь тээврийн хэрэгслийн төрлөөс хамаарч ачааны дагалдах баримт бичиг, эсхүл адилтгах баримт бичгээр нотлогдсон тээвэрлэлтийн огноо байж болох юм. Энэ нь тухайн ажил гүйлгээнд хамаарах барааны үнийг тээвэрлэлт хийгдсэн өдрийн байдлаарх дундаж тогтоосон үнийг үндэслэн тогтооно гэсэн үг бөгөөд уг үнэд татварын алба байгаа мэдээлэлдээ тулгуурлан харьцуулагдах байдлын аливаа тохируулга хийх боломжтой. Үнэ тогтоох таамаглаж буй огноог тогтоосноор үүсэх татварын давхардлын асуудлыг тухайн тохиолдолд мөрдөж болох Гэрээний дагуу харилцан тохирох журмыг ашиглан шийдэхийг боломжтой байх нь маш чухал юм.</w:t>
      </w:r>
    </w:p>
    <w:p w14:paraId="1A7E6AA6" w14:textId="67541CBF" w:rsidR="000C6E91" w:rsidRPr="00DA6FCB" w:rsidRDefault="000C6E91" w:rsidP="00DA6FCB">
      <w:pPr>
        <w:pStyle w:val="Heading3"/>
        <w:spacing w:before="60" w:after="60"/>
        <w:rPr>
          <w:rFonts w:cs="Times New Roman"/>
        </w:rPr>
      </w:pPr>
      <w:bookmarkStart w:id="37" w:name="_Toc391664871"/>
      <w:r w:rsidRPr="00DA6FCB">
        <w:rPr>
          <w:rFonts w:cs="Times New Roman"/>
        </w:rPr>
        <w:t>Б.2</w:t>
      </w:r>
      <w:r w:rsidRPr="00DA6FCB">
        <w:rPr>
          <w:rFonts w:cs="Times New Roman"/>
        </w:rPr>
        <w:tab/>
      </w:r>
      <w:r w:rsidR="00B3099C" w:rsidRPr="00DA6FCB">
        <w:rPr>
          <w:rFonts w:cs="Times New Roman"/>
        </w:rPr>
        <w:t>ХХГҮ-ийн арг</w:t>
      </w:r>
      <w:r w:rsidRPr="00DA6FCB">
        <w:rPr>
          <w:rFonts w:cs="Times New Roman"/>
        </w:rPr>
        <w:t>ыг хэрэглэх жишээнүүд</w:t>
      </w:r>
      <w:bookmarkEnd w:id="37"/>
    </w:p>
    <w:p w14:paraId="7ECE255D" w14:textId="431F6236" w:rsidR="000C6E91" w:rsidRPr="00DA6FCB" w:rsidRDefault="000C6E91" w:rsidP="00DA6FCB">
      <w:pPr>
        <w:spacing w:before="60" w:after="60"/>
        <w:jc w:val="both"/>
        <w:rPr>
          <w:rFonts w:ascii="Times New Roman" w:hAnsi="Times New Roman" w:cs="Times New Roman"/>
        </w:rPr>
      </w:pPr>
      <w:bookmarkStart w:id="38" w:name="page108"/>
      <w:bookmarkEnd w:id="38"/>
      <w:r w:rsidRPr="00DA6FCB">
        <w:rPr>
          <w:rFonts w:ascii="Times New Roman" w:hAnsi="Times New Roman" w:cs="Times New Roman"/>
        </w:rPr>
        <w:t>2.23</w:t>
      </w:r>
      <w:r w:rsidRPr="00DA6FCB">
        <w:rPr>
          <w:rFonts w:ascii="Times New Roman" w:hAnsi="Times New Roman" w:cs="Times New Roman"/>
        </w:rPr>
        <w:tab/>
        <w:t xml:space="preserve">Дараах жишээнүүдээр </w:t>
      </w:r>
      <w:r w:rsidR="00B3099C" w:rsidRPr="00DA6FCB">
        <w:rPr>
          <w:rFonts w:ascii="Times New Roman" w:hAnsi="Times New Roman" w:cs="Times New Roman"/>
        </w:rPr>
        <w:t>ХХГҮ-ийн арг</w:t>
      </w:r>
      <w:r w:rsidRPr="00DA6FCB">
        <w:rPr>
          <w:rFonts w:ascii="Times New Roman" w:hAnsi="Times New Roman" w:cs="Times New Roman"/>
        </w:rPr>
        <w:t>ын хэрэглээ, үүний дотор харьцуулагдах, хяналтаас гадуурх ажил гүйлгээ болгохын тулд хяналтаас гадуурх ажил гүйлгээнд тохируулга хийх тохиолдлуудыг мөн харуулав.</w:t>
      </w:r>
    </w:p>
    <w:p w14:paraId="457C506E" w14:textId="62289CD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2.24</w:t>
      </w:r>
      <w:r w:rsidRPr="00DA6FCB">
        <w:rPr>
          <w:rFonts w:ascii="Times New Roman" w:hAnsi="Times New Roman" w:cs="Times New Roman"/>
        </w:rPr>
        <w:tab/>
        <w:t xml:space="preserve">Бие даасан аж ахуйн нэгж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хоёр аж ахуй нэгж хооронд борлуулсантай ижил бүтээгдэхүүн борлуулсан үед </w:t>
      </w:r>
      <w:r w:rsidR="00B3099C" w:rsidRPr="00DA6FCB">
        <w:rPr>
          <w:rFonts w:ascii="Times New Roman" w:hAnsi="Times New Roman" w:cs="Times New Roman"/>
        </w:rPr>
        <w:t>ХХГҮ-ийн арг</w:t>
      </w:r>
      <w:r w:rsidRPr="00DA6FCB">
        <w:rPr>
          <w:rFonts w:ascii="Times New Roman" w:hAnsi="Times New Roman" w:cs="Times New Roman"/>
        </w:rPr>
        <w:t xml:space="preserve">ыг хэрэглэхэд оновчтой байдаг. Жишээ нь бие даасан аж ахуйн нэгж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хоёр аж ахуй нэгж хооронд борлуулсантай адил төрлийн, адил чанар болон тоо хэмжээтэй, аливаа брендийн нэргүй, Колумбын кофены шош борлуулсан ба хяналтын доорх болон хяналтаас гадуурх ажил гүйлгээ нь ойролцоогоор уг ажил гүйлгээтэй нэг ижил цаг хугацаанд, үйлдвэрлэл/түгээлтийн сүлжээний ижил үе шатанд, адил төстэй нөхцөлд хийгдсэн гэж үзье. Хэрэв ганц байгаа хяналтаас гадуурх ажил гүйлгээ нь Бразилын, аливаа брендийн нэргүй кофены шош борлуулсан ажил гүйлгээ байгаа бол кофены шошнууд хоорондын зөрүү нь үнэд материаллаг нөлөө үзүүлсэн эсэхийг магадлах нь зүйтэй. Жишээ нь кофены шошны гарал үүсэл нь ерөнхийдөө </w:t>
      </w:r>
      <w:r w:rsidRPr="00DA6FCB">
        <w:rPr>
          <w:rFonts w:ascii="Times New Roman" w:hAnsi="Times New Roman" w:cs="Times New Roman"/>
        </w:rPr>
        <w:lastRenderedPageBreak/>
        <w:t xml:space="preserve">нээлттэй зах зээл дээр үнэ нь нэмэгдэх эсхүл хямдруулах шалтаг болдог уу гэсэн асуулт гарч болно. Ийм мэдээллийг барааны зах зээлээс авах, эсхүл борлуулагчдын мэдээллээс олж тогтоох боломжтой. Хэрэв ийм зөрүү нь үнэд материаллаг нөлөө үзүүлэхээргүй бол зарим тохируулга хийх боломжтой. Хэрэв үндэслэлтэй үнэн зөв тохируулга хийх боломжгүй бол </w:t>
      </w:r>
      <w:r w:rsidR="00B3099C" w:rsidRPr="00DA6FCB">
        <w:rPr>
          <w:rFonts w:ascii="Times New Roman" w:hAnsi="Times New Roman" w:cs="Times New Roman"/>
        </w:rPr>
        <w:t>ХХГҮ-ийн арг</w:t>
      </w:r>
      <w:r w:rsidRPr="00DA6FCB">
        <w:rPr>
          <w:rFonts w:ascii="Times New Roman" w:hAnsi="Times New Roman" w:cs="Times New Roman"/>
        </w:rPr>
        <w:t xml:space="preserve">ын найдвартай байдал буурах тул өөр шууд бус арга хэрэглэх шаардлагатай болж болох юм.         </w:t>
      </w:r>
    </w:p>
    <w:p w14:paraId="4D26585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2.25</w:t>
      </w:r>
      <w:r w:rsidRPr="00DA6FCB">
        <w:rPr>
          <w:rFonts w:ascii="Times New Roman" w:hAnsi="Times New Roman" w:cs="Times New Roman"/>
        </w:rPr>
        <w:tab/>
        <w:t xml:space="preserve">Тохируулга хийх шаардлагатай байж болох нэг жишээ нь хяналтын доорх ажил гүйлгээний борлуулалтын үнэ нь хүргэлтийн үнэ байхад хяналтаас гадуурх борлуулалтын f.o.b. үйлдвэр нөхцөлөөр хийсэн байхаас тохиолдлоос бусдаар хяналтын доорх болон хяналтаас гадуурх ажил гүйлгээний борлуулалтын орчны нөхцөл байдал нь төсөөтэй байх тохиолдол юм. Тээвэрлэлт болон даатгалын нөхцөлүүдийн зөрүү нь ерөнхийдөө үнэд тодорхой бөгөөд тогтоох боломжтой нөлөө үзүүлдэг. Иймд хяналтаас гадуурх ажил гүйлгээний борлуулалтын үнийг тодорхойлохдоо түгээлтийн нөхцөлийн зөрүүгийн үнэд тохируулга хийх ёстой. </w:t>
      </w:r>
    </w:p>
    <w:p w14:paraId="5316D26C" w14:textId="555A2FD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2.26</w:t>
      </w:r>
      <w:r w:rsidRPr="00DA6FCB">
        <w:rPr>
          <w:rFonts w:ascii="Times New Roman" w:hAnsi="Times New Roman" w:cs="Times New Roman"/>
        </w:rPr>
        <w:tab/>
        <w:t xml:space="preserve">Өөр нэг жишээ нь, аль нэг татвар төлөгч 1000 тонн бүтээгдэхүүнийг 1 тонныг нь $80-аар өөрийнхөө харьяалагддаг </w:t>
      </w:r>
      <w:r w:rsidR="009E0808" w:rsidRPr="00DA6FCB">
        <w:rPr>
          <w:rFonts w:ascii="Times New Roman" w:hAnsi="Times New Roman" w:cs="Times New Roman"/>
        </w:rPr>
        <w:t>ҮДГ-ийн</w:t>
      </w:r>
      <w:r w:rsidRPr="00DA6FCB">
        <w:rPr>
          <w:rFonts w:ascii="Times New Roman" w:hAnsi="Times New Roman" w:cs="Times New Roman"/>
        </w:rPr>
        <w:t xml:space="preserve"> аль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борлуулсан ба үүний зэрэгцээ 500 тонн ижил бүтээгдэхүүнийг 1 тонныг нь $100-аар аль нэг бие даасан аж ахуйн нэгжид борлуулсан гэж үзье. Энэ тохиолдолд тоо хэмжээний зөрүү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хоорондын үнэд тохируулга хийх шаардлага үүсгэх эсэхийг үнэлэх хэрэгтэй болно. Тоо хэмжээнээс хамааруулан гол төлөв олгох хөнгөлөлтийг тодорхойлохын тулд адил төстэй бүтээгдэхүүнүүдийн ажил гүйлгээнд шинжилгээ хийх замаар холбогдох зах зээлийг судлах ёстой.</w:t>
      </w:r>
    </w:p>
    <w:p w14:paraId="2D935F83" w14:textId="77777777" w:rsidR="000C6E91" w:rsidRPr="00DA6FCB" w:rsidRDefault="000C6E91" w:rsidP="00DA6FCB">
      <w:pPr>
        <w:pStyle w:val="Heading2"/>
        <w:spacing w:before="60" w:after="60"/>
        <w:rPr>
          <w:rFonts w:cs="Times New Roman"/>
        </w:rPr>
      </w:pPr>
      <w:bookmarkStart w:id="39" w:name="_Toc391664872"/>
      <w:r w:rsidRPr="00DA6FCB">
        <w:rPr>
          <w:rFonts w:cs="Times New Roman"/>
        </w:rPr>
        <w:t>В.</w:t>
      </w:r>
      <w:r w:rsidRPr="00DA6FCB">
        <w:rPr>
          <w:rFonts w:cs="Times New Roman"/>
        </w:rPr>
        <w:tab/>
        <w:t>Дамжуулан борлуулах үнийн арга</w:t>
      </w:r>
      <w:bookmarkEnd w:id="39"/>
    </w:p>
    <w:p w14:paraId="09C3FC1C" w14:textId="77777777" w:rsidR="000C6E91" w:rsidRPr="00DA6FCB" w:rsidRDefault="000C6E91" w:rsidP="00DA6FCB">
      <w:pPr>
        <w:pStyle w:val="Heading3"/>
        <w:spacing w:before="60" w:after="60"/>
        <w:rPr>
          <w:rFonts w:cs="Times New Roman"/>
        </w:rPr>
      </w:pPr>
      <w:bookmarkStart w:id="40" w:name="_Toc391664873"/>
      <w:r w:rsidRPr="00DA6FCB">
        <w:rPr>
          <w:rFonts w:cs="Times New Roman"/>
        </w:rPr>
        <w:t>В.1</w:t>
      </w:r>
      <w:r w:rsidRPr="00DA6FCB">
        <w:rPr>
          <w:rFonts w:cs="Times New Roman"/>
        </w:rPr>
        <w:tab/>
        <w:t>Ерөнхий зүйл</w:t>
      </w:r>
      <w:bookmarkEnd w:id="40"/>
    </w:p>
    <w:p w14:paraId="3EAB77A4" w14:textId="20AF965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2.27</w:t>
      </w:r>
      <w:r w:rsidRPr="00DA6FCB">
        <w:rPr>
          <w:rFonts w:ascii="Times New Roman" w:hAnsi="Times New Roman" w:cs="Times New Roman"/>
        </w:rPr>
        <w:tab/>
        <w:t xml:space="preserve">Дамжуулан борлуулах үнийн арга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ээсээ худалдаж аваад бие даасан аж ахуйн нэгжид дамжуулан борлуулсан бүтээгдэхүүний үнээс эхлэн тооцоолдог. Уг үнээс (дамжуулан борлуулалтын үнэ) дамжуулан борлуулагч гүйцэтгэсэн ажил үүргийнхээ хүрээнд (хэрэглэсэн хөрөнгө болон хариуцсан эрсдэлээ харгалзан) борлуулалтын болон бусад холбогдох зардлаа нөхөж, зохих ашиг хийхийг эрмэлзэх ашгийн дүн болох нийт ашгийн түвшинг (“дамжуулан борлуулах ашгийн түвшин”) хасна. Дамжуулан борлуулсан үнээс нийт ашгийн түвшинг хасаад, улмаар бүтээгдэхүүний худалдан авалттай холбоотой бусад зардлын (жишээ нь гаалийн татвар) тохируулгыг хийсний дараа үлдэх дүнг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 анхлан шилжүүлсэн хөрөнгийн сунгасан гарын үнэ буюу бодит үнэ гэж үзнэ. Энэ арга нь магадгүй маркетингийн үйл ажиллагаанд илүү зохимжтой арга байж болох юм.</w:t>
      </w:r>
    </w:p>
    <w:p w14:paraId="5319B4A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2.28</w:t>
      </w:r>
      <w:r w:rsidRPr="00DA6FCB">
        <w:rPr>
          <w:rFonts w:ascii="Times New Roman" w:hAnsi="Times New Roman" w:cs="Times New Roman"/>
        </w:rPr>
        <w:tab/>
        <w:t>Хяналтын доорх ажил гүйлгээнд оролцож буй дамжуулан борлуулагчийн дамжуулан борлуулах ашгийн түвшинг уг дамжуулан борлуулагчийн харьцуулагдах, хяналтаас гадуурх ажил гүйлгээний (“дотоод харьцуулагдах ажил гүйлгээ”) хүрээнд худалдан аваад борлуулсан зүйлүүдээс олсон дамжуулан борлуулах ашгийн түвшинд үндэслэн тодорхойлж болох юм. Мөн харьцуулагдах, хяналтаас гадуурх ажил гүйлгээний хүрээнд бие даасан аж ахуйн нэгжийн олсон (“гадаад харьцуулагдах ажил гүйлгээ”) дамжуулан борлуулах ашгийн түвшинг   жишиг болгож  болно. Дамжуулан борлуулагч нь брокерын ерөнхий бизнес эрхэлж байгаа бол дамжуулан борлуулах ашгийн түвшин нь гол төлөв борлуулсан бүтээгдэхүүний борлуулалтын үнийн тодорхой хувиар тооцоолдог брокерын хураамжаар илэрхийлэгдэж болно. Ийм үед дамжуулан борлуулах ашгийн түвшинг тодорхойлохдоо брокер нь агент хэлбэрээр, эсхүл итгэмжлэгч хэлбэрээр үйл ажиллагаа эрхэлж буй эсэхийг харгалзан үзэх хэрэгтэй.</w:t>
      </w:r>
    </w:p>
    <w:p w14:paraId="1C336D77" w14:textId="43B956B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2.29</w:t>
      </w:r>
      <w:r w:rsidRPr="00DA6FCB">
        <w:rPr>
          <w:rFonts w:ascii="Times New Roman" w:hAnsi="Times New Roman" w:cs="Times New Roman"/>
        </w:rPr>
        <w:tab/>
        <w:t xml:space="preserve">Нэгдүгээр бүлэгт тусгасан зарчмуудын дагуу дамжуулан борлуулах үнийн аргын хувьд дараах хоёр нөхцөлийн аль нэг нь хангагдсан бол хяналтаас гадуурх ажил гүйлгээг хяналтын доорх ажил гүйлгээтэй харьцуулагдах боломжтой (өөрөөр хэлбэл энэ нь харьцуулагдах, хяналтаас гадуурх ажил гүйлгээ гэж үзнэ) гэж үзнэ: а) харьцуулж буй ажил гүйлгээнүүд, эсхүл эдгээр ажил гүйлгээг хийсэн аж ахуйн нэгжүүд хоорондын зөрүү нь (хэрэв байгаа бол) нээлттэй </w:t>
      </w:r>
      <w:r w:rsidRPr="00DA6FCB">
        <w:rPr>
          <w:rFonts w:ascii="Times New Roman" w:hAnsi="Times New Roman" w:cs="Times New Roman"/>
        </w:rPr>
        <w:lastRenderedPageBreak/>
        <w:t xml:space="preserve">зах зээл дэх дамжуулан борлуулах ашгийн түвшинд материаллаг нөлөө үзүүлэхээргүй байх; эсхүл б) ийм зөрүүнүүдийн материаллаг нөлөөг арилгах зорилгоор үндэслэлтэй үнэн зөв тохируулга хийх боломжтой. Дамжуулан борлуулах үнийн зорилгоор харьцуулалт хийхдээ </w:t>
      </w:r>
      <w:r w:rsidR="00B3099C" w:rsidRPr="00DA6FCB">
        <w:rPr>
          <w:rFonts w:ascii="Times New Roman" w:hAnsi="Times New Roman" w:cs="Times New Roman"/>
        </w:rPr>
        <w:t>ХХГҮ-ийн арг</w:t>
      </w:r>
      <w:r w:rsidRPr="00DA6FCB">
        <w:rPr>
          <w:rFonts w:ascii="Times New Roman" w:hAnsi="Times New Roman" w:cs="Times New Roman"/>
        </w:rPr>
        <w:t>ыг бодвол бүтээгдэхүүн хоорондын зөрүүгийн хувьд цөөн тооны тохируулга хийдэг ба учир нь бүтээгдэхүүн хоорондын бага хэмжээний зөрүү нь нээлттэй зах зээл дэх үнэд үзүүлдэг нөлөөллийг бодвол ашгийн түвшинд үзүүлэх материаллаг нөлөө нь бага байдаг.</w:t>
      </w:r>
    </w:p>
    <w:p w14:paraId="7BFB340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2.30</w:t>
      </w:r>
      <w:r w:rsidRPr="00DA6FCB">
        <w:rPr>
          <w:rFonts w:ascii="Times New Roman" w:hAnsi="Times New Roman" w:cs="Times New Roman"/>
        </w:rPr>
        <w:tab/>
        <w:t>Зах зээлийн эдийн засагт ижил ажил үүрэг гүйцэтгэсний төлөө өгөх нөхөн олговор нь өөр өөр үйл ажиллагаануудын хувьд адил байх хандлагатай байна. Харин эсрэгээрээ өөр өөр бүтээгдэхүүнүүдийн үнэ нь зөвхөн нэг нь нөгөөгөө орлох боломжтой үед л адил тэнцүү байх хандлагатай байна. Нийт ашгийн түвшин нь гүйцэтгэсэн тодорхой ажил үүргийн (ашигласан хөрөнгө, хариуцсан эрсдэлийг харгалзсан) хувьд борлуулсан бүтээгдэхүүний өртгийг хассаны дараах нийт нөхөн олговрыг илэрхийлж байгаа тул бүтээгдэхүүн хоорондын зөрүү нь тийм ч чухал ач холбогдолтой бус юм. Жишээ нь бодит баримтаас харахад түгээлтийн компани нь талх шарагч борлуулахдаа холигч борлуулах байсантай адил ажил үүрэг гүйцэтгэсэн (ашигласан хөрөнгө, хариуцсан эрсдэлийг харгалзан) гэдгийг харуулж байвал зах зээлийн эдийн засагт энэ хоёр үйл ажиллагааны хувьд нөхөн олговрын түвшин нь адил төстэй байх ёстой. Гэхдээ хэрэглэгчдэд талх шарагч болон холигч нь нэг нэгийгээ ойр орлох эсэх нь хамаагүй тул тэдгээрийн үнэ нь ижил байх ёстой гэж таамаглах үндэслэл байхгүй.</w:t>
      </w:r>
    </w:p>
    <w:p w14:paraId="6F092EB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2.31</w:t>
      </w:r>
      <w:r w:rsidRPr="00DA6FCB">
        <w:rPr>
          <w:rFonts w:ascii="Times New Roman" w:hAnsi="Times New Roman" w:cs="Times New Roman"/>
        </w:rPr>
        <w:tab/>
        <w:t>Хэдийгээр дамжуулан борлуулах үнийн аргын хувьд бүтээгдэхүүн хоорондын их хэмжээний зөрүүг зөвшөөрч болох ч гэсэн хяналтын доорх ажил гүйлгээгээр шилжүүлсэн хөрөнгийг хяналтаас гадуурх ажил гүйлгээгээр шилжүүлсэн хөрөнгөтэй харьцуулах боломжтой байх ёстой. Их хэмжээний зөрүү нь хяналтын доорх ажил гүйлгээ болон хяналтаас гадуурх ажил гүйлгээнд оролцогч талуудын гүйцэтгэсэн ажил үүргийн зөрүүнд туссан байх магадлалтай. Дамжуулан борлуулах үнийн аргыг хэрэглэх үед бүтээгдэхүүний харьцуулагдах байдлыг бага шаарддаг боловч бүтээгдэхүүн хоорондын харьцуулагдах байдал сайн байх тусмаа үр дүн үнэн зөв гарна. Жишээ нь ажил гүйлгээнд үнэ цэнэтэй, эсхүл өвөрмөц биет бус хөрөнгө хамаарч байгаа бол бүтээгдэхүүний адил төстэй байдал чухал ач холбогдолтой байх ба харьцуулалтыг оновчтой болгохын тулд үүнд тусгайлан анхаарал тавих ёстой.</w:t>
      </w:r>
    </w:p>
    <w:p w14:paraId="4E52FC46" w14:textId="1A415C1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2.32</w:t>
      </w:r>
      <w:r w:rsidRPr="00DA6FCB">
        <w:rPr>
          <w:rFonts w:ascii="Times New Roman" w:hAnsi="Times New Roman" w:cs="Times New Roman"/>
        </w:rPr>
        <w:tab/>
        <w:t xml:space="preserve">Ашгийн түвшин нь Нэгдүгээр бүлэгт авч үзсэн харьцуулагдах байдлын бусад онцлог шинж чанаруудад (жишээ нь гүйцэтгэсэн ажил үүрэг, эдийн засгийн нөхцөл байдал гэх мэт) шууд хамаатай, харин шилжүүлсэн тодорхой нэг бүтээгдэхүүнтэй төдийлөн шууд хамаатай бус бол эдгээр шинж чанаруудад илүү ач холбогдол өгөх нь зүйтэй. Энэ нөхцөл байдал нь шилжүүлж байгаа бүтээгдэхүүний үнэ цэнийг ихээр нэмэгдүүлэх өвөрмөц хөрөнгө (үнэ цэнэтэй, өвөрмөц биет бус хөрөнгө гэх мэт) хэрэглээгүй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ашгийг тодорхойлох үед үүсдэг. Иймд хяналтаас гадуурх болон хяналтын доорх ажил гүйлгээ нь бүтээгдэхүүнээс бусад бүх шинж чанараараа харьцуулагдах боломжтой бол дамжуулан борлуулах үнийн арга нь </w:t>
      </w:r>
      <w:r w:rsidR="00B3099C" w:rsidRPr="00DA6FCB">
        <w:rPr>
          <w:rFonts w:ascii="Times New Roman" w:hAnsi="Times New Roman" w:cs="Times New Roman"/>
        </w:rPr>
        <w:t>ХХГҮ-ийн арг</w:t>
      </w:r>
      <w:r w:rsidRPr="00DA6FCB">
        <w:rPr>
          <w:rFonts w:ascii="Times New Roman" w:hAnsi="Times New Roman" w:cs="Times New Roman"/>
        </w:rPr>
        <w:t>аас, шилжүүлсэн бүтээгдэхүүнүүдийн зөрүүг харгалзаж үзэх зорилгоор үндэслэлтэй үнэн зөв тохируулга хийж болохоос бусдаар, илүү байж болно. Энэ нь асуудал нь доор авч үзэх өртөг дээр нэмэх аргын хувьд мөн адил байдаг.</w:t>
      </w:r>
    </w:p>
    <w:p w14:paraId="60A4EDC2" w14:textId="3D115A0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2.33</w:t>
      </w:r>
      <w:r w:rsidRPr="00DA6FCB">
        <w:rPr>
          <w:rFonts w:ascii="Times New Roman" w:hAnsi="Times New Roman" w:cs="Times New Roman"/>
        </w:rPr>
        <w:tab/>
        <w:t xml:space="preserve">Ашиглаж буй дамжуулан борлуулах ашгийн түвшин нь бие даасан аж ахуйн нэгжийн харьцуулагдах ажил гүйлгээнд оролцсоноос бий болсон ашгийн түвшин байх тохиолдолд хэрэв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болон бие даасан аж ахуйн нэгжүүдийн бизнесийн үйл ажиллагаа явуулдаг арга хэлбэр материаллаг зөрүүтэй бол энэ нь дамжуулан борлуулах үнийн найдвартай байдалд нөлөөлж болно. Ийм зөрүүнүүдэд тухайн харгалзан үзсэн зардлуудын түвшинд нөлөө үзүүлэхүйц зөрүүнүүд (жишээ нь ийм зөрүүнүүдэд бараа материалын нөөцийн түвшин болон хэмжээнд менежментийн үр ашигтай байдлын нөлөөлөх нөлөөлөл) буюу аж ахуйн нэгжийн ашигт байдалд нэлээд нөлөө үзүүлэх боловч нээлттэй зах зээлд түүний худалдан авсан, эсхүл борлуулсан барааны үнэд нэг их нөлөөлөхгүй зардлуудыг </w:t>
      </w:r>
      <w:r w:rsidRPr="00DA6FCB">
        <w:rPr>
          <w:rFonts w:ascii="Times New Roman" w:hAnsi="Times New Roman" w:cs="Times New Roman"/>
        </w:rPr>
        <w:lastRenderedPageBreak/>
        <w:t xml:space="preserve">багтааж болно. Дамжуулан борлуулах үнийн аргыг хэрэглэх зорилгоор хяналтаас гадуурх ажил гүйлгээ нь харьцуулагдах боломжтой эсэхийг тодорхойлохын тулд ийм төрлүүдийн шинж чанарт шинжилгээ хийх шаардлагатай. </w:t>
      </w:r>
    </w:p>
    <w:p w14:paraId="32420DA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2.34</w:t>
      </w:r>
      <w:r w:rsidRPr="00DA6FCB">
        <w:rPr>
          <w:rFonts w:ascii="Times New Roman" w:hAnsi="Times New Roman" w:cs="Times New Roman"/>
        </w:rPr>
        <w:tab/>
        <w:t>Дамжуулан борлуулах үнийн арга нь гүйцэтгэсэн ажил үүргийн (ашигласан хөрөнгө, хариуцсан эрсдэлийг харгалзаж үзнэ) харьцуулагдах байдлаас мөн хамаардаг. Хэрэв хяналтын доорх болон хяналтаас гадуурх ажил гүйлгээ хооронд, ажил гүйлгээнд оролцогч талууд хооронд зөрүү байгаа бөгөөд эдгээр зөрүү нь дамжуулан борлуулах ашгийн түвшин бий болсон нөхцөл буюу сунгасан гарын зарчмын нөхцөлийг тогтооход ашигласан шинж чанаруудад материаллаг нөлөө үзүүлсэн бол аргын найдвартай байдал буурна. Хэрэв хяналтын доорх болон хяналтаас гадуурх ажил гүйлгээнээс олсон нийт ашгийн түвшинд нөлөөлөх материаллаг зөрүү байгаа бол (жишээ нь, ажил гүйлгээнд оролцогч талуудаас гүйцэтгэсэн ажил үүргийн шинж чанарт) эдгээр зөрүүг арилгах зорилгоор тохируулга хийх ёстой. Ийм тохируулгын түвшин болон найдвартай байдал нь аливаа тухайн тохиолдолд дамжуулан борлуулах үнэ хэрэглэх зорилгоор хийх шинжилгээний харьцангуй найдвартай байдалд нөлөөлнө.</w:t>
      </w:r>
    </w:p>
    <w:p w14:paraId="2B11D7BE" w14:textId="0F796B5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2.35</w:t>
      </w:r>
      <w:r w:rsidRPr="00DA6FCB">
        <w:rPr>
          <w:rFonts w:ascii="Times New Roman" w:hAnsi="Times New Roman" w:cs="Times New Roman"/>
        </w:rPr>
        <w:tab/>
        <w:t xml:space="preserve">Дамжуулан борлуулагч нь бүтээгдэхүүний үнэ цэнийг их хэмжээгээр нэмэгдүүлээгүй үед дамжуулан борлуулах ашгийн түвшинг тодорхойлоход маш хялбар байдаг. Харин эсрэгээрээ дамжуулан борлуулахаасаа өмнө бүтээгдэхүүнийг цааш нь боловсруулалтад оруулдаг, илүү нарийн бүтээгдэхүүнд нийлүүлдэг байдлаас шалтгаалан шинж чанар нь алдагдсан эсхүл өөр бүтээгдэхүүн болж хувирсан (жишээ нь эд ангиудыг эцсийн эсхүл хагас боловсруулсан бүтээгдэхүүнд нэгтгэсэн) бол сунгасан гарын зарчмаарх бодит үнийг тогтоохын тулд дамжуулан борлуулах үнийн аргыг хэрэглэхэд илүү хүндрэлтэй байж болно. Дамжуулан борлуулах ашгийн түвшинд тусгайлан анхаарах ёстой өөр нэг жишээ нь дамжуулан борлуулагч нь тухайн бүтээгдэхүүнтэй холбоотой бөгөөд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 эзэмшиж буй биет бус хөрөнгийг (жишээ нь худалдааны тэмдэг, эсхүл худалдааны нэр) бий болгох, ашиглалтыг нь дэмжихэд ихээхэн хувь нэмэр оруулсан тохиолдол байж болох юм. Ийм тохиолдолд эцсийн бүтээгдэхүүнд тухайн бараанаас анхлан оруулсан хувь нэмрийг үнэлэх нь хялбар биш байх болно.</w:t>
      </w:r>
    </w:p>
    <w:p w14:paraId="668E705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2.36</w:t>
      </w:r>
      <w:r w:rsidRPr="00DA6FCB">
        <w:rPr>
          <w:rFonts w:ascii="Times New Roman" w:hAnsi="Times New Roman" w:cs="Times New Roman"/>
        </w:rPr>
        <w:tab/>
        <w:t>Дамжуулан борлуулах ашгийн түвшин нь дамжуулан борлуулагч барааг худалдан авсны дараа богино хугацаанд хэрэгжсэн бол илүү үнэн зөв байдаг. Анх худалдан авснаас хойш дамжуулан борлуулах хүртэл хэдий урт хугацаа өнгөрнө тэр чинээгээр зах зээл, валютын ханш, зардал зэрэг бусад хүчин зүйлс өөрчлөгдсөн байх тул аливаа харьцуулалт хийхдээ тэдгээрийг харгалзаж үзэх ёстой болно.</w:t>
      </w:r>
    </w:p>
    <w:p w14:paraId="017864B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2.37</w:t>
      </w:r>
      <w:r w:rsidRPr="00DA6FCB">
        <w:rPr>
          <w:rFonts w:ascii="Times New Roman" w:hAnsi="Times New Roman" w:cs="Times New Roman"/>
        </w:rPr>
        <w:tab/>
        <w:t xml:space="preserve">Дамжуулан борлуулагчийн хэрэгжүүлж буй үйл ажиллагааны түвшин дамжуулан борлуулах ашгийн түвшинд нөлөөлнө гэдэг нь ойлгомжтой юм. Үйл ажиллагааны энэ түвшин нь дамжуулан борлуулагч нь зөвхөн илгээгч агентын хувьд зөвхөн бага зэргийн үйлчилгээ үзүүлдэг нөхцөл байдал болон дамжуулан борлуулагч нь эзэмшигчийн хувьд бүх эрсдэлээ хариуцах төдийгүй барааны зар сурталчилгаа, маркетинг, түгээлт болон баталгаа, барааны нөөцийн санхүүгийн эх үүсвэр болон бусад холбоотой үйлчилгээний бүх хариуцлагыг хүлээдэг болон эрсдэлийг хариуцдаг нөхцөл байдлын хоорондын ялгаанаас шалтгаалж маш өргөн хүрээтэй байж болно. Хэрэв хяналтын доорх ажил гүйлгээнд оролцогч дамжуулан борлуулагч нь томоохон арилжааны үйл ажиллагаа эрхэлдэггүй бөгөөд барааг гуравдагч талд зөвхөн шилжүүлдэг бол гүйцэтгэсэн ажил үүргийн талаас авч үзвэл дамжуулан борлуулах ашгийн түвшин нь бага байх болно. Дамжуулан борлуулагч нь эдгээр барааны маркетингийн талаар зарим тусгай ур чадвартай, тусгайлсан эрсдэлээ бодитоор хариуцдаг, эсхүл тухайн бүтээгдэхүүнтэй холбоотой биет бус хөрөнгийг бий болгох, эсхүл ашиглалтыг нь дэмжихэд ихээхэн хувь нэмэр оруулсан бол дамжуулан борлуулах ашгийн түвшин өндөр байх боломжтой. Гэхдээ дамжуулан борлуулагчаас хэрэгжүүлсэн үйл ажиллагааны түвшин их, бага аль нь бай холбогдох нотолгоотой байх хэрэгтэй. Тухайлбал үндэслэлгүй их байна гэж үзсэн байж болох маркетингийн зардлын учир шалтгааныг тайлбарлах тайлбар байж болно; жишээ нь, зар </w:t>
      </w:r>
      <w:r w:rsidRPr="00DA6FCB">
        <w:rPr>
          <w:rFonts w:ascii="Times New Roman" w:hAnsi="Times New Roman" w:cs="Times New Roman"/>
        </w:rPr>
        <w:lastRenderedPageBreak/>
        <w:t>сурталчилгааны зардлын зарим хэсгийг эсхүл ихэнхийг нь худалдааны тэмдгийн хууль ёсны эзэмшигчийн тусын тулд үзүүлсэн үйлчилгээнд зориулан гаргасан нь тодорхой байх гэх мэт. Энэ тохиолдолд өртөг дээр нэмэх аргыг дамжуулан борлуулах үнийн аргатай хавсран хэрэглэх боломжтой.</w:t>
      </w:r>
    </w:p>
    <w:p w14:paraId="02BB9EC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2.38</w:t>
      </w:r>
      <w:r w:rsidRPr="00DA6FCB">
        <w:rPr>
          <w:rFonts w:ascii="Times New Roman" w:hAnsi="Times New Roman" w:cs="Times New Roman"/>
        </w:rPr>
        <w:tab/>
        <w:t>Дамжуулан борлуулагч нь дамжуулан борлуулах үйл ажиллагаанаас гадна томоохон арилжааны үйл ажиллагаа эрхэлдэг бол дамжуулан борлуулах үнийн ашиг нь  өндөр байх боломжтой юм. Хэрэв дамжуулан борлуулагч нь үйл ажиллагаандаа зарим хөрөнгө (жишээ нь, дамжуулан борлуулагч нь өөрийнхөө маркетингийн зохион байгуулалт зэрэг биет бус хөрөнгө хэрэглэсэн бол) хэрэглэж байгаа бол хяналтын доорх ажил гүйлгээний сунгасан гарын нөхцөлийг тодорхойлохдоо хяналтаас гадуурх ажил гүйлгээнд оролцогч дамжуулан борлуулагч адил төстэй хөрөнгө хэрэглээгүй хяналтаас гадуурх ажил гүйлгээнээс олсон, тохируулга хийгээгүй дамжуулан борлуулах ашгийн түвшинг үндэслэх нь зохимжтой биш юм. Хэрэв дамжуулан борлуулагч үнэ цэнэ бүхий маркетингийн биет бус хөрөнгө эзэмшдэг тохиолдолд харьцуулагдах, хяналтаас гадуурх ажил гүйлгээнд уг дамжуулан борлуулагч эсхүл адил төстэй үнэ цэнэ бүхий маркетингийн биет бус хөрөнгөтэй дамжуулан борлуулагч оролцоогүй л бол хяналтаас гадуурх ажил гүйлгээний дамжуулан борлуулах ашгийн түвшин нь хяналтын доорх ажил гүйлгээнд оролцогч дамжуулан борлуулагчийн олох байсан ашгийг бууруулж тооцоход хүргэж болзошгүй.</w:t>
      </w:r>
    </w:p>
    <w:p w14:paraId="72C75F9B" w14:textId="2D107C1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2.39</w:t>
      </w:r>
      <w:r w:rsidRPr="00DA6FCB">
        <w:rPr>
          <w:rFonts w:ascii="Times New Roman" w:hAnsi="Times New Roman" w:cs="Times New Roman"/>
        </w:rPr>
        <w:tab/>
        <w:t xml:space="preserve">Бараа түгээлтийн сүлжээг дундын компаниар дамжуулан хэрэгжүүлж байгаа бол татварын алба дундын компаниас худалдан авсан барааны дамжуулан борлуулах үнээс гадна мөн уг компаниас өөрийнхөө нийлүүлэгчид төлж байгаа үнэ болон уг дундын компанийн гүйцэтгэж байгаа ажил үүргийг харгалзаж үзэх нь зүйтэй. Ийм мэдээлэл авахад практик хүндрэлүүд гарах ба дундын компанийн жинхэнэ ажил үүргийг тодорхойлоход хүндрэлтэй байж болно. Хэрэв дундын компани эдийн засгийн өндөр эрсдэл хүлээсэн, эсхүл барааны үнэ цэнийг нэмэгдүүлсэн эдийн засгийн шинжтэй үйл ажиллагааг тухайн сүлжээнд хэрэгжүүлсэн гэдгийг харуулж чадахгүй бол дундын компанийн үйл ажиллагаанд хамааралтай гэж үзсэн үнийн аливаа элементийг </w:t>
      </w:r>
      <w:r w:rsidR="004A5090" w:rsidRPr="00DA6FCB">
        <w:rPr>
          <w:rFonts w:ascii="Times New Roman" w:hAnsi="Times New Roman" w:cs="Times New Roman"/>
        </w:rPr>
        <w:t>ҮДГ-т</w:t>
      </w:r>
      <w:r w:rsidRPr="00DA6FCB">
        <w:rPr>
          <w:rFonts w:ascii="Times New Roman" w:hAnsi="Times New Roman" w:cs="Times New Roman"/>
        </w:rPr>
        <w:t xml:space="preserve"> хамаарна гэж үзэх нь зүйтэй юм. Учир нь бие даасан тусдаа аж ахуй нэгжүүд ажил гүйлгээнээс олох ашгаа ийм компанитай хуваахыг гол төлөв хүлээн зөвшөөрдөггүй.</w:t>
      </w:r>
    </w:p>
    <w:p w14:paraId="65ABB9C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2.40</w:t>
      </w:r>
      <w:r w:rsidRPr="00DA6FCB">
        <w:rPr>
          <w:rFonts w:ascii="Times New Roman" w:hAnsi="Times New Roman" w:cs="Times New Roman"/>
        </w:rPr>
        <w:tab/>
        <w:t>Дамжуулан борлуулагч тухайн барааг дамжуулан борлуулах онцгой эрхтэй эсэхээс хамаарч дамжуулан борлуулах ашгийн түвшин өөр өөр байж болно. Ийм төрлийн зохицуулалт бие даасан аж ахуйн нэгжүүд хоорондын ажил гүйлгээнд тохиолддог бөгөөд ашгийн түвшинд нөлөө үзүүлэх магадлалтай байдаг. Аливаа харьцуулалт хийхдээ ийм төрлийн онцгой эрхийг анхааралдаа авах ёстой. Ийм төрлийн онцгой эрхэд хамаарах үнэ цэнэ нь газар зүйн хамрах хүрээ болон орлуулах боломжтой бараа байгаа эсэх, хэрэв байгаа бол тэдгээрийн харьцангуй өрсөлдөх чадвараас зарим талаар хамаардаг. Энэ зохицуулалт нь сунгасан гарын зарчмын дагуу хийсэн ажил гүйлгээнд оролцогч нийлүүлэгч болон дамжуулан борлуулагчид аль алинд нь чухал ач холбогдолтой байж болно. Жишээ нь энэ нь нийлүүлэгчийн тодорхой нэг төрлийн барааг илүү их чармайлт гарган борлуулахад нь дамжуулан борлуулагчид түлхэц болдог байж болно. Нөгөө талаар ийм зохицуулалт нь дамжуулан борлуулагчийг их хүчин чармайлт гаргахгүйгээр ихээхэн хэмжээний борлуулалт хийдэг нэг ёсны монополь болох боломж олгож болох юм. Иймээс энэ хүчин зүйлийн нөлөөг дамжуулан борлуулах үнийн аргын үед авч үзэхдээ тохиолдол бүрийг анхааралтай шалгах ёстой. 6.118-6.120 дах заалтуудыг харна уу.</w:t>
      </w:r>
    </w:p>
    <w:p w14:paraId="0803BBC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2.41</w:t>
      </w:r>
      <w:r w:rsidRPr="00DA6FCB">
        <w:rPr>
          <w:rFonts w:ascii="Times New Roman" w:hAnsi="Times New Roman" w:cs="Times New Roman"/>
        </w:rPr>
        <w:tab/>
        <w:t xml:space="preserve">Хяналтын доорх ажил гүйлгээ болон хяналтаас гадуурх ажил гүйлгээний нягтлан болох бүртгэлийн практик нь ялгаатай бол харьцуулж буй тохиолдол бүрийн хувьд нийт ашгийн түвшинг тодорхойлоход ижил төрлийн зардлыг хамруулсан байхын тулд дамжуулан борлуулах ашгийн түвшинг тооцоход ашиглаж буй өгөгдөлд зохих тохируулга хийх ёстой. Тухайлбал судалгаа хөгжүүлэлтийн зардлыг нэг бол үйл ажиллагааны зардалд оруулсан нөгөөтэйгүүр </w:t>
      </w:r>
      <w:r w:rsidRPr="00DA6FCB">
        <w:rPr>
          <w:rFonts w:ascii="Times New Roman" w:hAnsi="Times New Roman" w:cs="Times New Roman"/>
        </w:rPr>
        <w:lastRenderedPageBreak/>
        <w:t>борлуулсан бүтээгдэхүүний өртөгт оруулсан байж болно. Иймд үүнийг тохируулах зохих тохируулга хийхгүйгээр холбогдох нийт ашгийн түвшингүүдийг харьцуулах боломжгүй.</w:t>
      </w:r>
    </w:p>
    <w:p w14:paraId="12476DA7" w14:textId="77777777" w:rsidR="000C6E91" w:rsidRPr="00DA6FCB" w:rsidRDefault="000C6E91" w:rsidP="00DA6FCB">
      <w:pPr>
        <w:pStyle w:val="Heading3"/>
        <w:spacing w:before="60" w:after="60"/>
        <w:rPr>
          <w:rFonts w:cs="Times New Roman"/>
        </w:rPr>
      </w:pPr>
      <w:bookmarkStart w:id="41" w:name="_Toc391664874"/>
      <w:r w:rsidRPr="00DA6FCB">
        <w:rPr>
          <w:rFonts w:cs="Times New Roman"/>
        </w:rPr>
        <w:t>В.2</w:t>
      </w:r>
      <w:r w:rsidRPr="00DA6FCB">
        <w:rPr>
          <w:rFonts w:cs="Times New Roman"/>
        </w:rPr>
        <w:tab/>
        <w:t>Дамжуулан борлуулах үнийн аргыг хэрэглэх жишээнүүд</w:t>
      </w:r>
      <w:bookmarkEnd w:id="41"/>
    </w:p>
    <w:p w14:paraId="5946678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2.42</w:t>
      </w:r>
      <w:r w:rsidRPr="00DA6FCB">
        <w:rPr>
          <w:rFonts w:ascii="Times New Roman" w:hAnsi="Times New Roman" w:cs="Times New Roman"/>
        </w:rPr>
        <w:tab/>
        <w:t>Хоёр дистрибютер ижил зах зээлд, ижил брэндийн, ижил бүтээгдэхүүн борлуулж байгаа гэж үзье. “А” дистрибютер баталгаа санал болгодог бол “В” дистрибютер санал болгодоггүй.  “А” дистрибютер баталгаагаа үнэ бүрдүүлэх стратегийн нэг хэсэгт оруулдаггүй тул бүтээгдэхүүнээ “В” дистрибютерийнхээс өндөр үнээр зарснаар нийт ашгийн түвшин нь өндөр (баталгаат үйлчилгээний зардлыг тооцоонд оруулаагүй бол) гардаг. Эдгээр зөрүүг харгалзан үзэж үндэслэлтэй үнэн зөв тохируулга хийхээс наана уг хоёр ашгийн түвшинг харьцуулах боломжгүй.</w:t>
      </w:r>
    </w:p>
    <w:p w14:paraId="7CFE60E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2.43</w:t>
      </w:r>
      <w:r w:rsidRPr="00DA6FCB">
        <w:rPr>
          <w:rFonts w:ascii="Times New Roman" w:hAnsi="Times New Roman" w:cs="Times New Roman"/>
        </w:rPr>
        <w:tab/>
        <w:t>Бүтээгдэхүүнүүдийг жижиглэн худалдаалах нэг адил үнэтэй байхаар бодож бүх бүтээгдэхүүнд баталгаа гаргасан гэж үзье. “C” дистрибютер баталгаа гаргах ажил үүрэг гүйцэтгэдэг боловч бодит байдал дээр нийлүүлэгч нь бага үнэ нэхэмжлэх замаар үүнийг нь нөхдөг гэж үзье. “D” дистрибютер нь нийлүүлэгчийн үзүүлдэг баталгааны үйлчилгээг үзүүлдэггүй (бүтээгдэхүүнийг үйлдвэр рүү буцааж илгээдэг). Гэхдээ “D” дистрибютерийн нийлүүлэгч нь “С” дистрибютерийнхээс өндөр үнэ “D” дистрибютерээс нэхэмжилдэг. Хэрэв “C” дистрибютер баталгааны үйлчилгээ гүйцэтгэсэн зардлаа борлуулсан бүтээгдэхүүний өртөгт оруулдаг бол нийт ашгийн түвшингүүд шууд тохируулагдана. Харин баталгааны зардлуудыг үйл ажиллагааны зардал гэж тооцдог бол ашгийн түвшин зөрүүтэй гарах тул үүнийг заавал залруулах ёстой. Энэ тохиолдлын  шалтгаан нь хэрэв D баталгааны үйлчилгээг өөрөө үзүүлсэн бол түүний нийлүүлэгч үнээ бууруулах байсан ба улмаар D-ийн нийт ашгийн түвшин өндөр байх байсанд оршино.</w:t>
      </w:r>
    </w:p>
    <w:p w14:paraId="45D9A82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2.44</w:t>
      </w:r>
      <w:r w:rsidRPr="00DA6FCB">
        <w:rPr>
          <w:rFonts w:ascii="Times New Roman" w:hAnsi="Times New Roman" w:cs="Times New Roman"/>
        </w:rPr>
        <w:tab/>
        <w:t xml:space="preserve">Тухайн компани бие даасан дистрибютерээр дамжуулан, охин компани нь байдаггүй таван улсад бүтээгдэхүүн борлуулсан  гэж үзье. Дистрибютерүүд нь бүтээгдэхүүнийг зүгээр л зах зээлд гаргаад ямар нэг нэмэлт ажил хийдэггүй. Тухайн компани аль нэг улсад нь охин компаниа байгуулсан. Энэ зах зээл нь стратегийн ач холбогдолтой учраас зөвхөн өөрийнх нь бүтээгдэхүүнийг борлуулж, хэрэглэгчдэд зориулан техникийн шинжтэй асуудлуудыг шийдэхийг охин компаниас шаарддаг. Бусад бодит баримт болон нөхцөл байдал нь адил төстэй байсан ч гэсэн ашгийн түвшин нь  борлуулалтын онцгой зохицуулалт байхгүй, эсхүл салбаруудаас үзүүлж байгаатай нэг адил техникийн шинжтэй ажил гүйцэтгэдэггүй бие даасан аж ахуйн нэгжүүдээс бий болсон бол харьцуулагдах боломжтой болгохын тулд ямар нэг тохируулга хийх ёстой эсэхийг авч үзэх шаардлагатай. </w:t>
      </w:r>
    </w:p>
    <w:p w14:paraId="4A15FA8D" w14:textId="77777777" w:rsidR="000C6E91" w:rsidRPr="00DA6FCB" w:rsidRDefault="000C6E91" w:rsidP="00DA6FCB">
      <w:pPr>
        <w:pStyle w:val="Heading2"/>
        <w:spacing w:before="60" w:after="60"/>
        <w:rPr>
          <w:rFonts w:cs="Times New Roman"/>
        </w:rPr>
      </w:pPr>
      <w:bookmarkStart w:id="42" w:name="_Toc391664875"/>
      <w:r w:rsidRPr="00DA6FCB">
        <w:rPr>
          <w:rFonts w:cs="Times New Roman"/>
        </w:rPr>
        <w:t>Г.</w:t>
      </w:r>
      <w:r w:rsidRPr="00DA6FCB">
        <w:rPr>
          <w:rFonts w:cs="Times New Roman"/>
        </w:rPr>
        <w:tab/>
        <w:t>Өртөг дээр нэмэх арга</w:t>
      </w:r>
      <w:bookmarkEnd w:id="42"/>
    </w:p>
    <w:p w14:paraId="4839C724" w14:textId="77777777" w:rsidR="000C6E91" w:rsidRPr="00DA6FCB" w:rsidRDefault="000C6E91" w:rsidP="00DA6FCB">
      <w:pPr>
        <w:pStyle w:val="Heading3"/>
        <w:spacing w:before="60" w:after="60"/>
        <w:rPr>
          <w:rFonts w:cs="Times New Roman"/>
        </w:rPr>
      </w:pPr>
      <w:bookmarkStart w:id="43" w:name="_Toc391664876"/>
      <w:r w:rsidRPr="00DA6FCB">
        <w:rPr>
          <w:rFonts w:cs="Times New Roman"/>
        </w:rPr>
        <w:t>Г.1</w:t>
      </w:r>
      <w:r w:rsidRPr="00DA6FCB">
        <w:rPr>
          <w:rFonts w:cs="Times New Roman"/>
        </w:rPr>
        <w:tab/>
        <w:t>Ерөнхий зүйл</w:t>
      </w:r>
      <w:bookmarkEnd w:id="43"/>
    </w:p>
    <w:p w14:paraId="6B999AB3" w14:textId="2F7FD37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2.45</w:t>
      </w:r>
      <w:r w:rsidRPr="00DA6FCB">
        <w:rPr>
          <w:rFonts w:ascii="Times New Roman" w:hAnsi="Times New Roman" w:cs="Times New Roman"/>
        </w:rPr>
        <w:tab/>
        <w:t xml:space="preserve">Өртөг дээр нэмэх арга нь хөрөнгө шилжүүлсэн эсхүл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худалдан авагчдаа үйлчилгээ үзүүлсэн хяналтын доорх ажил гүйлгээнд хөрөнгө (эсхүл үйлчилгээ) нийлүүлэгчийн гаргасан өртгөөс эхэлдэг. Дараа нь гүйцэтгэсэн ажил үүрэг болон зах зээлийн нөхцөлийг харгалзан зохих ашиг олох хэмжээнд энэ өртөг дээр зохистой өртгийн нэмэгдлийг нэмдэг. Дээрх өртөг дээр өртгийн нэмэгдлийг нэмсний дараа гарах дүнг хяналтын доорх тухайн ажил гүйлгээний сунгасан гарын үнэ буюу бодит үнэ гэж үзэж болно. Энэ аргыг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талууд хамтарсан үйлдвэрлэлийн гэрээ байгуулсан, эсхүл урт хугацааны худалдан авалт-нийлүүлэлтийн хэлцэлтэй, эсхүл хяналтын доорх ажил гүйлгээ нь үйлчилгээ үзүүлэх тохиолдолд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талууд хооронд хагас боловсруулсан бараа борлуулах үед хэрэглэхэд илүү тустай. </w:t>
      </w:r>
    </w:p>
    <w:p w14:paraId="7ED0B11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2.46</w:t>
      </w:r>
      <w:r w:rsidRPr="00DA6FCB">
        <w:rPr>
          <w:rFonts w:ascii="Times New Roman" w:hAnsi="Times New Roman" w:cs="Times New Roman"/>
        </w:rPr>
        <w:tab/>
        <w:t xml:space="preserve">Хяналтын доорх ажил гүйлгээнд оролцсон нийлүүлэгчийн өртгийн нэмэгдлийг түүний харьцуулагдах, хяналтаас гадуурх ажил гүйлгээнээс (“дотоод харьцуулагдах ажил гүйлгээ”) олж буй өртгийн нэмэгдлийг харгалзан тогтоох нь хамгийн тохиромжтой юм. Түүнчлэн бие </w:t>
      </w:r>
      <w:r w:rsidRPr="00DA6FCB">
        <w:rPr>
          <w:rFonts w:ascii="Times New Roman" w:hAnsi="Times New Roman" w:cs="Times New Roman"/>
        </w:rPr>
        <w:lastRenderedPageBreak/>
        <w:t>даасан аж ахуйн нэгжүүдийн харьцуулагдах боломжтой ажил гүйлгээнээс олж болох байсан өртгийн нэмэгдлийг жишиг болгож (“гадаад харьцуулагдах ажил гүйлгээ”) болно.</w:t>
      </w:r>
    </w:p>
    <w:p w14:paraId="2725FD0C" w14:textId="4C8DCB3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2.47</w:t>
      </w:r>
      <w:r w:rsidRPr="00DA6FCB">
        <w:rPr>
          <w:rFonts w:ascii="Times New Roman" w:hAnsi="Times New Roman" w:cs="Times New Roman"/>
        </w:rPr>
        <w:tab/>
        <w:t xml:space="preserve">Нэгдүгээр бүлэгт тусгасан зарчмуудын дагуу өртөг дээр нэмэх аргын хувьд дараах хоёр нөхцөлийн аль нэг нь хангагдсан бол хяналтаас гадуурх ажил гүйлгээг хяналтын доорх ажил гүйлгээтэй (өөрөөр хэлбэл харьцуулагдах, хяналтаас гадуурх ажил гүйлгээ) харьцуулагдах боломжтой гэж үзнэ: а) харьцуулсан ажил гүйлгээнүүд, эсхүл эдгээр ажил гүйлгээг хийсэн аж ахуйн нэгжүүд хоорондын зөрүү (хэрэв байвал) нь нээлттэй зах зээлд өртгийн нэмэгдэлд материаллаг нөлөө үзүүлэхээргүй гараагүй; эсхүл б) ийм зөрүүнүүдийн материаллаг нөлөөг арилгах зорилгоор үндэслэлтэй үнэн зөв тохируулга хийх боломжтой. Өртөг дээр нэмэх арга хэрэглэх үед ажил гүйлгээ нь харьцуулагдах, хяналтаас гадуурх ажил гүйлгээ мөн эсэхийг тодорхойлохын тулд дамжуулан борлуулах үнийн хувьд 2.29-2.34 дэх заалтуудад тусгасантай ижил зарчмуудыг мөрдөнө. </w:t>
      </w:r>
      <w:r w:rsidR="00B3099C" w:rsidRPr="00DA6FCB">
        <w:rPr>
          <w:rFonts w:ascii="Times New Roman" w:hAnsi="Times New Roman" w:cs="Times New Roman"/>
        </w:rPr>
        <w:t>ХХГҮ-ийн арг</w:t>
      </w:r>
      <w:r w:rsidRPr="00DA6FCB">
        <w:rPr>
          <w:rFonts w:ascii="Times New Roman" w:hAnsi="Times New Roman" w:cs="Times New Roman"/>
        </w:rPr>
        <w:t>атай харьцуулахад өртөг дээр нэмэх аргын үед бүтээгдэхүүн хоорондын зөрүүг харгалзахад шаардагдах цөөн тооны тохируулга хийх шаардлагатай байж болох тул Нэгдүгээр бүлэгт тусгасан, зарим нь үнэд бус харин өртгийн нэмэгдэлд нэлээд их нөлөө үзүүлж болох харьцуулагдах байдлын бусад хүчин зүйлсэд илүү ач холбогдол өгөх нь зүйтэй байж болох юм. Дамжуулан борлуулах үнийн нэг адил (2.34 дэх заалтыг харна уу) хяналтын доорх болон хяналтаас гадуурх ажил гүйлгээнээс олсон өртгийн нэмэгдэлд материаллаг нөлөө үзүүлэх зөрүү байгаа (жишээ нь ажил гүйлгээнд оролцогч талуудын гүйцэтгэсэн ажил үүргийн шинж чанарт) бол эдгээр зөрүүг харгалзаж үзэхийн тулд үндэслэлтэй үнэн зөв тохируулга хийх ёстой. Ийм тохируулгын түвшин болон найдвартай байдал нь тодорхой тохиолдлуудын хувьд өртөг дээр нэмэх арга хэрэглэх зорилгоор хийх шинжилгээний харьцангуй найдвартай байдалд нөлөөлнө.</w:t>
      </w:r>
    </w:p>
    <w:p w14:paraId="7769726C" w14:textId="4F64D9C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2.48</w:t>
      </w:r>
      <w:r w:rsidRPr="00DA6FCB">
        <w:rPr>
          <w:rFonts w:ascii="Times New Roman" w:hAnsi="Times New Roman" w:cs="Times New Roman"/>
        </w:rPr>
        <w:tab/>
        <w:t xml:space="preserve">Жишээ нь “А” компани талх шарагч үйлдвэрлэн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болох дистрибютерт борлуулдаг, харин “В” компани индүү үйлдвэрлэн бие даасан аж ахуйн болох дистрибютерт борлуулдаг бөгөөд гэр ахуйн цахилгаан хэрэгслийн үйлдвэрлэлийн жижиг салбарын хувьд талх шарагч болон индүү үйлдвэрлэлийн ашгийн түвшин нь ерөнхийдөө ижил гэж үзье. (Өртөг дээр нэмэх аргыг хэрэглэхийн тулд талх шарагч үйлдвэрлэгч бараг адилхан бие даасан этгээд байхгүй гэж үзэв). Хэрэв өртөг дээр нэмэх арга хэрэглэж байгаа бол хяналтын доорх болон хяналтаас гадуурх ажил гүйлгээний хувьд харьцуулсан өртгийн нэмэгдлүүд нь үйлдвэрлэгчээс дистрибютерт борлуулсан үнээс бүтээгдэхүүний үйлдвэрлэлийн зардлыг хассан зөрүүг бүтээгдэхүүний үйлдвэрлэлийн зардалд хуваасан дүн байна. Хэрэв “А” компанийн үйлдвэрлэлийн процесс нь “В” компанийхтай харьцуулбал үр ашигтай байж болох зардал нь бага байх боломжтой. Үүний үр дүнд, хэрэв “А” компани талх шарагч бус харин индүү үйлдвэрлэн “В” компанийн индүүний үнэтэй ижил үнэ хэрэглэвэл (өөрөөр хэлбэл ямар нэг тусгай нөхцөл байхгүй) “А” компанийн ашгийн түвшин нь “В” компанийнхаас өндөр байх ойлгомжтой. Иймд ашигт үзүүлэх эдгээр зөрүүгийн нөлөөг тохируулах боломжтой л байхгүй бол өртөг дээр нэмэх аргыг энэ тохиолдолд хэрэглэх нь бүрэн найдвартай биш байна.</w:t>
      </w:r>
    </w:p>
    <w:p w14:paraId="23579AD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2.49</w:t>
      </w:r>
      <w:r w:rsidRPr="00DA6FCB">
        <w:rPr>
          <w:rFonts w:ascii="Times New Roman" w:hAnsi="Times New Roman" w:cs="Times New Roman"/>
        </w:rPr>
        <w:tab/>
        <w:t>Өртөг дээр нэмэх аргыг хэрэглэхэд зарим хүндрэл, ялангуяа өртөг тодорхойлохтой холбоотой хүндрэл тулгардаг. Хэдийгээр аж ахуй нэгж нь бизнесээ эрхэлсээр байхын тулд гаргасан зардлаа тодорхой хугацааны туршид нөхөх нь ойлгомжтой боловч аливаа нэг жилийн хувьд эдгээр зардлууд нь зохих ашгийг тодорхойлох үзүүлэлт болж чадахгүй байж болно. Олон тохиолдолд компаниуд холбогдох барааг бий болгох, эсхүл холбогдох үйлчилгээг үзүүлэх зардлыг харгалзан үнэ багасгах өрсөлдөөнд шахагдаж байдаг ч гэсэн гарсан зардлын түвшин болон зах зээлийн үнэ хоорондоо илт холбоо хамаарал байхгүй өөр бусад нөхцөл байдал байдаг (жишээ нь, үнэ цэнэтэй нээлт хийсэн ч гэсэн эзэмшигч нь түүнд зориулсан судалгаанд маш бага зардал гаргасан байж болно).</w:t>
      </w:r>
    </w:p>
    <w:p w14:paraId="72DCCD0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2.50</w:t>
      </w:r>
      <w:r w:rsidRPr="00DA6FCB">
        <w:rPr>
          <w:rFonts w:ascii="Times New Roman" w:hAnsi="Times New Roman" w:cs="Times New Roman"/>
        </w:rPr>
        <w:tab/>
        <w:t xml:space="preserve">Түүнчлэн өртөг дээр нэмэх аргыг хэрэглэхдээ харьцуулагдах өртгийн нэмэгдлийг харьцуулагдах өргийн  суурьт хэрэглэнэ гэдгийг анхаарах ёстой. Жишээ нь өртөг дээр нэмэх аргыг ашиглахдаа жишиг болгон авч үзэж байгаа нийлүүлэгч нь үйл ажиллагаандаа бизнесийн </w:t>
      </w:r>
      <w:r w:rsidRPr="00DA6FCB">
        <w:rPr>
          <w:rFonts w:ascii="Times New Roman" w:hAnsi="Times New Roman" w:cs="Times New Roman"/>
        </w:rPr>
        <w:lastRenderedPageBreak/>
        <w:t>хөрөнгө түрээсэлсэн тохиолдолд хэрэв хяналтын доорх ажил гүйлгээнд оролцогч нийлүүлэгч нь өөрийн бизнесийн хөрөнгийг эзэмшиж байгаа бол тохируулга хийхгүйгээр өртгийн суурийг харьцуулах боломжгүй байж болох юм. Өртөг дээр нэмэх арга нь хяналтын доорх ажил гүйлгээний өртгийн нэмэгдэл болон нэг ба түүнээс дээш тооны харьцуулагдах, хяналтаас гадуурх ажил гүйлгээний өртгийн нэмэгдэл хоорондын харьцуулалтад үндэслэнэ. Иймд өртгийн нэмэгдлийн хэмжээнд нөлөө үзүүлж байгаа хяналтын доорх болон хяналтаас гадуурх ажил гүйлгээ хоорондын зөрүүнд хийх шинжилгээг хяналтаас гадуурх ажил гүйлгээний өртгийн нэмэгдэлд ямар тохируулга хийх ёстойг тодорхойлохын тулд сайтар хийх ёстой.</w:t>
      </w:r>
    </w:p>
    <w:p w14:paraId="1BB3517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2.51</w:t>
      </w:r>
      <w:r w:rsidRPr="00DA6FCB">
        <w:rPr>
          <w:rFonts w:ascii="Times New Roman" w:hAnsi="Times New Roman" w:cs="Times New Roman"/>
        </w:rPr>
        <w:tab/>
        <w:t>Үүний тулд харьцуулж байгаа ажил гүйлгээнд гүйцэтгэсэн ажил үүрэг болон хариуцсан эрсдэлтэй холбоотой зардлуудын, тухайлбал үйл ажиллагааны зардал, үйл ажиллагааны бус зардал, санхүүжилтийн зардал зэрэг зардлуудын түвшин болон төрлүүдийн зөрүүг харгалзаж үзэх нь маш чухал. Эдгээр зөрүүг авч үзсэнээр дараах асуудлуудыг тогтоох боломжтой:</w:t>
      </w:r>
    </w:p>
    <w:p w14:paraId="49498292"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 xml:space="preserve">а)  Хэрэв зардлууд нь тухайн аргыг хэрэглэх үед харгалзаж үзээгүй байсан ажил үүргийн зөрүү (ашигласан хөрөнгө, хариуцсан эрсдэлийг харгалзан) байх тохиолдолд өртгийн нэмэгдэлд тохируулга хийх шаардлагатай байж болно. </w:t>
      </w:r>
    </w:p>
    <w:p w14:paraId="2422FF4C"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б) Хэрэв зардлууд нь тухайн аргын хүрээнд шалгасан үйл ажиллагаанаас тусдаа өөр нэмэлт ажил үүрэгтэй холбоотой бол эдгээр ажил үүрэгт тусад нь төлөх нөхөн олговрыг тодорхойлох шаардлагатай болж болно. Ийм ажил үүргүүдийг нь жишээ нь зохих ёсны төлбөртэйгөөр үйлчилгээ үзүүлсэн гэж үзэж болно. Үүний нэг адил сунгасан гарын зарчимд нийцээгүй зохицуулалт бүхий хөрөнгийн бүтцийн өөрчлөлтөөс шалтгаалан зардал гарсан бол тусад нь тохируулга хийх шаардлагатай байж болно.</w:t>
      </w:r>
    </w:p>
    <w:p w14:paraId="6DA8BB6E"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в) Талуудын гаргасан зардлууд хоорондын зөрүү нь зөвхөн аж ахуйн нэгжүүдийн үр ашигтай байдал, эсхүл үр ашиггүй байдлыг л илэрхийлж байгаа, гол төлөв хяналтын, ерөнхий болон удирдлагын зардлуудтай холбоотой бол нийт ашгийн түвшинд тохируулга хийх шаардлагагүй.</w:t>
      </w:r>
    </w:p>
    <w:p w14:paraId="7D2B6D5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xml:space="preserve">Дээрх нөхцөлүүдийн алинд нь ч бусад аргуудыг хэрэглэснээс гарсан үр дүнг харгалзан үзэх замаар өртөг дээр нэмэх арга болон дамжуулан борлуулах үнийг аргыг хослуулан хэрэглэх нь зохимжтой байж болно (2.12 дах заалтыг харна уу). </w:t>
      </w:r>
    </w:p>
    <w:p w14:paraId="060E582F" w14:textId="1BB58D8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2.52</w:t>
      </w:r>
      <w:r w:rsidRPr="00DA6FCB">
        <w:rPr>
          <w:rFonts w:ascii="Times New Roman" w:hAnsi="Times New Roman" w:cs="Times New Roman"/>
        </w:rPr>
        <w:tab/>
        <w:t xml:space="preserve">Харьцуулагдах байдлын өөр нэг асуудал нь нягтлан бодох бүртгэлийн нийцтэй байдал юм. Хяналтын доорх ажил гүйлгээ болон хяналтаас гадуурх ажил гүйлгээний нягтлан болох бүртгэлийн практик нь ялгаатай байгаа бол нийцтэй байдлыг хангахын тулд тохиолдол бүрт нэг ижил төрлийн зардлыг оруулсан байхын тулд ашигласан өгөгдөлд зохих тохируулга хийх ёстой.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болон бие даасан аж ахуйн нэгжийн нийт ашгийн түвшинг нийцтэй байдлаар тооцоолох ёстой. Түүнчлэн найдвартай харьцуулагдах байдлыг бий болгохын тулд харгалзаж үзвэл зохих нийт ашгийн түвшинд нөлөөлдөг зардлуудыг аж ахуйн нэгжүүдийн хэмжээнд өөр өөрөөр авч үздэг байж болно. Зарим тохиолдолд нийцтэй байх болон харьцуулагдах боломжтой байдалд хүрэхийн тулд үйл ажиллагааны зарим зардлыг оруулах хэрэгтэй байж болно; ийм нөхцөлд өртөг дээр нэмэх арга нь нийт ашгийн бус харин бараг цэвэр ашгийн шинжилгээ маягтай болохоор байна. Шинжилгээ хийхдээ үйл ажиллагааны зардлыг оруулан тооцсон бол үүний найдвартай байдалд 2.40-2.73 дах заалтуудад тусгасан шалтгаанууд сөргөөр нөлөөлж болно. Иймд 2.74-2.81 дэх заалтуудад тусгасан хамгаалалтын арга хэмжээ нь ийм шинжилгээний найдвартай байдлыг үнэлэхэд хэрэгтэй байж болно. </w:t>
      </w:r>
    </w:p>
    <w:p w14:paraId="6F59B1C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2.53</w:t>
      </w:r>
      <w:r w:rsidRPr="00DA6FCB">
        <w:rPr>
          <w:rFonts w:ascii="Times New Roman" w:hAnsi="Times New Roman" w:cs="Times New Roman"/>
        </w:rPr>
        <w:tab/>
        <w:t xml:space="preserve">Нягтлан бодох бүртгэлийн нарийн стандарт болон нөхцөлүүд харилцан адилгүй боловч аж ахуйн нэгжийн өртөг болон зардлуудыг ерөнхийдөө дараах гурван өргөн хүрээний ангилалд хуваасан гэж үзье. Нэгдүгээрт, түүхий эд материалын зардал гэх мэт бүтээгдэхүүн үйлдвэрлэх, үйлчилгээ үзүүлэх шууд зардал. Хоёрдугаарт, хэдийгээр үйлдвэрлэлийн процесстой нягт холбоотой боловч хэд хэдэн бүтээгдэхүүн, эсхүл үйлчилгээний хувьд нийтлэг гардаг шууд бус зардлууд (жишээ нь, төрөл бүрийн бүтээгдэхүүн үйлдвэрлэхэд ашигладаг тоног төхөөрөмжийн </w:t>
      </w:r>
      <w:r w:rsidRPr="00DA6FCB">
        <w:rPr>
          <w:rFonts w:ascii="Times New Roman" w:hAnsi="Times New Roman" w:cs="Times New Roman"/>
        </w:rPr>
        <w:lastRenderedPageBreak/>
        <w:t>үйлчилгээ хийдэг засварын газрын зардлууд). Гуравдугаарт, хяналтын, ерөнхий болон удирдлагын зардал зэрэг аж ахуйн нэгжийн үйл ажиллагааны нийт зардал.</w:t>
      </w:r>
    </w:p>
    <w:p w14:paraId="5F05192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2.54</w:t>
      </w:r>
      <w:r w:rsidRPr="00DA6FCB">
        <w:rPr>
          <w:rFonts w:ascii="Times New Roman" w:hAnsi="Times New Roman" w:cs="Times New Roman"/>
        </w:rPr>
        <w:tab/>
        <w:t xml:space="preserve">Нийт болон цэвэр ашгийн шинжилгээний ялгааг дараах зүйлээс ойлгож болно. Зарчмын хувьд өртөг дээр нэмэх арга нь үйлдвэрлэлийн шууд ба шууд бус зардлыг хассаны дараах ашгийг ашигладаг бол цэвэр ашгийн арга нь мөн аж ахуйн нэгжийн үйл ажиллагааны зардлыг хассаны дараах ашгийг ашигладаг. Улс орнуудын хэрэглэж байгаа практик хоорондын зөрүүнээс болж дээр дурдсан ангиллуудыг оновчтой шууд зааглахад хүндрэлтэй байдгийг хүлээн зөвшөөрөх ёстой. Иймд жишээ нь, тодорхой нэг тохиолдолд өртөг дээр нэмэх аргыг хэрэглэхдээ 2.52 дах заалтад авч үзсэний дагуу үйл ажиллагааны зардал гэж тооцогдож болох зарим зардлуудыг оруулсан байж болох юм. Гэсэн хэдий ч дээр дурдсан гурван ангиллын заагийг математикийн нарийвчлалтайгаар тодорхойлоход тулгарах хүндрэл нь нийт болон цэвэр ашгийн хандлага хоорондын үндсэн ялгааг өөрчлөхгүй.   </w:t>
      </w:r>
    </w:p>
    <w:p w14:paraId="61A381B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2.55</w:t>
      </w:r>
      <w:r w:rsidRPr="00DA6FCB">
        <w:rPr>
          <w:rFonts w:ascii="Times New Roman" w:hAnsi="Times New Roman" w:cs="Times New Roman"/>
        </w:rPr>
        <w:tab/>
        <w:t xml:space="preserve">Зарчмын хувьд түүхэн өртгийг үйлдвэрлэлийн тодорхой нэг бие даасан нэгжүүдэд хамааруулах ёстой боловч өртөг дээр нэмэх арга нь түүхэн өртөгт хэт их ач холбогдол өгч болох талтай. Зарим зардлууд, жишээ нь материал, хөдөлмөр болон тээврийн зардлууд нь цаг хугацаанаас хамааран өөр өөр байж болох ба ийм тохиолдолд тухайн цаг хугацаанд гарсан зардлыг дундчилах нь оновчтой байж болно. Ийнхүү дундчилах нь бүтээгдэхүүний бүлгүүд, эсхүл үйлдвэрлэлийн тодорхой нэг шугамын хувьд зохимжтой байж бас болно. Цаашилбал, дундчилах нь өөр бүтээгдэхүүний үйлдвэрлэл зэрэгцэн явагдаж байгаа бөгөөд үйл ажиллагааны хэмжээ хэлбэлзэлтэй байгаа үед үндсэн хөрөнгийн өртгийг тооцоход зохимжтой байж болно. Хэмжих боломжтой тохиолдолд нөхөн орлуулах зардал болон ахиуц зардал зэрэг зардлуудыг мөн авч үзэж болох бөгөөд тэдгээр зардлыг оруулснаар зохих ашгийн тооцоо илүү нарийн зөв гарах боломжтой. </w:t>
      </w:r>
    </w:p>
    <w:p w14:paraId="58B4A71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2.56</w:t>
      </w:r>
      <w:r w:rsidRPr="00DA6FCB">
        <w:rPr>
          <w:rFonts w:ascii="Times New Roman" w:hAnsi="Times New Roman" w:cs="Times New Roman"/>
        </w:rPr>
        <w:tab/>
        <w:t>Өртөг дээр нэмэх аргыг хэрэглэх үед харгалзаж үзвэл зохих зардлууд нь бараа, үйлчилгээ нийлүүлэгчийн зардлаар хязгаарлагддаг. Энэхүү хязгаарлалт нь зарим зардлыг нийлүүлэгч болон худалдан авагч хооронд хуваарилахад хүндрэл үүсгэж болох юм. Өртгийн нэмэгдлийг тооцохдоо үндэслэл болгох нийлүүлэгчийн зардлын суурийг багасгах зорилгоор зарим зардлыг худалдан авагч хүлээсэн байх боломжтой байдаг. Практикт үүнийг нийлүүлэгчийн (ихэвчлэн охин компани) тусын тулд худалдан авагчийн (ихэвчлэн толгой компани) хүлээсэн нэмэлт зардлын хэсэг болон бусад зардлыг нийлүүлэгчид хуваарилахгүйгээр хэрэгжүүлж болдог. Энэ хуваарилалтыг Нэгдүгээр бүлэгт заасны дагуу холбогдох талуудын гүйцэтгэсэн ажил үүргийн (ашигласан хөрөнгө, хариуцсан эрсдэлийг харгалзан) шинжилгээнд үндэслэн хийх ёстой. Үүнтэй холбоотой хүндрэлтэй асуудал нь нэмэлт зардлыг хэрхэн хуваах асуудал байдаг. Тухайлбал борлуулалт, ажилтнуудын тоо эсхүл зардал, эсхүл өөр бусад шалгуурыг ашиглах эсэх. Зардлын хуваарилалтын асуудлыг Наймдугаар бүлэг дэх зардал хуваах гэрээний хэсэгт мөн авч үзсэн болно.</w:t>
      </w:r>
    </w:p>
    <w:p w14:paraId="257C0EFB" w14:textId="5F3F3AF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2.57</w:t>
      </w:r>
      <w:r w:rsidRPr="00DA6FCB">
        <w:rPr>
          <w:rFonts w:ascii="Times New Roman" w:hAnsi="Times New Roman" w:cs="Times New Roman"/>
        </w:rPr>
        <w:tab/>
        <w:t xml:space="preserve">Зарим тохиолдолд тухайн ажил гүйлгээ нь ахиуцын үйлдвэрлэлтэй холбоотойн улмаас бол зөвхөн хувьсах, эсхүл өсөн нэмэгдэх (жишээ нь ахиуц зардал) зардлыг ашиглах үндэслэл байж болно. Ийм шаардлагыг тухайн барааг холбогдох гадаад зах зээлд өндөр үнээр борлуулах боломжгүй тохиолдолд (зах зээлд нэвтрэхтэй холбоотой асуудлыг мөн Нэгдүгээр Бүлгээс харна уу) зөвтгөж болох юм. Ийм шаардлагыг үнэлэхэд харгалзаж үзвэл зохих хүчин зүйлсэд уг татвар төлөгч тухайн гадаад зах зээлд ижил, эсхүл адил төстэй бүтээгдэхүүний ямар нэг борлуулалт хийсэн эсэх тухай мэдээлэл, татвар төлөгчийн явуулж буй үйлдвэрлэлд тухайн “ахиуцын үйлдвэрлэл”-ийн эзлэх хувь хэмжээ (тоо хэмжээ болон үнийн дүнгээр) болон тухайн татвар төлөгч эсхүл </w:t>
      </w:r>
      <w:r w:rsidR="009E0808" w:rsidRPr="00DA6FCB">
        <w:rPr>
          <w:rFonts w:ascii="Times New Roman" w:hAnsi="Times New Roman" w:cs="Times New Roman"/>
        </w:rPr>
        <w:t>ҮДГ-с</w:t>
      </w:r>
      <w:r w:rsidRPr="00DA6FCB">
        <w:rPr>
          <w:rFonts w:ascii="Times New Roman" w:hAnsi="Times New Roman" w:cs="Times New Roman"/>
        </w:rPr>
        <w:t xml:space="preserve"> хийсэн бөгөөд тухайн гадаад зах зээлд барааг өндөр үнээр борлуулах боломжгүй гэсэн дүгнэлтэд хүргэсэн маркетингийн шинжилгээний нарийвчилсан асуудлуудыг хамааруулж болно.</w:t>
      </w:r>
    </w:p>
    <w:p w14:paraId="235767EF" w14:textId="14B862B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2.58</w:t>
      </w:r>
      <w:r w:rsidRPr="00DA6FCB">
        <w:rPr>
          <w:rFonts w:ascii="Times New Roman" w:hAnsi="Times New Roman" w:cs="Times New Roman"/>
        </w:rPr>
        <w:tab/>
        <w:t xml:space="preserve">Бүх тохиолдлуудыг шийдэх ерөнхий дүрэм тогтоох боломжгүй. Өртөг тодорхойлох төрөл бүрийн аргууд нь хяналтын доорх болон хяналтаас гадуурх ажил гүйлгээнүүдийн хувь  </w:t>
      </w:r>
      <w:r w:rsidRPr="00DA6FCB">
        <w:rPr>
          <w:rFonts w:ascii="Times New Roman" w:hAnsi="Times New Roman" w:cs="Times New Roman"/>
        </w:rPr>
        <w:lastRenderedPageBreak/>
        <w:t xml:space="preserve">болон тодорхой аж ахуйн нэгжүүдийн хувьд тодорхой цаг хугацааны туршид нийцтэй байх ёстой. Жишээ нь, зохих өртгийн нэмэгдлийг тодорхойлохдоо тухайн бүтээгдэхүүнүүдийг маш их ялгаатай зардлаар, төрөл бүрийн эх үүсвэрээс нийлүүлэх боломжтой эсэхийг харгалзаж үзэх нь хэрэгтэй байж болох юм.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өртөг дээр нэмэх сууриа стандарт суурьт үндэслэн тооцох сонголт хийж болно. Бие даасан тал нөгөө талын үр ашиггүй байдлын үр дагавар болох өндөр үнэ төлөхийг хүлээн зөвшөөрөхгүй байх магадлалтай. Нөгөө талаар, хэрэв нөгөө тал нь ердийн нөхцөлд байхаас илүү үр ашигтай бол энэхүү нөгөө тал нь үүнийхээ давуу талыг хүртэнэ.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аж ахуй нэгж нь аль зардлыг өртөг дээр нэмэх аргын сууриар хүлээн зөвшөөрөх талаар урьдчилан тохирч болно.</w:t>
      </w:r>
    </w:p>
    <w:p w14:paraId="6B3B10DE" w14:textId="77777777" w:rsidR="000C6E91" w:rsidRPr="00DA6FCB" w:rsidRDefault="000C6E91" w:rsidP="00DA6FCB">
      <w:pPr>
        <w:pStyle w:val="Heading3"/>
        <w:spacing w:before="60" w:after="60"/>
        <w:rPr>
          <w:rFonts w:cs="Times New Roman"/>
        </w:rPr>
      </w:pPr>
      <w:bookmarkStart w:id="44" w:name="page119"/>
      <w:bookmarkStart w:id="45" w:name="_Toc391664877"/>
      <w:bookmarkEnd w:id="44"/>
      <w:r w:rsidRPr="00DA6FCB">
        <w:rPr>
          <w:rFonts w:cs="Times New Roman"/>
        </w:rPr>
        <w:t>Г.2</w:t>
      </w:r>
      <w:r w:rsidRPr="00DA6FCB">
        <w:rPr>
          <w:rFonts w:cs="Times New Roman"/>
        </w:rPr>
        <w:tab/>
        <w:t>Өртөг дээр нэмэх аргыг хэрэглэх жишээнүүд</w:t>
      </w:r>
      <w:bookmarkEnd w:id="45"/>
    </w:p>
    <w:p w14:paraId="5402F4B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2.59</w:t>
      </w:r>
      <w:r w:rsidRPr="00DA6FCB">
        <w:rPr>
          <w:rFonts w:ascii="Times New Roman" w:hAnsi="Times New Roman" w:cs="Times New Roman"/>
        </w:rPr>
        <w:tab/>
        <w:t xml:space="preserve">“А” компани нь зах зээл дээр бөөнөөр борлуулж байгаа ханын цагны эд ангийг үйлдвэрлэж гадаад дах “В” охин компанид борлуулдаг.  “А” компанийн үйлдвэрлэлийн үйл ажиллагаанаасаа олдог нийт ашгийн түвшин 5 %. “X”, “Y” болон “Z” нь зах зээл дээр бөөнөөр борлуулж байгаа бугуйн цагны эд ангийг үйлдвэрлэдэг, бие даасан дотоодын үйлдвэрлэгчид юм. “X”, “Y” болон “Z” нь бие даасан гадаад худалдан авагчдад борлуулалт хийдэг тэдний үйлдвэрлэлийнхээ үйл ажиллагаанаас олдог нийт ашгийн түвшин  3%-5 % байдаг.  “А" нь хяналтын, ерөнхий болон удирдлагын зардлаа үйл ажиллагааны зардалд оруулдаг тул эдгээр зардал нь борлуулсан барааны өртөгт тусаагүй байна. Харин “X”, “Y” болон “Z” нь нийт ашгийн түвшинг тооцохдоо хяналтын, ерөнхий болон удирдлагын зардлыг борлуулсан барааны өртгийн нэг хэсэг гэж үздэг тул тэдний нийт ашгийн түвшинг нягтлан бодох бүртгэлийг нийцлийг хангах зорилгоор тохируулах ёстой.  </w:t>
      </w:r>
    </w:p>
    <w:p w14:paraId="1072988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2.60</w:t>
      </w:r>
      <w:r w:rsidRPr="00DA6FCB">
        <w:rPr>
          <w:rFonts w:ascii="Times New Roman" w:hAnsi="Times New Roman" w:cs="Times New Roman"/>
        </w:rPr>
        <w:tab/>
        <w:t xml:space="preserve">“D” улсын “С” компани  нь “F” улсад байрлах “Е”компанийн 100% охин компани. “F“ улстай харьцуулахад ”D” улсын цалин маш бага. “Е” компаниар зардал болон эрсдэлийг хариуцуулан “С” компани нь телевизийн багцыг угсардаг. Бүх шаардлагатай эд ангиуд, ноү хау зэргийг компани “Е” нийлүүлж байгаа. Телевизийн багц чанарын зарим стандартын хангахгүй байхтай холбогдсон эрсдэлийн баталгааг худалдан авалт хийгдэх үед “Е“ компани баталгаа өгдөг. Чанарыг шалгасны дараа телевизийн багцыг хэд хэдэн улсад байгаа “Е” компанийн түгээлтийн төвүүдэд хүргэхэд “Е” компани зардал болон эрсдэлийг хариуцдаг.  “С” компанийн ажил үүргийг цэвэр гэрээт үйлдвэрлэгчийн ажил үүрэг гэж үзэж болно. “С” компанийн хүлээх эрсдэл  нь  тохиролцсон чанар болон тоо хэмжээнд гарсан зөрүү байж болох юм. Өртөг дээр нэмэх аргыг хэрэглэх суурь нь угсралтын үйл ажиллагаатай холбоотой бүх зардлаас бүрдэнэ. </w:t>
      </w:r>
    </w:p>
    <w:p w14:paraId="17512AB0" w14:textId="21E2A4C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2.61</w:t>
      </w:r>
      <w:r w:rsidRPr="00DA6FCB">
        <w:rPr>
          <w:rFonts w:ascii="Times New Roman" w:hAnsi="Times New Roman" w:cs="Times New Roman"/>
        </w:rPr>
        <w:tab/>
      </w:r>
      <w:r w:rsidR="009E0808" w:rsidRPr="00DA6FCB">
        <w:rPr>
          <w:rFonts w:ascii="Times New Roman" w:hAnsi="Times New Roman" w:cs="Times New Roman"/>
        </w:rPr>
        <w:t>ҮДГ-ийн</w:t>
      </w:r>
      <w:r w:rsidRPr="00DA6FCB">
        <w:rPr>
          <w:rFonts w:ascii="Times New Roman" w:hAnsi="Times New Roman" w:cs="Times New Roman"/>
        </w:rPr>
        <w:t xml:space="preserve"> “А” компани нь уг группийн компани “В” компанитай “В” компанийн төлөө судалгаа хийж өгөх гэрээ хэрэгжүүлэхээр тохирсон. Уг судалгаа хийхтэй холбоотой бүх эрсдэлийг компани “В” хариуцна. Уг компани мөн судалгаагаар бий болгосон бүх биет бус хөрөнгийг болон судалгаанаас бий болох ашгийг эзэмшинэ. Энэ нь өртөг дээр нэмэх аргыг хэрэглэх ердийн бүтэц юм.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аж ахуй нэгжүүд хоорондоо тохирсон, судалгаатай холбоотой бүх зардлыг нөхөж олгох ёстой. Нэмэлт өртгийн нэмэгдэл нь уг судалгааг хийхэд аль </w:t>
      </w:r>
      <w:r w:rsidR="00E91A5F" w:rsidRPr="00DA6FCB">
        <w:rPr>
          <w:rFonts w:ascii="Times New Roman" w:hAnsi="Times New Roman" w:cs="Times New Roman"/>
        </w:rPr>
        <w:t xml:space="preserve">хэр </w:t>
      </w:r>
      <w:r w:rsidRPr="00DA6FCB">
        <w:rPr>
          <w:rFonts w:ascii="Times New Roman" w:hAnsi="Times New Roman" w:cs="Times New Roman"/>
        </w:rPr>
        <w:t>шинэлэг бөгөөд хэцүү байсныг илтгэх үзүүлэлт болно.</w:t>
      </w:r>
    </w:p>
    <w:p w14:paraId="1FDF60A8" w14:textId="77777777" w:rsidR="000C6E91" w:rsidRPr="00DA6FCB" w:rsidRDefault="000C6E91" w:rsidP="00DA6FCB">
      <w:pPr>
        <w:spacing w:before="60" w:after="60"/>
        <w:rPr>
          <w:rFonts w:ascii="Times New Roman" w:hAnsi="Times New Roman" w:cs="Times New Roman"/>
          <w:b/>
        </w:rPr>
      </w:pPr>
      <w:bookmarkStart w:id="46" w:name="page120"/>
      <w:bookmarkEnd w:id="46"/>
      <w:r w:rsidRPr="00DA6FCB">
        <w:rPr>
          <w:rFonts w:ascii="Times New Roman" w:hAnsi="Times New Roman" w:cs="Times New Roman"/>
          <w:b/>
        </w:rPr>
        <w:br w:type="page"/>
      </w:r>
    </w:p>
    <w:p w14:paraId="578BC1C8" w14:textId="77777777" w:rsidR="000C6E91" w:rsidRPr="00DA6FCB" w:rsidRDefault="000C6E91" w:rsidP="00DA6FCB">
      <w:pPr>
        <w:pStyle w:val="Heading1"/>
        <w:spacing w:before="60" w:after="60"/>
        <w:rPr>
          <w:rFonts w:cs="Times New Roman"/>
          <w:i w:val="0"/>
        </w:rPr>
      </w:pPr>
      <w:bookmarkStart w:id="47" w:name="_Toc391664878"/>
      <w:r w:rsidRPr="00DA6FCB">
        <w:rPr>
          <w:rFonts w:cs="Times New Roman"/>
          <w:i w:val="0"/>
        </w:rPr>
        <w:lastRenderedPageBreak/>
        <w:t>Дэд бүлэг III: Ажил гүйлгээний ашгийн аргууд</w:t>
      </w:r>
      <w:bookmarkEnd w:id="47"/>
    </w:p>
    <w:p w14:paraId="2795EAB4" w14:textId="77777777" w:rsidR="000C6E91" w:rsidRPr="00DA6FCB" w:rsidRDefault="000C6E91" w:rsidP="00DA6FCB">
      <w:pPr>
        <w:pStyle w:val="Heading2"/>
        <w:spacing w:before="60" w:after="60"/>
        <w:rPr>
          <w:rFonts w:cs="Times New Roman"/>
        </w:rPr>
      </w:pPr>
      <w:bookmarkStart w:id="48" w:name="_Toc391664879"/>
      <w:r w:rsidRPr="00DA6FCB">
        <w:rPr>
          <w:rFonts w:cs="Times New Roman"/>
        </w:rPr>
        <w:t xml:space="preserve">А. </w:t>
      </w:r>
      <w:r w:rsidRPr="00DA6FCB">
        <w:rPr>
          <w:rFonts w:cs="Times New Roman"/>
        </w:rPr>
        <w:tab/>
        <w:t>Оршил</w:t>
      </w:r>
      <w:bookmarkEnd w:id="48"/>
    </w:p>
    <w:p w14:paraId="3D59B516" w14:textId="10287CD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2.62</w:t>
      </w:r>
      <w:r w:rsidRPr="00DA6FCB">
        <w:rPr>
          <w:rFonts w:ascii="Times New Roman" w:hAnsi="Times New Roman" w:cs="Times New Roman"/>
        </w:rPr>
        <w:tab/>
        <w:t xml:space="preserve">Энэ Дэд бүлэгт тухайн тохиолдлын нөхцөлүүдийг харгалзан хэрэглэхэд илүү тохиромжтой бөгөөд сунгасан гарын нөхцөлүүдийг ойролцоогоор тогтооход хэрэглэдэг ажил гүйлгээний ашгийн аргуудыг авч үзсэн. 2.1-3.12 дах заалтуудыг харна уу. Ажил гүйлгээний ашгийн аргуудаар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аж ахуй нэгжүүд хоорондын тодорхой ажил гүйлгээнүүдээс бий болж байгаа ашгийг шалгадаг. Сунгасан гарын зарчмыг хангах ашгийн аргууд нь зөвхөн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зүйлд нийцсэн бөгөөд энэхүү Удирдамжид тусгасан харьцуулагдах байдлын шинжилгээг мөрддөг аргууд байна. Ялангуяа “харьцуулагдах ашгийн аргууд”, эсхүл “өөрчлөн тохируулсан өртөг дээр нэмэх/дамжуулан борлуулах үнийн аргууд” гэж нэрлэгддэг аргуудыг зөвхөн энэхүү Удирдамжид нийцэж буй хэмжээнд л мөрдөнө.</w:t>
      </w:r>
    </w:p>
    <w:p w14:paraId="3584E196" w14:textId="5A91387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2.63</w:t>
      </w:r>
      <w:r w:rsidRPr="00DA6FCB">
        <w:rPr>
          <w:rFonts w:ascii="Times New Roman" w:hAnsi="Times New Roman" w:cs="Times New Roman"/>
        </w:rPr>
        <w:tab/>
        <w:t xml:space="preserve">Ажил гүйлгээний ашгийн аргуудаар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аж ахуй нэгжүүд хоорондын тодорхой ажил гүйлгээнүүдээс бий болж байгаа ашгийг шалгадаг. Энэхүү Удирдамжид авч үзэж байгаа ажил гүйлгээний ашгийн аргууд нь ажил гүйлгээний ашиг хуваах арга болон ажил гүйлгээний цэвэр ашгийн түвшний аргууд юм. Хяналтын доорх ажил гүйлгээнээс бий болж байгаа ашиг нь тухайн харьцуулагдах нөхцөл байдалд бие даасан тусдаа аж ахуй нэгжүүд хооронд тогтоох байсан нөхцөлүүдээс ялгаатай нөхцөлүүд нь тухайн ажил гүйлгээнд нөлөө үзүүлсэн эсэхийг харуулах үзүүлэлт болж болно.</w:t>
      </w:r>
    </w:p>
    <w:p w14:paraId="45CF141B" w14:textId="77777777" w:rsidR="000C6E91" w:rsidRPr="00DA6FCB" w:rsidRDefault="000C6E91" w:rsidP="00DA6FCB">
      <w:pPr>
        <w:pStyle w:val="Heading2"/>
        <w:spacing w:before="60" w:after="60"/>
        <w:rPr>
          <w:rFonts w:cs="Times New Roman"/>
        </w:rPr>
      </w:pPr>
      <w:bookmarkStart w:id="49" w:name="_Toc391664880"/>
      <w:r w:rsidRPr="00DA6FCB">
        <w:rPr>
          <w:rFonts w:cs="Times New Roman"/>
        </w:rPr>
        <w:t>Б.</w:t>
      </w:r>
      <w:r w:rsidRPr="00DA6FCB">
        <w:rPr>
          <w:rFonts w:cs="Times New Roman"/>
        </w:rPr>
        <w:tab/>
        <w:t>Ажил гүйлгээний цэвэр ашгийн түвшний арга</w:t>
      </w:r>
      <w:bookmarkEnd w:id="49"/>
    </w:p>
    <w:p w14:paraId="344316C4" w14:textId="77777777" w:rsidR="000C6E91" w:rsidRPr="00DA6FCB" w:rsidRDefault="000C6E91" w:rsidP="00DA6FCB">
      <w:pPr>
        <w:pStyle w:val="Heading3"/>
        <w:spacing w:before="60" w:after="60"/>
        <w:rPr>
          <w:rFonts w:cs="Times New Roman"/>
        </w:rPr>
      </w:pPr>
      <w:bookmarkStart w:id="50" w:name="_Toc391664881"/>
      <w:r w:rsidRPr="00DA6FCB">
        <w:rPr>
          <w:rFonts w:cs="Times New Roman"/>
        </w:rPr>
        <w:t>Б.1</w:t>
      </w:r>
      <w:r w:rsidRPr="00DA6FCB">
        <w:rPr>
          <w:rFonts w:cs="Times New Roman"/>
        </w:rPr>
        <w:tab/>
        <w:t>Ерөнхий зүйл</w:t>
      </w:r>
      <w:bookmarkEnd w:id="50"/>
    </w:p>
    <w:p w14:paraId="0CCD379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2.64</w:t>
      </w:r>
      <w:r w:rsidRPr="00DA6FCB">
        <w:rPr>
          <w:rFonts w:ascii="Times New Roman" w:hAnsi="Times New Roman" w:cs="Times New Roman"/>
        </w:rPr>
        <w:tab/>
        <w:t>Ажил гүйлгээний цэвэр ашгийн түвшний арга нь татвар төлөгч хяналтын доорх ажил гүйлгээнээс (эсхүл 3.9-3.12 дах заалтуудад тусгасны дагуу нэгтгэж болох ажил гүйлгээнүүдээс) бий болгосон цэвэр ашгийг холбогдох суурьт нь (жишээ нь, өртөг, борлуулалт, хөрөнгө) харьцуулан тооцсон түвшинг шалгадаг. Энэ утгаараа ажил гүйлгээний цэвэр ашгийн түвшний арга нь өртөг дээр нэмэх арга болон дамжуулан борлуулах үнийн аргын нэг адил механизмаар ажиллаж байгаа юм. Энэ нь уг аргыг найдвартай хэрэглэхийн тулд ажил гүйлгээний цэвэр ашгийн түвшний аргыг өртөг дээр нэмэх арга болон дамжуулан борлуулах үнийн аргыг хэрэглэсэнтэй адилаар хэрэглэх боломжтой гэсэн үг юм. Энэ нь бүр тодруулбал, хяналтын доорх ажил гүйлгээнээс (эсхүл 3.9-3.12 дах заалтуудад тусгасны дагуу нэгтгэн авч үзэж болох ажил гүйлгээнүүдээс) бий болсон татвар төлөгчийн цэвэр ашгийн түвшинг тухайн татвар төлөгчийн харьцуулагдах, хяналтаас гадуурх ажил гүйлгээнээс, өөрөөр хэлбэл “дотоод харьцуулагдах ажил гүйлгээ”-нээс олсон цэвэр ашгийн түвшинд үндэслэн тогтоох ёстой (3.27-3.28 дах заалтуудыг харна уу) гэсэн үг юм. Ийнхүү үндэслэх боломжгүй бол бие даасан аж ахуйн нэгжүүдийн харьцуулагдах ажил гүйлгээнээс (“гадаад харьцуулагдах ажил гүйлгээ”) олж болох байсан цэвэр ашгийн түвшинг үндэслэх боломжтой (3.29-3.35 дах заалтуудыг харна уу). Хяналтын доорх болон хяналтаас гадуурх ажил гүйлгээний ажил үүргийн шинжилгээг тухайн ажил гүйлгээнүүд нь харьцуулагдах боломжтой эсэх болон найдвартай үр дүнд хүрэхийн тулд ямар тохируулга хийх хэрэгтэйг тодорхойлох зорилгоор хийдэг. Цаашилбал, харьцуулагдах байдлын бусад шаардлагуудыг, ялангуяа 2.74-2.81 дэх заалтуудад заасан шаардлагуудыг мөрдөх ёстой.</w:t>
      </w:r>
    </w:p>
    <w:p w14:paraId="37D991C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2.65</w:t>
      </w:r>
      <w:r w:rsidRPr="00DA6FCB">
        <w:rPr>
          <w:rFonts w:ascii="Times New Roman" w:hAnsi="Times New Roman" w:cs="Times New Roman"/>
        </w:rPr>
        <w:tab/>
        <w:t xml:space="preserve">Хэрэв ажил гүйлгээнд оролцогч тал тус бүр өвөрмөц болон үнэ цэнэтэй хувь нэмэр оруулж байгаа бол ажил гүйлгээний цэвэр ашгийн түвшний аргыг хэрэглэх нь оновчтой бус байж болно, 2.4 дэх заалтыг харна уу. Энэ тохиолдолд ажил гүйлгээний ашиг хуваах арга ерөнхийдөө илүү зохимжтой. Үүнтэй холбогдуулан 2.115 дах заалтыг харна уу. Нэг талд үндэслэсэн аргыг (ажил гүйлгээний цэвэр ашгийн түвшний арга эсхүл ажил гүйлгээний ашиг хуваах арга) талуудын аль нэг нь хяналтын доорх ажил гүйлгээнд өвөрмөц болон үнэ цэнэтэй бүх хувь нэмрийг оруулсан, харин нөгөө тал нь ямар нэг өвөрмөц болон үнэ цэнэтэй хувь нэмэр </w:t>
      </w:r>
      <w:r w:rsidRPr="00DA6FCB">
        <w:rPr>
          <w:rFonts w:ascii="Times New Roman" w:hAnsi="Times New Roman" w:cs="Times New Roman"/>
        </w:rPr>
        <w:lastRenderedPageBreak/>
        <w:t>оруулаагүй тохиолдолд ашиглах боломжтой. Ийм тохиолдолд харьцуулалт хийгдэх тал нь нарийн төвөгтэй биш байх ёстой. Харьцуулалт хийгдэх талын тухай 3.18-3.19 дэх заалтуудаас харна уу.</w:t>
      </w:r>
    </w:p>
    <w:p w14:paraId="30B9C8B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2.66</w:t>
      </w:r>
      <w:r w:rsidRPr="00DA6FCB">
        <w:rPr>
          <w:rFonts w:ascii="Times New Roman" w:hAnsi="Times New Roman" w:cs="Times New Roman"/>
        </w:rPr>
        <w:tab/>
        <w:t>Мөн ажил гүйлгээнд оролцогч тал нь жишээ нь, өвөрмөц бус бизнесийн процесс, эсхүл өвөрмөц бус зах зээлийн мэдлэг зэрэг өвөрмөц бус биет бус хөрөнгө ашиглах зэргээр төдийлөн ялгарах онцлоггүй хувь нэмэр оруулсан байж бас болно. Ийм тохиолдолд харьцуулагдах зүйлсэд харьцуулагдах боломжтой өвөрмөц бус хувь нэмрийг хоршуулан хэрэглэсэн байж болох тул ажил гүйлгээний уламжлалт арга, эсхүл ажил гүйлгээний цэвэр ашгийн түвшний аргыг хэрэглэхэд шаардагдах харьцуулагдах байдлын шаардлагыг хангах боломжтой байж болно.</w:t>
      </w:r>
    </w:p>
    <w:p w14:paraId="6257183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2.67</w:t>
      </w:r>
      <w:r w:rsidRPr="00DA6FCB">
        <w:rPr>
          <w:rFonts w:ascii="Times New Roman" w:hAnsi="Times New Roman" w:cs="Times New Roman"/>
        </w:rPr>
        <w:tab/>
        <w:t xml:space="preserve">Дүгнэн хэлэхэд тодорхой нэг ажил гүйлгээнд хамаарах аливаа өвөрмөц болон үнэ цэнэтэй хувь нэмэр байхгүй байгаа нь ажил гүйлгээний цэвэр ашгийн түвшний аргыг хэрэглэхэд хамгийн тохиромжтой гэж шууд үзэх үндэслэл болохгүй. </w:t>
      </w:r>
    </w:p>
    <w:p w14:paraId="42498F43" w14:textId="4B8BB136" w:rsidR="000C6E91" w:rsidRPr="00DA6FCB" w:rsidRDefault="000C6E91" w:rsidP="00DA6FCB">
      <w:pPr>
        <w:pStyle w:val="Heading3"/>
        <w:spacing w:before="60" w:after="60"/>
        <w:rPr>
          <w:rFonts w:cs="Times New Roman"/>
        </w:rPr>
      </w:pPr>
      <w:bookmarkStart w:id="51" w:name="_Toc391664882"/>
      <w:r w:rsidRPr="00DA6FCB">
        <w:rPr>
          <w:rFonts w:cs="Times New Roman"/>
        </w:rPr>
        <w:t>Б.2</w:t>
      </w:r>
      <w:r w:rsidRPr="00DA6FCB">
        <w:rPr>
          <w:rFonts w:cs="Times New Roman"/>
        </w:rPr>
        <w:tab/>
        <w:t>Давуу болон сул талууд</w:t>
      </w:r>
      <w:r w:rsidR="00BB3AA5" w:rsidRPr="00DA6FCB">
        <w:rPr>
          <w:rStyle w:val="FootnoteReference"/>
          <w:rFonts w:cs="Times New Roman"/>
        </w:rPr>
        <w:footnoteReference w:id="6"/>
      </w:r>
      <w:bookmarkEnd w:id="51"/>
      <w:r w:rsidR="00F6068D" w:rsidRPr="00DA6FCB">
        <w:rPr>
          <w:rFonts w:cs="Times New Roman"/>
        </w:rPr>
        <w:t xml:space="preserve"> </w:t>
      </w:r>
    </w:p>
    <w:p w14:paraId="1B09D289" w14:textId="022E8233" w:rsidR="000C6E91" w:rsidRPr="00DA6FCB" w:rsidRDefault="000C6E91" w:rsidP="00DA6FCB">
      <w:pPr>
        <w:spacing w:before="60" w:after="60"/>
        <w:jc w:val="both"/>
        <w:rPr>
          <w:rFonts w:ascii="Times New Roman" w:hAnsi="Times New Roman" w:cs="Times New Roman"/>
        </w:rPr>
      </w:pPr>
      <w:bookmarkStart w:id="52" w:name="page122"/>
      <w:bookmarkEnd w:id="52"/>
      <w:r w:rsidRPr="00DA6FCB">
        <w:rPr>
          <w:rFonts w:ascii="Times New Roman" w:hAnsi="Times New Roman" w:cs="Times New Roman"/>
        </w:rPr>
        <w:t>2.68</w:t>
      </w:r>
      <w:r w:rsidRPr="00DA6FCB">
        <w:rPr>
          <w:rFonts w:ascii="Times New Roman" w:hAnsi="Times New Roman" w:cs="Times New Roman"/>
        </w:rPr>
        <w:tab/>
        <w:t xml:space="preserve">Ажил гүйлгээний цэвэр ашгийн түвшний аргын нэг давуу тал нь цэвэр ашгийн түвшний үзүүлэлтүүдэд (жишээ нь, хөрөнгийн өгөөж, борлуулалтад үйл ажиллагааны орлогын эзлэх хувь, болон цэвэр ашгийг хэмжих боломжтой бусад хэмжүүрүүд) ажил гүйлгээний зөрүү нөлөөлөх байдал нь </w:t>
      </w:r>
      <w:r w:rsidR="00B3099C" w:rsidRPr="00DA6FCB">
        <w:rPr>
          <w:rFonts w:ascii="Times New Roman" w:hAnsi="Times New Roman" w:cs="Times New Roman"/>
        </w:rPr>
        <w:t>ХХГҮ-ийн арг</w:t>
      </w:r>
      <w:r w:rsidRPr="00DA6FCB">
        <w:rPr>
          <w:rFonts w:ascii="Times New Roman" w:hAnsi="Times New Roman" w:cs="Times New Roman"/>
        </w:rPr>
        <w:t xml:space="preserve">ын хувьд үнийн зөрүү нөлөөлдөг байдалтай харьцуулбал бага байдаг. Мөн хяналтын доорх болон хяналтаас гадуурх ажил гүйлгээнүүдийн ажил үүргийн зарим зөрүү нь нийт ашгийн түвшний үзүүлэлтүүдтэй харьцуулахад цэвэр ашгийн түвшний үзүүлэлтүүдэд бага нөлөө үзүүлдэг. Аж ахуйн нэгжүүд хооронд гүйцэтгэсэн ажил үүргийн зөрүүнээс үүдэн үйл ажиллагааны зардлууд ялгаатай байх бөгөөд үүний улмаас нийт ашгийн түвшний хязгаар их гарч болох боловч үйл ажиллагааны цэвэр ашгийн түвшнүүдийн хувьд харьцангуй ижил хэвээр байна. Түүнээс гадна зарим улсуудад нийт, эсхүл үйл ажиллагааны ашигт оруулан тооцох зардлуудыг ангилсан ангиллыг нийтэд нээлттэй мэдээллээс тодорхой харах боломжгүй байгаа нь нийт ашгийн түвшинг харьцуулах боломжтой эсэхийг тодорхойлоход хүндрэл үүсгэж байгаа ч цэвэр ашгийн түвшний үзүүлэлтүүдийг хэрэглэх үед ийм хүндрэл үүсэхгүй. </w:t>
      </w:r>
    </w:p>
    <w:p w14:paraId="62DE9966" w14:textId="786D9F2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2.69</w:t>
      </w:r>
      <w:r w:rsidRPr="00DA6FCB">
        <w:rPr>
          <w:rFonts w:ascii="Times New Roman" w:hAnsi="Times New Roman" w:cs="Times New Roman"/>
        </w:rPr>
        <w:tab/>
        <w:t xml:space="preserve">Ажил гүйлгээний цэвэр ашгийн түвшний аргын өөр нэг давуу тал нь нэг талыг баримталсан бусад аргын нэг адил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 зөвхөн нэгнийх нь л (“харьцуулалт хийгдэх” тал) санхүүгийн үзүүлэлтүүдийг шинжлэхэд хангалттай байдагт оршдог. Үүний нэг адил бизнесийн үйл ажиллагаанд бүх оролцогчдын нягтлан бодох бүртгэлийн баримт бичгүүд болон бүртгэлээ нийтлэг зарчмаар бүрдүүлэхийг шаардах, эсхүл ажил гүйлгээний ашиг хуваах аргын нэг адил зардлуудыг бүх оролцогчдод хуваарилах шаардлага тэр бүр гардаггүй. Энэ байдал нь тухайн ажил гүйлгээнд оролцогч талуудын нэг нь нарийн төвөгтэй бөгөөд хоорондоо холбоотой маш олон үйл ажиллага эрхэлдэг, эсхүл талуудын аль нэгний талаар найдвартай мэдээлэл авахад хүндрэлтэй тохиолдолд ч ашиглаж болдгоороо илүү давуу талтай юм. Гэхдээ талууд хоорондын ажил гүйлгээг зохих ёсоор тодорхойлон харуулах болон илүү тохиромжтой үнэ шилжилтийн аргыг сонгохын тулд харьцуулагдах байдлын шинжилгээ (үүний дотор ажил үүргийн)-г заавал хийх ёстой ба энэ шинжилгээг хийхэд хяналтын доорх ажил гүйлгээтэй холбоотой харьцуулагдах байдлын таван хүчин зүйлийн талаарх зарим мэдээллийг харьцуулалт хийгдэх тал болон харьцуулалт хийхгүй нөгөө талын хувьд цуглуулах шаардлага үүсдэг. 3.20-3.23 дах заалтуудыг харна уу.</w:t>
      </w:r>
    </w:p>
    <w:p w14:paraId="10AFD0C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2.70</w:t>
      </w:r>
      <w:r w:rsidRPr="00DA6FCB">
        <w:rPr>
          <w:rFonts w:ascii="Times New Roman" w:hAnsi="Times New Roman" w:cs="Times New Roman"/>
        </w:rPr>
        <w:tab/>
        <w:t xml:space="preserve">Ажил гүйлгээний цэвэр ашгийн түвшний арга нь хэд хэдэн сул талтай. Татвар төлөгчийн цэвэр ашгийн түвшний үзүүлэлтүүдэд бие даасан талууд хоорондын үнэ, эсхүл ашгийн түвшинд нөлөө үзүүлдэггүй, эсхүл бага эсхүл шууд нөлөө үзүүлдэггүй зарим хүчин зүйлс нөлөө </w:t>
      </w:r>
      <w:r w:rsidRPr="00DA6FCB">
        <w:rPr>
          <w:rFonts w:ascii="Times New Roman" w:hAnsi="Times New Roman" w:cs="Times New Roman"/>
        </w:rPr>
        <w:lastRenderedPageBreak/>
        <w:t>үзүүлж болох юм. Эдгээр асуудал нь сунгасан гарын зарчмаарх цэвэр ашгийн түвшний үзүүлэлтүүдийг үнэн зөв болон найдвартай тодорхойлоход хүндрэл үүсгэж болох юм. Иймд доор 2.74-2.81 дэх заалтуудад тусгасан, ажил гүйлгээний цэвэр ашгийн түвшний аргын үед харьцуулагдах байдлыг тогтоох зарим нарийвчилсан зөвлөмж өгөх нь чухал болно.</w:t>
      </w:r>
    </w:p>
    <w:p w14:paraId="43E8F2E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2.71</w:t>
      </w:r>
      <w:r w:rsidRPr="00DA6FCB">
        <w:rPr>
          <w:rFonts w:ascii="Times New Roman" w:hAnsi="Times New Roman" w:cs="Times New Roman"/>
        </w:rPr>
        <w:tab/>
        <w:t>Сунгасан гарын аль ч аргыг хэрэглэхэд хяналтын доорх ажил гүйлгээг хийсэн үед хийгдсэн хяналтаас гадуурх ажил гүйлгээтэй холбоотой мэдээлэл шаардлагатай байдаг. Энэ нь ялангуяа хяналтын доорх ажил гүйлгээ хийхдээ ажил гүйлгээний цэвэр ашгийн түвшний арга хэрэглэх гэж байгаа татвар төлөгчид хүндрэл үүсгэдэг (хэдийгээр 3.75-3.79 дах заалтуудад авч үзсэн олон жилийн тоон өгөгдлийг ашиглах нь энэ асуудлыг багасгах ч гэсэн). Түүнчлэн татвар төлөгчдөд тухайн аргыг зүй зохистой хэрэглэх боломжийг олгох харьцуулагдах, хяналтаас гадуурх ажил гүйлгээнд хамаарх ашгийн талаарх нарийн мэдээлэл авах боломж байхгүй байж болно. Мөн ажил гүйлгээнүүдийн ашгийг хэмжихэд хэрэглэх цэвэр ашгийн түвшний үзүүлэлтүүдийг тогтоохын тулд хяналтын доорх ажил гүйлгээтэй холбоотой орлого болон үйл ажиллагааны зардлыг магадлан тодруулахад хэцүү байж болно. Татварын алба нь бусад татвар төлөгчдөд хийсэн хяналт шалгалтаасаа олсон илүү их мэдээлэлтэй байж болно. Татварын албанд байгаа боловч татвар төлөгчдөд задалж болохгүй мэдээлийн талаар авч үзсэн 3.36 дах заалтыг, цаг хугацааны асуудлыг авч үзсэн 3.67-3.79 дэх заалтуудыг харна уу.</w:t>
      </w:r>
    </w:p>
    <w:p w14:paraId="5ABC5460" w14:textId="7496707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2.72</w:t>
      </w:r>
      <w:r w:rsidRPr="00DA6FCB">
        <w:rPr>
          <w:rFonts w:ascii="Times New Roman" w:hAnsi="Times New Roman" w:cs="Times New Roman"/>
        </w:rPr>
        <w:tab/>
        <w:t xml:space="preserve">Дамжуулан борлуулах үнийн арга болон өртөг дээр нэмэх аргын нэг адил ажил гүйлгээний цэвэр ашгийн түвшний аргыг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зөвхөн аль нэгэнд нь хэрэглэнэ. Хяналтын доорх ажил гүйлгээний үнэтэй хамааралгүй олон хүчин зүйлсээс гадна энэхүү аргын хүрээнд хийх нэг талыг баримталсан шинжилгээний шинж чанар нь цэвэр ашигт нөлөөлж байгаа нь харьцуулагдах байдлын хангалттай стандартыг мөрдөөгүй тохиолдолд ажил гүйлгээний цэвэр ашгийн түвшний аргын найдвартай байдалд бүхэлд нь нөлөө үзүүлнэ. Ажил гүйлгээний цэвэр ашгийн түвшний аргыг хэрэглэх үед харьцуулагдах байдлыг тогтоох зөвлөмжийг доор Б.3.1 дэх хэсэгт харуулав.</w:t>
      </w:r>
    </w:p>
    <w:p w14:paraId="05FDBE65" w14:textId="3AEF4FB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2.73</w:t>
      </w:r>
      <w:r w:rsidRPr="00DA6FCB">
        <w:rPr>
          <w:rFonts w:ascii="Times New Roman" w:hAnsi="Times New Roman" w:cs="Times New Roman"/>
        </w:rPr>
        <w:tab/>
        <w:t xml:space="preserve">Мөн ажил гүйлгээний цэвэр ашгийн түвшний аргыг хэрэглэх үед хийвэл зохих тохиромжтой нийцүүлэх тохируулгыг тодорхойлоход, ялангуяа шилжүүлгийн үнийг тогтоох боломжгүй үед хүндрэл гарч болно. Жишээ нь татвар төлөгч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тэйгээ хийсэн хяналтын доорх ажил гүйлгээний хүрээнд худалдан авах болон борлуулах аль алинд нь оролцсон бол ийм зүйл тохиолдож болно. Ийм тохиолдолд хэрэв ажил гүйлгээний цэвэр ашгийн түвшний арга нь татвар төлөгчийн ашгийг нэмж тохируулах ёстой гэж харуулж байгаа бол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аль ашгийг бууруулах талаар зарим тодорхойгүй байдал үүсч болох юм.</w:t>
      </w:r>
    </w:p>
    <w:p w14:paraId="727DE229" w14:textId="77777777" w:rsidR="000C6E91" w:rsidRPr="00DA6FCB" w:rsidRDefault="000C6E91" w:rsidP="00DA6FCB">
      <w:pPr>
        <w:pStyle w:val="Heading3"/>
        <w:spacing w:before="60" w:after="60"/>
        <w:rPr>
          <w:rFonts w:cs="Times New Roman"/>
        </w:rPr>
      </w:pPr>
      <w:bookmarkStart w:id="53" w:name="_Toc391664883"/>
      <w:r w:rsidRPr="00DA6FCB">
        <w:rPr>
          <w:rFonts w:cs="Times New Roman"/>
        </w:rPr>
        <w:t>Б.3</w:t>
      </w:r>
      <w:r w:rsidRPr="00DA6FCB">
        <w:rPr>
          <w:rFonts w:cs="Times New Roman"/>
        </w:rPr>
        <w:tab/>
        <w:t>Аргыг хэрэглэх тухай зөвлөмж</w:t>
      </w:r>
      <w:bookmarkEnd w:id="53"/>
    </w:p>
    <w:p w14:paraId="625A24F2"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Б.3.1</w:t>
      </w:r>
      <w:r w:rsidRPr="00DA6FCB">
        <w:rPr>
          <w:rFonts w:ascii="Times New Roman" w:hAnsi="Times New Roman" w:cs="Times New Roman"/>
          <w:b/>
          <w:i/>
        </w:rPr>
        <w:tab/>
        <w:t>Ажил гүйлгээний цэвэр ашгийн түвшний аргад мөрдөх харьцуулаглах байдлын стандарт</w:t>
      </w:r>
    </w:p>
    <w:p w14:paraId="3748410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2.74</w:t>
      </w:r>
      <w:r w:rsidRPr="00DA6FCB">
        <w:rPr>
          <w:rFonts w:ascii="Times New Roman" w:hAnsi="Times New Roman" w:cs="Times New Roman"/>
        </w:rPr>
        <w:tab/>
        <w:t>Харьцуулагдах байдлын шинжилгээг хамгийн тохиромжтой үнэ шилжилтийн аргыг сонгож мөрдөхийн тулд бүх тохиолдлуудад хийх ёстой ба ажил гүйлгээний цэвэр ашгийн түвшний аргыг сонгох болон мөрдөх процесс нь бусад аргуудынхаас багагүй найдвартай байх ёстой. Харьцуулагдах ажил гүйлгээг тогтоох нийтлэг процесс болон 3.4 дэх заалтад заасны дагуу олж авсан өгөгдөл, эсхүл шинжилгээний найдвартай байдлыг хангахад зориулан бий болгосон адилтгах аливаа процессыг бусад аргын үед мөрддөгийн нэг адил сайтар мөрдөх ёстой. Гэсэн хэдий ч практикт гадаад харьцуулагдах ажил гүйлгээнд нөлөөлөх хүчин зүйлсийн талаарх боломжит мэдээлэл ихэвчлэн хязгаарлагдмал байдаг. Сунгасан гарын зарчимд нийсэн үр дүнг тооцохын тулд  уян хатан байж сайтар эрэгцүүлэн бодох шаардлагатай юм. 1.13 дах заалтыг харна уу.</w:t>
      </w:r>
      <w:bookmarkStart w:id="54" w:name="page124"/>
      <w:bookmarkEnd w:id="54"/>
    </w:p>
    <w:p w14:paraId="69F3F067" w14:textId="475C287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2.75</w:t>
      </w:r>
      <w:r w:rsidRPr="00DA6FCB">
        <w:rPr>
          <w:rFonts w:ascii="Times New Roman" w:hAnsi="Times New Roman" w:cs="Times New Roman"/>
        </w:rPr>
        <w:tab/>
        <w:t xml:space="preserve">Бүтээгдэхүүн хоорондын зөрүү нь үнэд, ажил үүргийн зөрүү нь нийт ашгийн түвшинд нөлөөлөх магадлалтай байдаг бол цэвэр ашгийн түвшний үзүүлэлтүүд эдгээрийн нөлөөлөлд автах нь бага байдаг. Энэ нь дамжуулан борлуулах үнийн арга болон өртөг дээр нэмэх аргын </w:t>
      </w:r>
      <w:r w:rsidRPr="00DA6FCB">
        <w:rPr>
          <w:rFonts w:ascii="Times New Roman" w:hAnsi="Times New Roman" w:cs="Times New Roman"/>
        </w:rPr>
        <w:lastRenderedPageBreak/>
        <w:t xml:space="preserve">нэг адил ажил үүргүүдийн зөвхөн төстэй байдал нь найдвартай харьцуулалт хийх боломж олгоно гэсэн үг биш юм. Тухайн аргыг хэрэглэхийн тулд аж ахуйн нэгжүүдийн гүйцэтгэж байж болох олон тооны ажил үүргүүдийн дотроос адил төстэй ажил үүргүүдийг тусад нь авч үзсэн гэж үзвэл эдгээр ажил үүрэгт хамаарах цэвэр ашгийн түвшний үзүүлэлтүүдийг, жишээ нь холбогдох аж ахуйн нэгжүүд эдгээр ажил үүргийг эдийн засгийн өөр өөр секторт, эсхүл өөр өөр ашигт байдлын түвшинтэй зах зээлд хэрэгжүүлж байгаа бол харьцуулаглах боломжтой гэж шууд үзэж болохгүй. Шинжилгээ хийхэд ашиглаж байгаа, харьцуулагдах, хяналтаас гадуурх ажил гүйлгээнүүд нь бие даасан тусдаа аж ахуй нэгжийн ажил гүйлгээ бол бол хяналтын доорх ажил гүйлгээнүүд харьцуулагдах боломжтой байхын тулд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болон тухайн ажил гүлйлгээнүүдэд оролцсон бие даасан аж ахуйн нэгж нь хэд хэдэн талаар адил төстэй байх түвшин өндөр байх шаардлагатай; цэвэр ашгийн түвшний үзүүлэлтүүдэд ихээхэн нөлөөлж болох, бүтээгдэхүүн болон ажил үүргээс гадна олон төрлийн хүчин зүйлс байдаг.  </w:t>
      </w:r>
    </w:p>
    <w:p w14:paraId="4E5A7C1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2.76</w:t>
      </w:r>
      <w:r w:rsidRPr="00DA6FCB">
        <w:rPr>
          <w:rFonts w:ascii="Times New Roman" w:hAnsi="Times New Roman" w:cs="Times New Roman"/>
        </w:rPr>
        <w:tab/>
        <w:t>Цэвэр ашгийн түвшний үзүүлэлтүүдийг ашиглах нь дараах хоёр шалтгааны улмаас хяналтын доорх ажил гүйлгээний үнийг тодорхойлоход тогтворгүй асуудлыг бий болгодог. Нэгдүгээрт, аж ахуйн нэгжүүдийн үйл ажиллагааны зардлууд нь өөр өөр байдгаас шалтгаалан нийт ашгийн түвшин болон үнэд нөлөөлдөггүй (эсхүл бага зэрэг, төдийлөн шууд бус нөлөөлдөг) зарим хүчин зүйлс цэвэр ашгийн түвшний үзүүлэлтүүдэд нөлөө үзүүлж болно. Хоёрдугаарт, цэвэр ашгийн түвшний үзүүлэлтүүдэд үнэ болон нийт ашгийн түвшинд нөлөөлж чадах өрсөлдөх байр суурь зэрэг зарим ижил хүчин зүйлс нөлөөлж болох боловч эдгээр хүчин зүйлсийн нөлөөллийг хялбар арилгах боломжгүй байдаг. Ажил гүйлгээний уламжлалт аргуудын хувьд эдгээр хүчин зүйлсийн нөлөөллийг бүтээгдэхүүн болон ажил үүргийг ихээхэн адил төстэй байхыг шаардсаны үр дагавар хэмээн үзэж арилгаж болно. Тухайн тохиолдлын бодит баримт болон нөхцөл байдлаас хамаарч, ялангуяа ажил үүргийн зөрүүгийн зардлын бүтэц болон боломжит харьцуулагдах зүйлсээс орох орлогод нөлөөлсөн нөлөөллөөс хамаарч цэвэр ашгийн түвшний үзүүлэлтүүд нь нийт ашгийн түвшинг бодвол ажил үүргүүдийн цар хүрээ болон нарийн төвөгтэй байдлын зөрүү, түүнчлэн эрсдэлийн түвшингийн зөрүүд тийм ч мэдрэмжтэй бус байдаг (гэрээгээр хуваарилсан эрсдэл нь Нэгдүгээр Бүлгийн Г.1.2.1 дэх хэсэгт заасны дагуу сунгасан гарын зарчимд нийцсэн гэж үзсэн тохиолдолд). Нөгөөтэйгүүр тухайн тохиолдлын бодит баримт болон нөхцөл байдлаас хамаарч, ялангуяа тогтмол болон хувьсах зардлын харьцаанаас хамааран ажил гүйлгээний цэвэр ашгийн түвшний арга нь өртөг дээр нэмэх арга болон дамжуулан борлуулах үнийн аргыг бодвол хүчин чадлын ашиглалтын зөрүүнд илүү мэдрэмтгий байдаг. Учир нь шууд бус тогтмол зардлыг (жишээ нь, үйлдвэрлэлийн тогтмол зардал, эсхүл түгээлтийн тогтмол зардал) шингээх түвшингийн зөрүү нь цэвэр ашгийн түвшний үзүүлэлтүүдэд нөлөөлөх боловч үнийн зөрүүд тусгагдаагүй бол нийт ашгийн түвшин болон нийт өртгийн нэмэгдэлд нөлөөлөхгүй байж болно.  “Нийт болон цэвэр ашгийн түвшний үзүүлэлтүүдийн мэдрэмтгий байдал” гэсэн Хоёрдугаар бүлгийн Хавсралт I-ийн харна уу.</w:t>
      </w:r>
    </w:p>
    <w:p w14:paraId="0057E5B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2.77</w:t>
      </w:r>
      <w:r w:rsidRPr="00DA6FCB">
        <w:rPr>
          <w:rFonts w:ascii="Times New Roman" w:hAnsi="Times New Roman" w:cs="Times New Roman"/>
        </w:rPr>
        <w:tab/>
        <w:t xml:space="preserve">Цэвэр ашгийн түвшний үзүүлэлтүүдэд тодорхой салбар дах дараах хүчин зүйлс шууд нөлөөлж болно: шинээр оролцогчдын аюул занал, өрсөлдөх байр суурь, менежментийн болон бие даасан стратегиудын үр ашигт байдал, орлох бүтээгдэхүүнүүдийн аюул занал, харилцан адилгүй зардлын бүтцүүд (жишээ нь тоног төхөөрөмж болон машин техникийн насжилтаар илэрсэн), хөрөнгийн өртгийн зөрүү (жишээ нь өөрийгөө санхүүжүүлэх болон зээл авах) болон бизнесийн туршлагын түвшин (жишээ нь бизнес нь эхлэлтийн шатандаа байна уу эсхүл төлөвшсөн байна уу) гэх мэт. Эдгээр хүчин зүйлс бүрт эргээд олон тооны бусад элементүүд нөлөөлж болно. Тухайлбал шинээр оролцогчийн аюул заналын түвшинг бүтээгдэхүүний ялгарах байдал, хөрөнгийн шаардлагууд, засгийн газрын татаас болон зохицуулалт зэрэг элементүүдээр тодорхойлж болох юм. Эдгээр элементүүдийн зарим нь мөн ажил гүйлгээний уламжлалт аргуудыг хэрэглэхэд нөлөөлж болно. </w:t>
      </w:r>
    </w:p>
    <w:p w14:paraId="4715338A" w14:textId="137359A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2.78</w:t>
      </w:r>
      <w:r w:rsidRPr="00DA6FCB">
        <w:rPr>
          <w:rFonts w:ascii="Times New Roman" w:hAnsi="Times New Roman" w:cs="Times New Roman"/>
        </w:rPr>
        <w:tab/>
        <w:t xml:space="preserve">Жишээ нь татвар төлөгч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дээ сайн чанарын аудио тоглуулагч борлуулсан бөгөөд харьцуулагдах боломжтой бизнесийн үйл ажиллагааны ашгийн талаарх ганц мэдээлэл нь дунд зэргийн чанартай, патентгүй аудио тоглуулагчийн борлуулалтын талаарх мэдээлэл л байсан. Сайн чанарын аудио тоглуулагчийн зах зээлийн хувьд борлуулалт сайтай байгаа, зах зээлд нэвтрэхэд учрах саад ихтэй, өрсөлдөгчид цөөн, бүтээгдэхүүнийг бусдаас онцгой болгох өргөн боломжтой. Эдгээр бүх зөрүүнүүд нь шалгагдаж байгаа болон харьцуулж байгаа үйл ажиллагаануудын ашигт байдалд материаллаг нөлөө үзүүлэх магадлалтай ба ийм тохиолдолд тохируулга хийх шаардлагатай болно. Бусад аргуудын хувьд шаардлагатай тохируулгын найдвартай байдал нь шинжилгээний найдвартай байдалд нөлөөлдөг. Хэрэв хоёр аж ахуй нэгж яг ижил салбарт байсан ч гэсэн зах зээлд эзэлж буй хувь, өрсөлдөх байр сууриа шалтгаалан ашигт байдал нь өөр байж болно гэдгийг тэмдэглэх нь зүйтэй.</w:t>
      </w:r>
    </w:p>
    <w:p w14:paraId="1367119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2.79</w:t>
      </w:r>
      <w:r w:rsidRPr="00DA6FCB">
        <w:rPr>
          <w:rFonts w:ascii="Times New Roman" w:hAnsi="Times New Roman" w:cs="Times New Roman"/>
        </w:rPr>
        <w:tab/>
        <w:t>Дээрх төрлийн хүчин зүйлсээс болж үүссэн болзошгүй алдаа нь сунгасан гарын зарчмаар тооцсон үр дүнгийн хязгаарт нөлөөлнө гэж маргаж болох юм. Үр дүнгийн хязгаарыг хэрэглэх нь тодорхой хэмжээгээр алдааны түвшинг багасгах боловч тухайн татвар төлөгчийн хувьд өвөрмөц хүчин зүйлээс болж татвар төлөгчийн ашиг нь өсч, эсхүл буурч байгаа байдлыг тооцож чадахгүй юм. Ийм тохиолдолд уг хязгаарт өвөрмөц хүчин зүйлийн нөлөөлсөн шиг нөлөөнд өртсөн, бие даасан тусдаа аж ахуй нэгжийн ашгийг илэрхийлж буй цэгүүдийг оруулахгүй байж болно. Иймд хязгаарыг ашиглах нь дээр авч үзсэн хүндрэлүүдийг тэр бүр шийддэггүй. Сунгасан гарын зарчимтай холбоотой хязгаарын асуудлыг авч үзсэн 3.55-3.66 дах заалтуудыг харна уу.</w:t>
      </w:r>
    </w:p>
    <w:p w14:paraId="741AE1FC" w14:textId="7F26160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2.80</w:t>
      </w:r>
      <w:r w:rsidRPr="00DA6FCB">
        <w:rPr>
          <w:rFonts w:ascii="Times New Roman" w:hAnsi="Times New Roman" w:cs="Times New Roman"/>
        </w:rPr>
        <w:tab/>
        <w:t xml:space="preserve">Ажил гүйлгээний цэвэр ашгийн түвшний аргыг ухаалгаар, дээр дурдсан төрлийн зөрүүнүүдийг харгалзан зохих тохируулга хийж хэрэглэвэл үнэ шилжилттэй холбоотой шийдэгдээгүй асуудлуудыг шийдэх практик шийдэл болох боломжтой. Цэвэр ашгийн түвшний үзүүлэлтүүд нь харьцуулагдах нөхцөл байдалд хийсэн тухайн татвар төлөгчийн оролцсон хяналтаас гадуурх ажил гүйлгээнийх биш, эсхүл харьцууулагдах, хяналтаас гадуурх ажил гүйлгээнүүд нь бие даасан аж ахуйн нэгжийн ажил гүйлгээ байгаа, хэрэглэж байгаа цэвэр ашгийн түвшний үзүүлэлтүүдэд материаллаг нөлөө үзүүлж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болон бие даасан аж ахуй нэгжүүд хоорондын зөрүүнүүдийг хангалттай харгалзаж үзээгүй зэрэг тохиолдлуудад ажил гүйлгээний цэвэр ашгийн түвшний аргыг хэрэглэх ёсгүй. Ажил гүйлгээний уламжлалт аргуудад мөрдөж хэвшсэн шаардлагуудыг ажил гүйлгээний цэвэр ашгийн түвшний аргыг хэрэглэхдээ орхигдуулж болзошгүй байгааг олон улс орон анхаарч ажиллахыг зорьж байна. Иймд харьцуулж байгаа аж ахуйн нэгжүүдийн шинж чанарын зөрүүнүүд нь хэрэглэж байгаа цэвэр ашгийн түвшний үзүүлэлтүүдэд материаллаг нөлөө үзүүлж байгаа бол эдгээр зөрүүнд тохируулга хийхгүйгээр ажил гүйлгээний цэвэр ашгийн түвшний аргыг хэрэглэх нь тохиромжгүй юм. Эдгээр тохируулын цар хүрээ болон найдвартай байдал нь ажил гүйлгээний цэвэр ашгийн түвшний аргыг хэрэглэх үед хийх шинжилгээний харьцангуй найдвартай байдалд нөлөөлнө. Харьцуулагдах байдлын тохируулгын талаар авч хэлэлцсэн 3.47-3.54 дэх заалтуудыг харна уу.</w:t>
      </w:r>
    </w:p>
    <w:p w14:paraId="465C84B8" w14:textId="02F7B9B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2.81</w:t>
      </w:r>
      <w:r w:rsidRPr="00DA6FCB">
        <w:rPr>
          <w:rFonts w:ascii="Times New Roman" w:hAnsi="Times New Roman" w:cs="Times New Roman"/>
        </w:rPr>
        <w:tab/>
        <w:t xml:space="preserve">Харьцуулагдах байдлын өөр нэг анхаарал татсан асуудал нь тооцооллын нийцтэй байдал юм.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болон бие даасан тусдаа аж ахуй нэгж хооронд цэвэр ашгийн түвшний үзүүлэлтүүдийг нийцтэй байдлаар тооцоолдог байх ёстой. Цэвэр ашигт нөлөө үзүүлдэг зардлууд буюу элэгдлийн зардал, нөөцүүд зэрэг үйл ажиллагааны зардлууд болон үйл ажиллагааны бус зардлуудыг аж ахуй нэгжийн хэмжээнд хэрхэн авч үзэх байдал ялгаатай байж болзошгүй бөгөөд тэдгээрийг найдвартай харьцуулагдах байдалд хүрэхийн тулд зайлшгүй харгалзан үзэх ёстой.</w:t>
      </w:r>
    </w:p>
    <w:p w14:paraId="665C7091"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Б.3.2</w:t>
      </w:r>
      <w:r w:rsidRPr="00DA6FCB">
        <w:rPr>
          <w:rFonts w:ascii="Times New Roman" w:hAnsi="Times New Roman" w:cs="Times New Roman"/>
          <w:b/>
          <w:i/>
        </w:rPr>
        <w:tab/>
        <w:t>Цэвэр ашгийн түвшний үзүүлэлтүүдийн сонголт</w:t>
      </w:r>
    </w:p>
    <w:p w14:paraId="03574FD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2.82</w:t>
      </w:r>
      <w:r w:rsidRPr="00DA6FCB">
        <w:rPr>
          <w:rFonts w:ascii="Times New Roman" w:hAnsi="Times New Roman" w:cs="Times New Roman"/>
        </w:rPr>
        <w:tab/>
        <w:t xml:space="preserve">Ажил гүйлгээний цэвэр ашгийн түвшний аргыг хэрэглэх үед хамгийн тохиромжтой цэвэр ашгийн түвшний үзүүлэлтүүдийн сонголтыг хийхдээ тухайн тохиолдлын нөхцөлүүдийг харгалзан хамгийн тохиромжтой аргыг сонгох талаар авч үзсэн 2.2 болон 2.8 дах заалтуудад тусгасан зөвлөмжийг баримтлах ёстой. Байж болох олон төрлийн үзүүлэлтүүдийн давуу болон </w:t>
      </w:r>
      <w:r w:rsidRPr="00DA6FCB">
        <w:rPr>
          <w:rFonts w:ascii="Times New Roman" w:hAnsi="Times New Roman" w:cs="Times New Roman"/>
        </w:rPr>
        <w:lastRenderedPageBreak/>
        <w:t xml:space="preserve">сул талуудыг анхаарч үзэх ёстой; хяналтын доорх ажил гүйлгээний мөн чанарыг харгалзан, ялангуяа ажил үүргийн шинжилгээгээр тогтоосон хяналтын доорх ажил гүйлгээний онцлог шинжийг харгалзан үзсэн талаасаа тухайн үзүүлэлтүүдийн оновчтой байдал; тухайн үзүүлэлтэд үндэслэн хэрэглэх гэж байгаа ажил гүйлгээний цэвэр ашгийн түвшний аргад шаардлагатай найдвартай мэдээллийн олдоц (ялангуяа хяналтаас гадуурх ажил гүйлгээний талаарх); тухайн үзүүлэлтэд үндэслэн ажил гүйлгээний цэвэр ашгийн түвшний аргыг хэрэглэж байгаа тохиолдолд хяналтын доорх болон хяналтаас гадуурх ажил гүйлгээнүүдийн харьцуулагдах байдлын түвшин, тэдгээрийн хоорондын зөрүүг арилгахад шаардлагатай байж болох харьцуулагдах байдлын тохируулгын найдвартай байдлын түвшин. Цэвэр ашиг болон түүний эзлэх хувийн жинг тодорхойлохтой холбоотой эдгээр хүчин зүйлсийн талаар доор авч үзэв. </w:t>
      </w:r>
    </w:p>
    <w:p w14:paraId="479E5A19"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Б.3.3</w:t>
      </w:r>
      <w:r w:rsidRPr="00DA6FCB">
        <w:rPr>
          <w:rFonts w:ascii="Times New Roman" w:hAnsi="Times New Roman" w:cs="Times New Roman"/>
          <w:b/>
          <w:i/>
        </w:rPr>
        <w:tab/>
        <w:t>Цэвэр ашгийг тодорхойлох</w:t>
      </w:r>
    </w:p>
    <w:p w14:paraId="20F34202" w14:textId="77777777" w:rsidR="000C6E91" w:rsidRPr="00DA6FCB" w:rsidRDefault="000C6E91" w:rsidP="00DA6FCB">
      <w:pPr>
        <w:spacing w:before="60" w:after="60"/>
        <w:jc w:val="both"/>
        <w:rPr>
          <w:rFonts w:ascii="Times New Roman" w:hAnsi="Times New Roman" w:cs="Times New Roman"/>
        </w:rPr>
      </w:pPr>
      <w:bookmarkStart w:id="55" w:name="page127"/>
      <w:bookmarkEnd w:id="55"/>
      <w:r w:rsidRPr="00DA6FCB">
        <w:rPr>
          <w:rFonts w:ascii="Times New Roman" w:hAnsi="Times New Roman" w:cs="Times New Roman"/>
        </w:rPr>
        <w:t>2.83</w:t>
      </w:r>
      <w:r w:rsidRPr="00DA6FCB">
        <w:rPr>
          <w:rFonts w:ascii="Times New Roman" w:hAnsi="Times New Roman" w:cs="Times New Roman"/>
        </w:rPr>
        <w:tab/>
        <w:t>Ажил гүйлгээний цэвэр ашгийн түвшний аргад хэрэглэх цэвэр ашгийн түвшний үзүүлэлтүүдийг тодорхойлохдоо зарчмын хувьд зөвхөн (a) хяналтын доорх тухайн ажил гүйлгээтэй шууд, эсхүл шууд бус холбоотой болон (б) үйл ажиллагааны шинжтэй зүйлүүдийг харгалзаж үзэх ёстой.</w:t>
      </w:r>
    </w:p>
    <w:p w14:paraId="2F3800C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2.84</w:t>
      </w:r>
      <w:r w:rsidRPr="00DA6FCB">
        <w:rPr>
          <w:rFonts w:ascii="Times New Roman" w:hAnsi="Times New Roman" w:cs="Times New Roman"/>
        </w:rPr>
        <w:tab/>
        <w:t>Тухайн авч үзэж байгаа хяналтын доорх ажил гүйлгээтэй холбоогүй зардлууд болон орлогууд нь хяналтаас гадуурх ажил гүйлгээнүүдтэй харьцуулагдах боломжид материаллаг нөлөө үзүүлж байгаа бол тэдгээрийг хасах байх ёстой. Хяналтын доорх ажил гүйлгээнээс (эсхүл 3.9-3.12 дах заалтуудад тусгасан зөвлөмжийн дагуу нэгтгэн тооцвол зохих ажил гүйлгээнүүдээс) олж байгаа цэвэр ашгийг тодорхойлох, эсхүл шалгаж үзэхийн тулд татвар төлөгчийн санхүүгийн мэдээллийг зохих түвшингүүдийн дагуу сигментчлэх шаардлагатай. Иймд хэрэв тухайн компани хяналтын доорх олон төрлийн, бие даасан аж ахуйн нэгжийн ажил гүйлгээнүүдтэй нэгтгэсэн байдлаар харьцуулж болохооргүй ажил гүйлгээнүүдэд оролцож байгаа бол ажил гүйлгээний цэвэр ашгийн түвшний аргыг компанийн хэмжээнд бүхэлд нь хэрэглэх нь тохиромжтой бус юм.</w:t>
      </w:r>
    </w:p>
    <w:p w14:paraId="1283632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2.85</w:t>
      </w:r>
      <w:r w:rsidRPr="00DA6FCB">
        <w:rPr>
          <w:rFonts w:ascii="Times New Roman" w:hAnsi="Times New Roman" w:cs="Times New Roman"/>
        </w:rPr>
        <w:tab/>
        <w:t>Үүний нэг адил бие даасан аж ахуйн нэгжүүд хоорондын ажил гүйлгээнүүдэд шаардлагатай тодорхой хэмжээнд шинжилгээ хийхдээ авч үзэж байгаа хяналтын доорх ажил гүйлгээнүүдтэй адил төстэй бус ажил гүйлгээнүүдэд хамаарах ашгийг харьцуулалтаас хасах ёстой. Эцэст нь бие даасан аж ахуйн нэгжийн цэвэр ашгийн түвшний үзүүлэлтүүдийг хэрэглэж байгаа бол бие даасан аж ахуйн нэгжийн ажил гүйлгээнүүдэд хамаарах ашгийг тухайн аж ахуйн нэгжийн хяналтын доорх ажил гүйлгээ гажуудуулах ёсгүй. Татвар төлөгчийн тусдаа болон нийлмэл ажил гүйлгээнүүдийг үнэлэх талаар 3.9-312 дах заалтуудыг, ажил гүйлгээний бус гуравдагч талын өгөгдлийг ашиглах талаар 3.37 дах заалтыг харна уу.</w:t>
      </w:r>
    </w:p>
    <w:p w14:paraId="5580CA1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2.86</w:t>
      </w:r>
      <w:r w:rsidRPr="00DA6FCB">
        <w:rPr>
          <w:rFonts w:ascii="Times New Roman" w:hAnsi="Times New Roman" w:cs="Times New Roman"/>
        </w:rPr>
        <w:tab/>
        <w:t>Хүүгийн орлого болон зардал, орлогын татвар зэрэг үйл ажиллагааны бус зүйлүүдийг цэвэр ашгийн түвшний үзүүлэлтүүдийг тодорхойлохдоо оруулахгүй. Нэг удаагийн шинжтэй, дахин давтагдахгүй болон ердийн бус зүйлүүдийг мөн гол төлөв хасдаг. Гэхдээ тухайн тохиолдлын бодит баримт болон нөхцөл байдлаас болон харьцуулалт хийгдэх талын гүйцэтгэсэн ажил үүрэг, хариуцсан эрсдэлээс хамаарч эдгээрийг оруулах нь зүйтэй байж болох тохиолдолд хасахгүй. Цэвэр ашгийн түвшний үзүүлэлтүүдийг тодорхойлохдоо дахин давтагдахгүй болон ердийн бус зүйлүүдийг харгалзаж үзэхгүй байсан ч гэсэн эдгээр нь харьцуулагдах байдлын шинжилгээ хийхэд үнэ цэнэтэй мэдээлэл өгч болох тул эдгээрийг авч үзэж байх нь хэрэгтэй байж болно (жишээ нь тухайн эрсдэлийг харьцуулалт хийгдэх тал хариуцаж байгаа гэж үзэхэд).</w:t>
      </w:r>
    </w:p>
    <w:p w14:paraId="48D5507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2.87</w:t>
      </w:r>
      <w:r w:rsidRPr="00DA6FCB">
        <w:rPr>
          <w:rFonts w:ascii="Times New Roman" w:hAnsi="Times New Roman" w:cs="Times New Roman"/>
        </w:rPr>
        <w:tab/>
        <w:t xml:space="preserve">Зээлийн нөхцөлүүд болон борлуулалтын үнэ хооронд харилцан хамаарал байгаа тохиолдлуудад богино хугацаат ажлын капиталд холбогдох хүүгийн орлогыг цэвэр ашгийн түвшний үзүүлэлтүүдийг тооцох тооцоололд оруулах болон/эсхүл ажлын капиталд тохируулга хийх нь зүйтэй. Энэ талаар 3.47-3.54 дах заалтуудыг харна уу. Үүний нэг жишээ нь томоохон жижиглэнгийн бизнес эрхлэгч нийлүүлэгчтэйгээ байгуулсан урт хугацааны зээлийн нөхцөлөөс болон хэрэглэгчтэйгээ байгуулсан богино хугацааны зээлийн нөхцөлөөс ашиг олж, улмаар ийм </w:t>
      </w:r>
      <w:r w:rsidRPr="00DA6FCB">
        <w:rPr>
          <w:rFonts w:ascii="Times New Roman" w:hAnsi="Times New Roman" w:cs="Times New Roman"/>
        </w:rPr>
        <w:lastRenderedPageBreak/>
        <w:t>зээлийн нөхцөлүүдээс давуу байдал бий болгоогүй бол боломжгүй байх байсан илүүдэл бэлэн мөнгөтэй болж, хэрэглэгчид борлуулах борлуулалтын үнээ бууруулах боломжтой болсон байж болно.</w:t>
      </w:r>
    </w:p>
    <w:p w14:paraId="3A7C87A0" w14:textId="77777777" w:rsidR="000C6E91" w:rsidRPr="00DA6FCB" w:rsidRDefault="000C6E91" w:rsidP="00DA6FCB">
      <w:pPr>
        <w:spacing w:before="60" w:after="60"/>
        <w:jc w:val="both"/>
        <w:rPr>
          <w:rFonts w:ascii="Times New Roman" w:hAnsi="Times New Roman" w:cs="Times New Roman"/>
        </w:rPr>
      </w:pPr>
      <w:bookmarkStart w:id="56" w:name="page128"/>
      <w:bookmarkEnd w:id="56"/>
      <w:r w:rsidRPr="00DA6FCB">
        <w:rPr>
          <w:rFonts w:ascii="Times New Roman" w:hAnsi="Times New Roman" w:cs="Times New Roman"/>
        </w:rPr>
        <w:t>2.88</w:t>
      </w:r>
      <w:r w:rsidRPr="00DA6FCB">
        <w:rPr>
          <w:rFonts w:ascii="Times New Roman" w:hAnsi="Times New Roman" w:cs="Times New Roman"/>
        </w:rPr>
        <w:tab/>
        <w:t>Гадаад валютын ханшийн зөрүүний олз болон гарзыг цэвэр ашгийн түвшний үзүүлэлтүүдийг тодорхойлохдоо хасах эсэх асуудал харьцуулагдах байдлын хэд хэдэн хүндрэлтэй асуудлыг үүсгэдэг. Нэгдүгээрт, гадаад валютын ханшийн зөрүүний олз болон гарз нь худалдааны шинж чанартай (жишээ нь, ханшийн зөрүүний олз болон гарз нь худалдааны авлага, өглөгөөс үүссэн) эсэх болон харьцуулалт хийгдэх тал эдгээрийг хариуцдаг эсэхийг нь авч үзэх хэрэгтэй. Хоёрдугаарт, цэвэр ашгийг тодорхойлохдоо мөн худалдааны үндсэн авлага, эсхүл өглөгтэй холбоотой гадаад валютын аливаа эрсдэлийн аливаа хеджингийг нэг адил арга хэлбэрээр харгалзан авч үзэх хэрэгтэй. Хэрэв ажил гүйлгээний цэвэр ашгийн түвшний аргыг валютын ханшийн зөрүүгийн эрсдэлийг харьцуулалт хийгдэх тал гадаад бодитоор хариуцаж байгаа ажил гүйлгээнд хэрэглэж байгаа бол гадаад валютын ханшийн зөрүүний олз болон гарзыг тооцоонд нийцтэй байдлаар оруулах ёстой (цэвэр ашгийн түвшний үзүүлэлтүүдийг тооцоход, эсхүл тусад нь тооцоход).</w:t>
      </w:r>
    </w:p>
    <w:p w14:paraId="566BC6E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2.89</w:t>
      </w:r>
      <w:r w:rsidRPr="00DA6FCB">
        <w:rPr>
          <w:rFonts w:ascii="Times New Roman" w:hAnsi="Times New Roman" w:cs="Times New Roman"/>
        </w:rPr>
        <w:tab/>
        <w:t xml:space="preserve">Санхүүгийн үйл ажиллагааны хувьд урьдчилгаа төлбөр хийх болон хүлээж авах нь татвар төлөгчийн ердийн бизнес болж байгаа бол цэвэр ашгийн түвшний үзүүлэлтүүдийг тодорхойлохдоо хүү болон хүүгийн мөн чанараас үзүүлэх нөлөөллийг харгалзаж үзэх нь ерөнхийдөө зүйтэй байдаг. </w:t>
      </w:r>
    </w:p>
    <w:p w14:paraId="7FBAC4E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2.90</w:t>
      </w:r>
      <w:r w:rsidRPr="00DA6FCB">
        <w:rPr>
          <w:rFonts w:ascii="Times New Roman" w:hAnsi="Times New Roman" w:cs="Times New Roman"/>
        </w:rPr>
        <w:tab/>
        <w:t>Гуравдагч талын харьцуулагдах мэдээлэлд зарим зүйлийг нягтлан бодох бүртгэлд бүртгэж байгаа байдал нь тодорхойгүй, найдвартай тооцоолол эсхүл тохируулга хийх боломжгүй байгаа үед харьцуулагдах байдлын хүндрэлтэй асуудлууд үүснэ (2.81 дэх заалтыг харна уу). Ийм байдал тухайлбал элэгдэл, хорогдол, хувьцаа опцион болон тэтгэврийн зардлын хувьд үүсч болно. Ажил гүйлгээний цэвэр ашгийн түвшний аргыг хэрэглэхэд ашиглах цэвэр ашгийн түвшний үзүүлэлтүүдийг тодорхойлохдоо ийм зүйлүүдийг оруулах эсэх шийдвэр нь тухайн ажил гүйлгээний нөхцөл байдалд тухайн үзүүлэлтийн тохиромжтой байдал болон харьцуулалтын найдвартай үнэн зөв байдалд эдгээр зүйлүүдийн нөлөөлөх нөлөөллийн жингээс хамаарна.</w:t>
      </w:r>
    </w:p>
    <w:p w14:paraId="3B2130E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2.91</w:t>
      </w:r>
      <w:r w:rsidRPr="00DA6FCB">
        <w:rPr>
          <w:rFonts w:ascii="Times New Roman" w:hAnsi="Times New Roman" w:cs="Times New Roman"/>
        </w:rPr>
        <w:tab/>
        <w:t>Цэвэр ашгийн түвшний үзүүлэлтүүдийг тодорхойлоход эхлэлтийн болон хаалтын зардлыг оруулах эсэх нь тухайн тохиолдлын бодит байдал болон нөхцөл байдлаас, мөн харьцуулагдах нөхцөл байдал ажил үүрэг гүйцэтгэж байгаа тал нь эхлэлтийн зардал болон гарч болох хаалтын зардлыг хариуцах талаар бие даасан талууд тохирох байсан эсэхээс хамаарна; эсхүл эдгээр зардлын зарим хэсгийг эсхүл бүгдийг нь тухайлбал хэрэглэгчид эсхүл итгэмжлэгчид ашгийн нэмэгдэлгүйгээр ногдуулах; эсхүл эдгээр зардлын зарим хэсгийг эсхүл бүгдийг нь ашгийн нэмэгдэлтэйгээр тухайлбал эдгээрийг ажил үүрэг гүйцэтгэж байгаа талын цэвэр ашгийн түвшний үзүүлэлтүүдийг тооцоход оруулах замаар шингээх. Бизнесийн бүтцийн өөрчлөлтийн хүрээн дэх хаалтын зардлын асуудлыг авч үзсэн Есдүгээр Бүлгийн Дэд бүлэг I-ийн Е хэсгийг харна уу.</w:t>
      </w:r>
    </w:p>
    <w:p w14:paraId="035DFD57"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Б.3.4</w:t>
      </w:r>
      <w:r w:rsidRPr="00DA6FCB">
        <w:rPr>
          <w:rFonts w:ascii="Times New Roman" w:hAnsi="Times New Roman" w:cs="Times New Roman"/>
          <w:b/>
          <w:i/>
        </w:rPr>
        <w:tab/>
        <w:t>Цэвэр ашгийн эзлэх хувийн жинг тооцох</w:t>
      </w:r>
    </w:p>
    <w:p w14:paraId="47CCA9E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2.92</w:t>
      </w:r>
      <w:r w:rsidRPr="00DA6FCB">
        <w:rPr>
          <w:rFonts w:ascii="Times New Roman" w:hAnsi="Times New Roman" w:cs="Times New Roman"/>
        </w:rPr>
        <w:tab/>
        <w:t xml:space="preserve">“Томьёоны суурь буюу хуваарь”-ийн сонголт нь харьцуулагдах байдлын (ялангуяа ажил үүргийн) шинжилгээтэй нийцэж байх ёстой бөгөөд ялангуяа үүнд талууд хоорондын эрсдэлийн хуваарилалтыг тусгасан байх ёстой (эрсдэлийн уг хуваарилалт нь сунгасан гарын зарчим нийцсэн байх, Нэгдүгээр Бүлгийн Г.1.2.1 дэх хэсгийг харна уу). Жишээ нь, зарим үйлдвэрлэлийн үйл ажиллагаа зэрэг капитал ихээр шаарддаг үйл ажиллагаануудын хувьд үйл ажиллагааны эрсдэл (зах зээлийн эрсдэл, эсхүл бараа материалтай холбоотой эсрдэл) хязгаарлагдмал тохиолдолд ч гэсэн хөрөнгө оруулалтын томоохон эрсдэлтэй байж болно. Ажил гүйлгээний цэвэр ашгийн түвшний аргыг ийм тохиолдлуудад хэрэглэж байгаа бол цэвэр ашгийн түвшний үзүүлэлт нь хөрөнгө оруулалтын өгөөж (жишээ нь, хөрөнгийн өгөөж, эсхүл ашигласан хөрөнгийн өгөөж) бол хөрөнгө оруулалттай холбоотой эрсдэлийг цэвэр ашгийн </w:t>
      </w:r>
      <w:r w:rsidRPr="00DA6FCB">
        <w:rPr>
          <w:rFonts w:ascii="Times New Roman" w:hAnsi="Times New Roman" w:cs="Times New Roman"/>
        </w:rPr>
        <w:lastRenderedPageBreak/>
        <w:t>түвшний үзүүлэлтүүдэд тусгана. Хяналтын доорх ажил гүйлгээнд оролцогч аль тал нь эрсдэл хүлээж байгаагаас, мөн татвар төлөгчийн хяналтын доорх ажил гүйлгээ болон харьцуулагдах зүйлсд байж болох эрсдэлийн зөрүүгийн түвшингээс хамааруулан ийм үзүүлэлтэд тохируулга хийх (эсхүл цэвэр ашгийн өөр үзүүлэлтийг сонгох) шаардлагатай. Харьцуулагдах байдлын тохируулгын талаар авч үзсэн 3.47-3.54 дэх заалтуудыг харна уу.</w:t>
      </w:r>
    </w:p>
    <w:p w14:paraId="119EDEB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2.93</w:t>
      </w:r>
      <w:r w:rsidRPr="00DA6FCB">
        <w:rPr>
          <w:rFonts w:ascii="Times New Roman" w:hAnsi="Times New Roman" w:cs="Times New Roman"/>
        </w:rPr>
        <w:tab/>
        <w:t>“Томьёоны суурь буюу хуваарь” нь ашигласан хөрөнгө, хариуцсан эрсдэлийг харгалзан, тухайн авч үзэж буй ажил гүйлгээний харьцуулалт хийгдэх талаас гүйцэтгэсэн ажил үүргийн үнэ цэнэтэй холбоотой  үзүүлэлт (үзүүлэлтүүд)-д чиглэсэн байх ёстой. Ерөнхийдөө, тухайн тохиолдлын бодит баримт болон нөхцөл байдлыг харгалзан үзсэний үндсэн дээр борлуулалтын, эсхүл түгээлтийн үйл ажиллагааны зардлууд нь түгээлтийн үйл ажиллагааны тохиромжтой суурь, нийт зардал, эсхүл үйл ажиллагааны зардал нь үйлчилгээний, эсхүл үйлдвэрлэлийн тохиромжтой суурь, үйл ажиллагаанд хэрэглэж буй хөрөнгө нь зарим үйлдвэрлэлийн үйл ажиллагаа болон нийтийн үйлчилгээ зэрэг капитал их шаардах үйл ажиллагааны тохиромжтой суурь тус тус байж болох юм. Бусад сууриуд нь тухайн тохиолдлын нөхцөлүүдээс хамааран тохиромжтой байж болно.</w:t>
      </w:r>
    </w:p>
    <w:p w14:paraId="16D28CCA" w14:textId="3426FC4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2.94</w:t>
      </w:r>
      <w:r w:rsidRPr="00DA6FCB">
        <w:rPr>
          <w:rFonts w:ascii="Times New Roman" w:hAnsi="Times New Roman" w:cs="Times New Roman"/>
        </w:rPr>
        <w:tab/>
        <w:t xml:space="preserve">“Томьёоны суурь буюу хуваарь” нь хяналтын доорх ажил гүйлгээнээс ангид бие даасан байх ёстой ба ингэхгүй бол бодитойгоор эхлэх цэг болж чадахгүй. Жишээ нь дистрибютер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ээсээ бараа худалдан авч бие даасан тусдаа хэрэглэгчид дамжуулан борлуулж байгаа ажил гүйлгээг шинжлэхдээ цэвэр ашгийн түвшний үзүүлэлтүүдийг борлуулсан бүтээгдэхүүний өртөгтэй харьцуулж болохгүй ба учир нь эдгээр зардал нь сунгасан гарын зарчимд нийцэж буй эсэх талаар шалгагдаж буй хяналтын доорх зардлууд юм. Үүний нэг адил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үйлчилгээ үзүүлж буй хяналтын доорх ажил гүйлгээний хувьд цэвэр ашгийн түвшний үзүүлэлтүүдийг үйлчилгээ үзүүлснээс олсон орлоготой харьцуулж болохгүй ба учир нь эдгээр нь сунгасан гарын зарчимд нийцэж буй эсэх талаар шалгагдаж буй хяналтын доорх борлуулалт юм. Харьцуулалтад авч үзэхгүй, хяналтын доорх ажил гүйлгээний зардлууд (төв оффист төлөх төлбөр,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ид төлсөн түрээсийн төлбөр, эсхүл эрхийн шимтгэл) нь “томьёоны суурь буюу хуваарь”-т материаллаг нөлөөлөл үзүүлж байгаа бол тухайн хяналтын доорх ажил гүйлгээний зардлууд шинжилгээг материаллаг хэмжээнд гажуудуулахгүй байх, ялангуяа тэдгээр нь сунгасан гарын зарчимд нийцсэн байхад тусгайлан тусгайлан анхаарах ёстой.</w:t>
      </w:r>
    </w:p>
    <w:p w14:paraId="266FDC5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2.95</w:t>
      </w:r>
      <w:r w:rsidRPr="00DA6FCB">
        <w:rPr>
          <w:rFonts w:ascii="Times New Roman" w:hAnsi="Times New Roman" w:cs="Times New Roman"/>
        </w:rPr>
        <w:tab/>
        <w:t>“Томьёоны суурь буюу хуваарь” нь татвар төлөгчийн хяналтын доорх ажил гүйлгээний түвшинд найдвартай бөгөөд тогтвортой байдлаар хэмжигдэх боломжтой байх ёстой. Түүнээс гадна тохиромжтой суурь нь харьцуулагдах, хяналтаас гадуурх ажил гүйлгээний түвшинд найдвартай бөгөөд тогтвортой байдлаар хэмжигдэх боломжтой байх ёстой. Энэ нь практикт 2.105 дах заалтад авч үзсэний дагуу зарим үзүүлэлтүүдийг хэрэглэх боломжийг хязгаарладаг. Цаашилбал тухайн авч үзэж байгаа ажил гүйлгээний хувьд татвар төлөгчийн шууд бус зардлуудын хуваарилалт нь үргэлж зохистой бөгөөд цаг хугацааны туршид нийцтэй байх ёстой.</w:t>
      </w:r>
    </w:p>
    <w:p w14:paraId="2C6540AA"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Б.3.4.1</w:t>
      </w:r>
      <w:r w:rsidRPr="00DA6FCB">
        <w:rPr>
          <w:rFonts w:ascii="Times New Roman" w:hAnsi="Times New Roman" w:cs="Times New Roman"/>
          <w:i/>
        </w:rPr>
        <w:tab/>
        <w:t>Цэвэр ашгийг борлуулалтад харьцуулах тохиолдлууд</w:t>
      </w:r>
    </w:p>
    <w:p w14:paraId="436E76AD" w14:textId="260EED2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2.96</w:t>
      </w:r>
      <w:r w:rsidRPr="00DA6FCB">
        <w:rPr>
          <w:rFonts w:ascii="Times New Roman" w:hAnsi="Times New Roman" w:cs="Times New Roman"/>
        </w:rPr>
        <w:tab/>
        <w:t xml:space="preserve">Цэвэр ашгийг борлуулалтад хуваасан үзүүлэлт буюу цэвэр ашгийн түвшинг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аж ахуй нэгжээсээ худалдан аваад бие даасан тусдаа хэрэглэгчид дамжуулан борлуулсан тохиолдолд сунгасан гарын үнийг тодорхойлоход түгээмэл хэрэглэдэг. Ийм тохиолдолд “томьёоны суурь буюу хуваарь”-т байгаа борлуулалтын дүн нь тухайн авч үзэж байгаа хяналтын доорх ажил гүйлгээгээр худалдан авсан зүйлүүдийн дамжуулан борлуулалтын дүн байх ёстой. Хяналтаас гадуурх үйл ажиллагаанаас (бие даасан талуудад дамжуулан борлуулах зорилгоор бие даасан талуудаас авсан худалдан авалт) олсон борлуулалтын орлогыг, хэрэв хяналтаас гадуурх ажил гүйлгээнүүд нь харьцуулалтад материаллаг нөлөө үзүүлэхээргүй биш л бол ба/эсхүл хяналтын доорх болон хяналтаас гадуурх ажил гүйлгээнүүд нь тус тусад нь салангид байдлаар үнэлэх боломжгүйгээр хоорондоо нягт уялдаатай биш л бол хяналтын доорх </w:t>
      </w:r>
      <w:r w:rsidRPr="00DA6FCB">
        <w:rPr>
          <w:rFonts w:ascii="Times New Roman" w:hAnsi="Times New Roman" w:cs="Times New Roman"/>
        </w:rPr>
        <w:lastRenderedPageBreak/>
        <w:t>ажил гүйлгээний төлбөрийг тодорхойлох, эсхүл түүнд шалгаж үзэхэд оруулахгүй. Сүүлд дурдсантай адил жишээ зарим үед гарч болно. Тухайлбал, дистрибютерээс бие даасан тусдаа эцсийн хэрэглэгчдэд борлуулалтын дараах хяналтаас гадуурх үйлчилгээ үзүүлсэн, эсхүл сэлбэг борлуулсан тохиолдолд тэдгээр нь дистрибютерийн тухайн бие даасан тусдаа эцсийн хэрэглэгчдэд дамжуулан борлуулах зорилгоор хийсэн хяналтын доорх худалдан авалтын ажил гүйлгээтэй, жишээ нь түгээлт хийх гэрээний хүрээнд олгогдсон эрх болон бусад хөрөнгө ашиглан үйлчилгээ үзүүлсний улмаас нягт холбоотой болсон тохиолдол байж болно. Портфелийн хандлагын талаар авч үзсэн 3.10 дах заалтыг мөн харна уу.</w:t>
      </w:r>
    </w:p>
    <w:p w14:paraId="7FCB982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2.97</w:t>
      </w:r>
      <w:r w:rsidRPr="00DA6FCB">
        <w:rPr>
          <w:rFonts w:ascii="Times New Roman" w:hAnsi="Times New Roman" w:cs="Times New Roman"/>
        </w:rPr>
        <w:tab/>
        <w:t>Цэвэр ашгийн түвшний үзүүлэлтүүдийг борлуулалтад харьцуулах үед үүсэх нэг асуудал нь татвар төлөгчөөс, эсхүл харьцуулагдах зүйлсээс хэрэглэгчдэд олгож болох буцаалт болон хөнгөлөлтийг хэрхэн тооцох вэ гэсэн асуудал юм. Нягтлан бодох бүртгэлийн стандартуудаас хамаарч буцаалт болон хөнгөлөлтийг борлуулалтын орлогын бууралт, эсхүл зардал гэж үздэг. Үүнтэй нэг адил хүндрэл гадаад валютын ханшийн олз, эсхүл гарзын хувьд үүсдэг. Эдгээр зүйлүүд харьцуулалтад материаллаг нөлөөлөл үзүүлж байгаа бол тэдгээрийг төстэй зүйлийг нь төстэй зүйлтэй харьцуулан үзэж, татвар төлөгчийн болон харьцуулагдах зүйлсийн хувьд нягтлан болох бүртгэлийн ижил стандарт мөрдөх нь зүйтэй.</w:t>
      </w:r>
    </w:p>
    <w:p w14:paraId="4099BB35"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Б.3.4.2</w:t>
      </w:r>
      <w:r w:rsidRPr="00DA6FCB">
        <w:rPr>
          <w:rFonts w:ascii="Times New Roman" w:hAnsi="Times New Roman" w:cs="Times New Roman"/>
          <w:i/>
        </w:rPr>
        <w:tab/>
        <w:t>Цэвэр ашгийг зардалд харьцуулах тохиолдлууд</w:t>
      </w:r>
    </w:p>
    <w:p w14:paraId="64AFB76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2.98</w:t>
      </w:r>
      <w:r w:rsidRPr="00DA6FCB">
        <w:rPr>
          <w:rFonts w:ascii="Times New Roman" w:hAnsi="Times New Roman" w:cs="Times New Roman"/>
        </w:rPr>
        <w:tab/>
        <w:t xml:space="preserve">Зардалд суурилсан үзүүлэлтүүдийг зардлууд нь харьцуулалт хийгдэх талын гүйцэтгэсэн ажил үүрэг, ашигласан хөрөнгө, хариуцсан эрсдэлийн үнэ цэнэтэй хамааралтай үзүүлэлт болж чадах тохиолдолд л зөвхөн хэрэглэх ёстой. Түүнчлэн зардлын суурьт ямар зардлуудыг оруулах ёстойг тухайн тохиолдлын бодит баримт болон нөхцөл байдлыг анхааралтай судалж үзэн тогтооно. Цэвэр ашгийн түвшний үзүүлэлтүүд нь зардалд харьцуулж буй үзүүлэлтүүд байгаа тохиолдолд зөвхөн тухайн авч үзэж байгаа хяналтын доорх ажил гүйлгээтэй (эсхүл 3.9-312 дах заалтуудад тусгасан зарчмуудын дагуу нэгтгэн үзвэл зохих ажил гүйлгээнүүдтэй) шууд, эсхүл шууд бус холбоотой зардлыг л зөвхөн харгалзаж үзэх ёстой. Иймээс “томьёоны суурь буюу хуваарь”-аас бусад үйл ажиллагаа, ажил гүйлгээнүүдтэй холбоотой бөгөөд хяналтаас гадуурх ажил гүйлгээтэй харьцуулагдах байдалд нөлөөлөл үзүүлэх зардлуудыг хасахын тулд татвар төлөгчийн данснуудыг сигметчилэх түвшин оновчтой байх шаардлагатай. Түүнчлэн ихэнх тохиолдолд үйл ажиллагааны шинжтэй зардлуудыг л зөвхөн томьёоны суурьт оруулах ёстой. Дээр 2.86-2.91 дэх заалтуудад авч үзсэн асуудлууд нь мөн томъёоны суурь гэж үзэх зардлуудад үйлчилнэ.  </w:t>
      </w:r>
    </w:p>
    <w:p w14:paraId="441B810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2.99</w:t>
      </w:r>
      <w:r w:rsidRPr="00DA6FCB">
        <w:rPr>
          <w:rFonts w:ascii="Times New Roman" w:hAnsi="Times New Roman" w:cs="Times New Roman"/>
        </w:rPr>
        <w:tab/>
        <w:t>Ажил гүйлгээний зардалд суурилсан цэвэр ашгийн аргыг хэрэглэхдээ ихэвчлэн бүрэн хамруулсан зардлуудыг, үүний дотор тухайн үйл ажиллагаа, эсхүл ажил гүйлгээтэй холбоотой шууд болон шууд бус зардлуудыг бизнесийн зохистойгоор хуваариласан нэмэлт зардлуудын хамт ашигладаг. Татвар төлөгчийн ихээхэн хэмжээний зардлын хэсгийг аливаа ашгийн элементийг хамааруулаагүй, тохиолдлын болон туслах шинжтэй зардлууд (өөрөөр хэлбэл цэвэр ашгийн түвшний үзүүлэлтүүдийн “томьёоны суурь буюу хуваарь”-аас гол төлөв хасагддаг зардлууд) гэж сунгасан гарын зарчмын хүрээнд үзэх эсэх, ингэж үзэхээр бол ямар хэмжээнд үзэх вэ гэсэн асуулт гарч болно. Энэ нь харьцуулагдах нөхцөл байдалд бие даасан тал өөрийн гаргасан зардлын хэсэгт өртгийн нэмэгдэл тооцохгүй байхаар тохирсон цар хүрээнээс хамаарна. Хариулт нь зардлын “дотоод”, эсхүл “гадаад” зардал гэсэн ангилалд бус харин харьцуулагдах байдлын (үүний дотор ажил үүргийн) шинжилгээнд үндэслэх ёстой. 7.34 дэх заалтыг харна уу.</w:t>
      </w:r>
    </w:p>
    <w:p w14:paraId="6E327DA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2.100</w:t>
      </w:r>
      <w:r w:rsidRPr="00DA6FCB">
        <w:rPr>
          <w:rFonts w:ascii="Times New Roman" w:hAnsi="Times New Roman" w:cs="Times New Roman"/>
        </w:rPr>
        <w:tab/>
        <w:t xml:space="preserve">Зардлуудыг тохиолдлын болон туслах шинжтэй зардлууд гэж үзсэн нь сунгасан гарын зарчимд нийцсэн бол үүний харьцуулагдах байдалд нөлөөлөх байдал болон сунгасан гарын зарчмаар тооцсон үр дүнгийг хязгаарыг тодорхойлох асуудлын тухайд хоёрдох асуулт гарна. Төстэй зүйлийг төстэй зүйлтэй харьцуулан үзэх шаардлагатай тул тохиолдлын болон туслах шинжтэй зардлуудыг татвар төлөгчийн цэвэр ашгийн түвшний үзүүлэлтийн “томьёоны суурь буюу хуваарь”-аас хассан тохиолдолд харьцуулагдах зардлуудыг мөн харьцуулагдах цэвэр </w:t>
      </w:r>
      <w:r w:rsidRPr="00DA6FCB">
        <w:rPr>
          <w:rFonts w:ascii="Times New Roman" w:hAnsi="Times New Roman" w:cs="Times New Roman"/>
        </w:rPr>
        <w:lastRenderedPageBreak/>
        <w:t>ашгийн түвшний үзүүлэлтийн “томьёоны суурь буюу хуваарь”-аас хасах ёстой. Харьцуулагдах зүйлсийн зардлуудын задаргааны талаар хязгаарлагдмал мэдээлэл байгаа бол практикт харьцуулаглах байдлын талаар асуудал үүсч болох юм.</w:t>
      </w:r>
    </w:p>
    <w:p w14:paraId="220B56C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2.101</w:t>
      </w:r>
      <w:r w:rsidRPr="00DA6FCB">
        <w:rPr>
          <w:rFonts w:ascii="Times New Roman" w:hAnsi="Times New Roman" w:cs="Times New Roman"/>
        </w:rPr>
        <w:tab/>
        <w:t>Тухайн тохиолдлын бодит баримт болон нөхцөл байдлаас хамааран зардлын суурь болгон бодит зардал, мөн стандарт, эсхүл төсөвт зардлыг авах нь тохиромжтой.Харьцуулалт хийгдэх тал зардлаа нарийвчлан хянах хөшүүрэг байхгүй тул бодит зардлыг хэрэглэх нь мөн л асуудалтай. Бие даасан талууд оролцсон зохицуулалтын хувьд зардал хэмнэх зорилгыг төлбөрийн аргад харгалзан үзсэн байх нь элбэг байдаг. Энэ нь мөн үнийг нь стандарт зардалд үндэслэн тогтоосон, стандарт зардалтай харьцуулахад бодит зардлын аливаа бууралт, эсхүл өсөлтийг үйлдвэрлэгчид хамааруулдаг бие даасан талууд хоорондын үйлдвэрлэлийн зохицуулалтын үед мөн тохиолдоно. Тэдгээр нь бие даасан талууд хооронд хийж болох байсан зохицуулалтуудыг тусгаж байвал зардалд суурилсан, ажил гүйлгээний цэвэр ашгийн түвшний аргыг хэрэглэхдээ адил төстэй механизмыг харгалзан үзэж болно. Өртөг дээр нэмэх аргатай холбоотой энэ талаарх асуудлыг авч үзсэн 2.58 дах заалтыг харна уу.</w:t>
      </w:r>
    </w:p>
    <w:p w14:paraId="280C9B0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2.102</w:t>
      </w:r>
      <w:r w:rsidRPr="00DA6FCB">
        <w:rPr>
          <w:rFonts w:ascii="Times New Roman" w:hAnsi="Times New Roman" w:cs="Times New Roman"/>
        </w:rPr>
        <w:tab/>
        <w:t xml:space="preserve">Бодит зардал болон төсөвт зардал хооронд томоохон зөрүү байгаа бол төсөвт зардлыг хэрэглэх нь мөн зарим асуудал үүсгэж болох юм. Бие даасан талууд нь төсөв боловсруулахдаа ямар хүчин зүйлсийг харгалзаж үзэх талаар тохирохгүйгээр, өмнөх жилүүдэд төсөвт зардлыг бодит зардалтай хэрхэн харьцуулж байсныг болон урьдчилж хараагүй нөхцөлүүдийг хэрхэн шийдэх талаар авч үзэлгүйгээр төсөвт зардалд үндэслэн үнэ тогтоох нь ховор юм.  </w:t>
      </w:r>
    </w:p>
    <w:p w14:paraId="06A37498"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Б.3.4.3</w:t>
      </w:r>
      <w:r w:rsidRPr="00DA6FCB">
        <w:rPr>
          <w:rFonts w:ascii="Times New Roman" w:hAnsi="Times New Roman" w:cs="Times New Roman"/>
          <w:i/>
        </w:rPr>
        <w:tab/>
        <w:t>Цэвэр ашгийг хөрөнгөд харьцуулах тохиолдлууд</w:t>
      </w:r>
    </w:p>
    <w:p w14:paraId="47BCAF0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2.103</w:t>
      </w:r>
      <w:r w:rsidRPr="00DA6FCB">
        <w:rPr>
          <w:rFonts w:ascii="Times New Roman" w:hAnsi="Times New Roman" w:cs="Times New Roman"/>
        </w:rPr>
        <w:tab/>
        <w:t>Хөрөнгийн өгөөж (эсхүл капиталын өгөөж) нь хөрөнгө (зардал эсхүл борлуулалт гэхээсээ илүү) жишээ нь зарим үйлдвэрлэл, хөрөнгө ихээр шаарддаг үйл ажиллагаа, хөрөнгө их шаардлагатай байдаг санхүүгийн үйл ажиллагаа зэргийн хувьд харьцуулалт хийгдэх талаас оруулсан үнэ цэнийг илэрхийлэх илүү сайн үзүүлэлт болж чадна. Цэвэр ашгийг хөрөнгөд харьцуулж байгаа бол үйл ажиллагааны хөрөнгийг ашиглах ёстой. Үйл ажиллагааны хөрөнгөд үйл ажиллагааны биет үндсэн хөрөнгө, газар болон барилга, тоног төхөөрөмж болон машин техник, патент, ноү хау зэрэг бизнест хэрэглэж буй үйл ажиллагааны биет бус хөрөнгүүд, бараа материал болон худалдааны авлага (худалдааны өглөгийг хасаад) гэх мэт ажлын капитал орно. Хөрөнгө оруулалт болон мөнгөн хөрөнгийг ерөнхийдөө санхүүгийн сектороос бусад секторт үйл ажиллагааны хөрөнгө гэж үздэггүй.</w:t>
      </w:r>
    </w:p>
    <w:p w14:paraId="2C93882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2.104</w:t>
      </w:r>
      <w:r w:rsidRPr="00DA6FCB">
        <w:rPr>
          <w:rFonts w:ascii="Times New Roman" w:hAnsi="Times New Roman" w:cs="Times New Roman"/>
        </w:rPr>
        <w:tab/>
        <w:t>Цэвэр ашгийг хөрөнгөд харьцуулж байгаа тохиолдолд хөрөнгийг хэрхэн үнэлэх талаар, жишээ нь дансны үнээр үү, эсхүл зах зээлийн үнээр үнэлэх үү гэсэн асуулт гарна. Дансны үнийг хэрэглэх нь жишээ нь, хөрөнгөө элэгдүүлсэн болон одоогоор элэгдэл тооцож буй хөрөнгө сүүлийн үед авсан аж ахуйн нэгжүүд хооронд, түүнчлэн биет бус хөрөнгө худалдан авсан болон өөрийн бий болгосон биет бус хөрөнгө ашиглаж байгаа аж ахуйн нэгжүүд хооронд хийх харьцуулалтыг гажуудуулж болох талтай. Зах зээлийн үнэ хэрэглэх нь дээрх асуудлыг багасгах боловч хөрөнгийн үнэлгээ тодорхойгүй, ялангуяа биет бус хөрөнгийн хувьд үнэлгээг нотлох нь маш зардал шаардсан, хүндрэлтэй байдгаас болж найдвартай байдал талаасаа өөр асуудал үүсгэдэг. Тухайн тохиолдлын бодит баримтат байдал болон нөхцөлөөс хамаарч харьцуулалтын найдвартай байдлыг дээшлүүлэх тохируулга хийх боломжтой байж болно. Дансны үнэ, тохируулга хийсэн дансны үнэ, зах зээлийн үнэ болон бусад боломжтой сонголтуудаас сонголт хийхдээ ажил гүйлгээний болон зардлын хэмжээ ба нарийн төвөгтэй байдал, холбогдох ачааллыг харгалзан үзсэний үндсэн дээр хамгийн тохиромжтой арга хэмжээг авч хэрэгжүүлэх ёстой, Гуравдугаар Бүлгийн В хэсгийг харна уу.</w:t>
      </w:r>
    </w:p>
    <w:p w14:paraId="32DABCCC"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Б.3.4.4</w:t>
      </w:r>
      <w:r w:rsidRPr="00DA6FCB">
        <w:rPr>
          <w:rFonts w:ascii="Times New Roman" w:hAnsi="Times New Roman" w:cs="Times New Roman"/>
          <w:i/>
        </w:rPr>
        <w:tab/>
        <w:t>Цэвэр ашгийн түвшний бусад боломжит үзүүлэлтүүд</w:t>
      </w:r>
    </w:p>
    <w:p w14:paraId="0C89B14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2.105</w:t>
      </w:r>
      <w:r w:rsidRPr="00DA6FCB">
        <w:rPr>
          <w:rFonts w:ascii="Times New Roman" w:hAnsi="Times New Roman" w:cs="Times New Roman"/>
        </w:rPr>
        <w:tab/>
        <w:t xml:space="preserve">Тухайн ажил гүйлгээнүүдийн бодит баримт болон нөхцөл байдлаас хамааруулан цэвэр ашгийн түвшний бусад үзүүлэлтүүдийг ашиглах нь тохиромжтой байж болно. Жишээ нь тодорхой салбар болон авч үзэж буй хяналтын доорх ажил гүйлгээнээс хамаарч бие даасан ажил гүйлгээний мэдээлэл байгаа нөхцөлд ашиглаж болох бусад “хуваагч”-ийг авч үзэх нь тустай </w:t>
      </w:r>
      <w:r w:rsidRPr="00DA6FCB">
        <w:rPr>
          <w:rFonts w:ascii="Times New Roman" w:hAnsi="Times New Roman" w:cs="Times New Roman"/>
        </w:rPr>
        <w:lastRenderedPageBreak/>
        <w:t>байж болно. Тухайлбал, түрээсэлж байгаа газрын талбайн хэмжээ, тээвэрлэсэн бүтээгдэхүүний жин, ажиллагсдын тоо, хугацаа, зай гэх мэт бусад. Хэдийгээр хяналтын доорх ажил гүйлгээнд харьцуулалт хийгдэх талаас оруулсан үнэ цэнийг зохистойгоор илэрхийлж байгаа үед эдгээр сууриудыг хэрэглэхгүй байх шалтгаан байхгүй боловч эдгээрийг зөвхөн цэвэр ашгийн түвшний үзүүлэлт ашигладаг арга хэрэглэхэд шаардагдах, найдвартай харьцуулагдах боломж бүхий мэдээлэл олж авах боломжтой үед л хэрэглэх ёстой.</w:t>
      </w:r>
    </w:p>
    <w:p w14:paraId="1962E276"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Б.3.5</w:t>
      </w:r>
      <w:r w:rsidRPr="00DA6FCB">
        <w:rPr>
          <w:rFonts w:ascii="Times New Roman" w:hAnsi="Times New Roman" w:cs="Times New Roman"/>
          <w:b/>
          <w:i/>
        </w:rPr>
        <w:tab/>
        <w:t>Берри харьцаа</w:t>
      </w:r>
    </w:p>
    <w:p w14:paraId="0196916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2.106</w:t>
      </w:r>
      <w:r w:rsidRPr="00DA6FCB">
        <w:rPr>
          <w:rFonts w:ascii="Times New Roman" w:hAnsi="Times New Roman" w:cs="Times New Roman"/>
        </w:rPr>
        <w:tab/>
        <w:t>“Берри харьцаа” нь нийт ашгийг үйл ажиллагааны зардалд харьцуулсан харьцаа юм. Нийт ашгийг тодорхойлохдоо хүү болон бусад ач холбогдол багатай орлогыг гол төлөв оруулдаггүй; элэгдэл болон хорогдлын зардлуудыг үнэлгээ болон харьцуулагдах байдлыг тодорхойлохтой холбоотой тодорхой бус байдал бий болгож байгаа эсэхээс нь хамааруулан үйл ажиллагааны зардалд оруулж, эсхүл оруулахгүй байж болдог.</w:t>
      </w:r>
    </w:p>
    <w:p w14:paraId="0854C94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2.107</w:t>
      </w:r>
      <w:r w:rsidRPr="00DA6FCB">
        <w:rPr>
          <w:rFonts w:ascii="Times New Roman" w:hAnsi="Times New Roman" w:cs="Times New Roman"/>
        </w:rPr>
        <w:tab/>
        <w:t xml:space="preserve">Санхүүгийн тохиромжтой үзүүлэлтийг сонгох асуудал нь тухайн тохиолдлын бодит баримт болон нөхцөл байдлаас хамаарна. Үүнтэй холбогдуулан 2.82 дах заалтыг харна уу. Берри харьцааг зарим үед аливаа үнэ шилжилтийн арга болон санхүүгийн үзүүлэлт сонгох болон тодорхойлох үед зайлшгүй шаардлагатай анхаарч үзэх асуудлуудыг харгалзахгүйгээр хэрэглэх тохиолдол гардаг гэсэн асуудал яригддаг. Зардалд суурилсан үзүүлэлтийг хэрэглэхтэй холбоотой асуудлыг 2.98 дах заалтаас харна уу. Берри харьцааг тодорхойлоход тулгардаг нэг нийтлэг хүндрэл нь зардлыг үйл ажиллагааны зардал гэж ангилсан эсэхэд маш их мэдрэмжтэй байдаг тул харьцуулагдах байдлын асуудалд хүндрэл үүсгэж болно. Түүнчлэн, дээрх 2.99-2.100 дах заалтуудад тохиолдлын болон туслах шинжтэй зардлуудтай холбогдуулан авч үзсэн асуудлууд Берри харьцааг хэрэглэх үед мөн үүснэ. Хяналтын доорх ажил гүйлгээний (жишээ нь, бүтээгдэхүүний түгээлт хийх) төлбөрийг шалгаж үзэхэд тохиромжтой Берри харьцааг тодорхойлохын тулд дараах зүйлүүд шаадлагатай: </w:t>
      </w:r>
    </w:p>
    <w:p w14:paraId="37BB613F" w14:textId="77777777" w:rsidR="000C6E91" w:rsidRPr="00DA6FCB" w:rsidRDefault="000C6E91" w:rsidP="00DA6FCB">
      <w:pPr>
        <w:pStyle w:val="ListParagraph"/>
        <w:numPr>
          <w:ilvl w:val="0"/>
          <w:numId w:val="5"/>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Хяналтын доорх ажил гүйлгээнд гүйцэтгэсэн ажил үүргийн (ашигласан хөрөнгө, хариуцсан эрсдэлийг харгалзан) үнэлгээ нь үйл ажиллагааны зардлуудтайгаа пропорциональ байх, </w:t>
      </w:r>
    </w:p>
    <w:p w14:paraId="2A8E7DCD" w14:textId="77777777" w:rsidR="000C6E91" w:rsidRPr="00DA6FCB" w:rsidRDefault="000C6E91" w:rsidP="00DA6FCB">
      <w:pPr>
        <w:pStyle w:val="ListParagraph"/>
        <w:numPr>
          <w:ilvl w:val="0"/>
          <w:numId w:val="5"/>
        </w:numPr>
        <w:spacing w:before="60" w:after="60"/>
        <w:contextualSpacing w:val="0"/>
        <w:jc w:val="both"/>
        <w:rPr>
          <w:rFonts w:ascii="Times New Roman" w:hAnsi="Times New Roman" w:cs="Times New Roman"/>
        </w:rPr>
      </w:pPr>
      <w:r w:rsidRPr="00DA6FCB">
        <w:rPr>
          <w:rFonts w:ascii="Times New Roman" w:hAnsi="Times New Roman" w:cs="Times New Roman"/>
        </w:rPr>
        <w:t>Хяналтын доорх ажил гүйлгээнд гүйцэтгэсэн ажил үүргийн (ашигласан хөрөнгө, хариуцсан эрсдэлийг харгалзан) үнэлгээнд түгээлт хийсэн бүтээгдэхүүний үнэлгээ материаллаг нөлөө үзүүлээгүй байх, өөрөөр хэлбэл борлуулалттайгаа пропорциональ биш байх,</w:t>
      </w:r>
    </w:p>
    <w:p w14:paraId="377CDD6B" w14:textId="77777777" w:rsidR="000C6E91" w:rsidRPr="00DA6FCB" w:rsidRDefault="000C6E91" w:rsidP="00DA6FCB">
      <w:pPr>
        <w:pStyle w:val="ListParagraph"/>
        <w:numPr>
          <w:ilvl w:val="0"/>
          <w:numId w:val="5"/>
        </w:numPr>
        <w:spacing w:before="60" w:after="60"/>
        <w:contextualSpacing w:val="0"/>
        <w:jc w:val="both"/>
        <w:rPr>
          <w:rFonts w:ascii="Times New Roman" w:hAnsi="Times New Roman" w:cs="Times New Roman"/>
        </w:rPr>
      </w:pPr>
      <w:r w:rsidRPr="00DA6FCB">
        <w:rPr>
          <w:rFonts w:ascii="Times New Roman" w:hAnsi="Times New Roman" w:cs="Times New Roman"/>
        </w:rPr>
        <w:t>Татвар төлөгч өөр арга эсхүл санхүүгийн үзүүлэлт хэрэглэн төлбөрийг нь тодорхойлох ёстой бусад томоохон ажил үүрэг (жишээ нь, үйлдвэрлэл) хяналтын доорх ажил гүйлгээнд оролцоогүй байх.</w:t>
      </w:r>
    </w:p>
    <w:p w14:paraId="4C471156" w14:textId="1C6EE8A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2.108</w:t>
      </w:r>
      <w:r w:rsidRPr="00DA6FCB">
        <w:rPr>
          <w:rFonts w:ascii="Times New Roman" w:hAnsi="Times New Roman" w:cs="Times New Roman"/>
        </w:rPr>
        <w:tab/>
        <w:t xml:space="preserve">Берри харьцаа хэрэгтэй байх тохиолдол нь татвар төлөгч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ээсээ худалдан авч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нөгөө аж ахуйн нэгждээ борлуулж байгаа зуучлалын үйл ажиллагаа юм. Ийм тохиолдлуудад хяналтаас гадуурх ажил гүйлгээ байхгүй учир дамжуулан борлуулах үнийн аргыг хэрэглэх боломжгүй ба борлуулсан бүтээгдэхүүний өртөг нь хяналтын доорх ажил гүйлгээн дэх өртөг тул борлуулсан бүтээгдэхүүний өртөгт өртгийн нэмэгдэл тооцдог өртөг дээрх нэмэх аргыг мөн хэрэглэх боломжгүй байж болно. Эсрэгээрээ, зуучлалын үйл ажиллагааны үед үйл ажиллагааны зардлууд нь тухайн тохиолдлын бодит баримт болон нөхцөл байдлаас хамаарч төв оффист төлөх төлбөр, түрээсийн төлбөр, эсхүл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ид төлсөн эрхийн шимтгэл нь тэдгээрт материаллаг нөлөөлөл үзүүлээгүйгээс бусад тохиолдолд шилжүүлгийн үнийн бүрдэлтээс хамааралгүй байж болох ба энэ тохиолдолд Берри харьцаа нь дээрх асуудлуудыг харгалзан үзсэний үндсэн дээр тохиромжтой үзүүлэлт байж болох юм.</w:t>
      </w:r>
    </w:p>
    <w:p w14:paraId="5D70E44F"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Б.3.6</w:t>
      </w:r>
      <w:r w:rsidRPr="00DA6FCB">
        <w:rPr>
          <w:rFonts w:ascii="Times New Roman" w:hAnsi="Times New Roman" w:cs="Times New Roman"/>
          <w:b/>
          <w:i/>
        </w:rPr>
        <w:tab/>
        <w:t>Бусад зөвлөмж</w:t>
      </w:r>
    </w:p>
    <w:p w14:paraId="4EF3A34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2.109</w:t>
      </w:r>
      <w:r w:rsidRPr="00DA6FCB">
        <w:rPr>
          <w:rFonts w:ascii="Times New Roman" w:hAnsi="Times New Roman" w:cs="Times New Roman"/>
        </w:rPr>
        <w:tab/>
        <w:t>Зөвхөн ганц ажил гүйлгээний цэвэр ашгийн түвшний аргын хувьд ч биш ажил гүйлгээний бус гуравдагч этгээдийн мэдээллийг ашиглаж буй асуудал нь энэ аргыг гадаад харьцуулагдах зүйлсээс ихээхэн хамааралтай байгаагийн улмаас хэрэглэж байгаа тохиолдолд практикт илүү хурц асуудлыг үүсгэж байна. Гуравдагч талын цэвэр ашгийн түвшний үзүүлэлтүүдийг ажил гүйлгээний түвшинд тодорхойлох боломж олгох нийтэд нээлттэй мэдээлэл ихэвчлэн хангалттай бус байдаг учир ийм хүндрэлтэй асуудал үүсдэг. Ийм учраас хяналтын доорх ажил гүйлгээ болон харьцуулагдах, хяналтаас гадуурх ажил гүйлгээ хоорондоо хангалттай харьцуулагдах боломжтой байх ёстой гэж шаарддаг. Гуравдагч талуудтай холбоотой олж болох мэдээлэл нь компанийн хэмжээний мэдээлэл байдаг тул харьцуулалт хийгдэх талын ажил үүргийн сунгасан гарын зарчимд нийцсэн үр дүнг тодорхойлоход гуравдагч талын ажил үүргийг ашиглах боломжтой байхын тулд гуравдагч талаас нийт үйл ажиллагаандаа гүйцэтгэсэн ажил үүрэг нь харьцуулалт хийгдэх талаас хяналтын доорх ажил гүйлгээнүүддээ гүйцэтгэсэн ажил үүргүүдтэй нэлээн дүйцэхүйц байх ёстой. Ерөнхий зорилго нь тухайн асуудлын бодит баримт болон нөхцөл байдалд үндэслэн хяналтын доорх ажил гүйлгээний хувьд найдвартай харьцуулагдах зүйлсийг бий болгож буй сигментчлэлийн түвшинг тодорхойлоход оршино. Практикт энэхүү Удирдамжид заасны дагуу төгс хэмжээнд ажил гүйлгээний түвшинг тогтоох боломжгүй ч гэсэн  байгаа нотолгоонууддаа үндэслэн зохих тохируулга хийх замаар 3.2 дах заалтад авч үзсэний дагуу илүү найдвартай харьцуулагдах зүйлсийг олох талаар хүчин чармайлт гаргах нь чухал юм.</w:t>
      </w:r>
    </w:p>
    <w:p w14:paraId="73CAFEC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2.110</w:t>
      </w:r>
      <w:r w:rsidRPr="00DA6FCB">
        <w:rPr>
          <w:rFonts w:ascii="Times New Roman" w:hAnsi="Times New Roman" w:cs="Times New Roman"/>
        </w:rPr>
        <w:tab/>
        <w:t>Харьцуулалт хийгдэх талын талаар 3.18-3.19 дэх заалтуудыг, сунгасан гарын зарчмаар тооцсон үр дүнгийн хязгаарын талаар 3.55-3.66 дах заалтуудыг, олон жилийн тоон өгөгдлийн талаар 3.75-3.79 дэх заалтуудыг тус тус холбогдуулан харна уу.</w:t>
      </w:r>
    </w:p>
    <w:p w14:paraId="4D9D1666" w14:textId="77777777" w:rsidR="000C6E91" w:rsidRPr="00DA6FCB" w:rsidRDefault="000C6E91" w:rsidP="00DA6FCB">
      <w:pPr>
        <w:pStyle w:val="Heading3"/>
        <w:spacing w:before="60" w:after="60"/>
        <w:rPr>
          <w:rFonts w:cs="Times New Roman"/>
        </w:rPr>
      </w:pPr>
      <w:bookmarkStart w:id="57" w:name="page135"/>
      <w:bookmarkStart w:id="58" w:name="_Toc391664884"/>
      <w:bookmarkEnd w:id="57"/>
      <w:r w:rsidRPr="00DA6FCB">
        <w:rPr>
          <w:rFonts w:cs="Times New Roman"/>
        </w:rPr>
        <w:t>Б.4</w:t>
      </w:r>
      <w:r w:rsidRPr="00DA6FCB">
        <w:rPr>
          <w:rFonts w:cs="Times New Roman"/>
        </w:rPr>
        <w:tab/>
        <w:t>Ажил гүйлгээний цэвэр ашгийн түвшний аргын хэрэглээний талаарх жишээнүүд</w:t>
      </w:r>
      <w:bookmarkEnd w:id="58"/>
    </w:p>
    <w:p w14:paraId="1E71158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2.111</w:t>
      </w:r>
      <w:r w:rsidRPr="00DA6FCB">
        <w:rPr>
          <w:rFonts w:ascii="Times New Roman" w:hAnsi="Times New Roman" w:cs="Times New Roman"/>
        </w:rPr>
        <w:tab/>
        <w:t>2.59 дэх заалтад өртөг дээр нэмэх аргыг дүрслэн харуулсан жишээнд зохистой бөгөөд найдвартай харьцуулалт хийхийн тулд ажил гүйлгээнүүдээс бий болсон өртгийн нийт нэмэгдэлд тохируулга хийх хэрэгтэйг харуулсан. Холбогдох зардлыг хялбар шинжилж болох үед ийм тохируулгуудыг ямар нэг хүндрэлгүйгээр хийж болох юм. Гэвч тохируулга хийх хэрэгтэй гэдгийг мэдэж байгаа ч гэсэн тохируулга хийх шаардлагатай байгаа тодорхой зардлыг тогтоох боломжгүй байвал тухайн ажил гүйлгээнээс бий болсон цэвэр ашгийг тогтоох боломжтой бөгөөд үүнд үндэслэн нийцтэй ашиглаж болох үзүүлэлтийг ашиглах боломж бүрдэнэ. Жишээ нь X, Y болон Z бие даасан аж ахуйн нэгжүүдийн борлуулсан бүтээгдэхүүний өртгийн нэг хэсэг гэж үздэг хяналтын, ерөнхий болон удирдлагын зардлыг тогтоох боломжгүй, улмаар түүнд үндэслэн өртөг дээр нэмэх аргыг найдвартай хэрэглэх зорилгоор өртгийн нэмэгдэлд тохируулга хийх боломжгүй байгаа үед өөр илүү найдвартай харьцуулалт хийх үзүүлэлт байхгүй бол цэвэр ашгийн түвшний үзүүлэлтүүдийг шалгаж үзэх хэрэгтэй.</w:t>
      </w:r>
    </w:p>
    <w:p w14:paraId="7352D685" w14:textId="7F55CB0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2.112</w:t>
      </w:r>
      <w:r w:rsidRPr="00DA6FCB">
        <w:rPr>
          <w:rFonts w:ascii="Times New Roman" w:hAnsi="Times New Roman" w:cs="Times New Roman"/>
        </w:rPr>
        <w:tab/>
        <w:t xml:space="preserve">Харьцуулж байгаа талуудын гүйцэтгэсэн ажил үүрэг хооронд зөрүү байгаа бол адил төстэй арга хэрэглэх шаардлагатай байж болох юм. Энд төсөөлсөн нөхцөл байдлууд 2.44 дэх заалтад авч үзсэнтэй ижил, харин аж ахуйн нэгж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бус харин техникийн дэмжлэг үзүүлэх нэмэлт ажил үүрэг гүйцэтгэдэг харьцуулагдах бие даасан аж ахуйн нэгжүүд бөгөөд дээр дурдсан зардлуудыг борлуулсан бүтээгдэхүүний өртөг гэж тайлагнадаг боловч тэдгээрийг тус тусад нь ялган салгах боломжгүй гэж өөрчлөн авч үзье. Бүтээгдэхүүн болон зах зээл өөр учраас ХҮ-ийг олох боломжгүй, дамжуулан борлуулах үнийн аргын хувьд нэмэлт ажил үүрэг болон тодорхойгүй нэмэлт зардлуудыг тусгахын тулд бие даасан тусдаа аж ахуй нэгжийн нийт ашиг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ийнхээс их байх ёстой тул энэ аргыг хэрэглэх нь бас найдвартай биш байна. Энэ жишээний хувьд ажил үүргийн зөрүүгээс бий болсон шилжүүлгийн үнийн зөрүүг тодорхойлохын тулд цэвэр ашгийн түвшинг шалгах нь илүү найдвартай байж болох юм. Энэ тохиолдолд цэвэр ашгийн түвшинг ашиглахын тулд харьцуулагдах байдлыг харгалзан үзэх ёстой ба хэрэв нэмэлт ажил үүрэг болон </w:t>
      </w:r>
      <w:r w:rsidRPr="00DA6FCB">
        <w:rPr>
          <w:rFonts w:ascii="Times New Roman" w:hAnsi="Times New Roman" w:cs="Times New Roman"/>
        </w:rPr>
        <w:lastRenderedPageBreak/>
        <w:t>зах зээлийн зөрүүгээс болж цэвэр ашгийн түвшинд материаллаг нөлөөлөл үзүүлсэн бол энэ нь бас найдвартай биш байж болох талтай.</w:t>
      </w:r>
    </w:p>
    <w:p w14:paraId="4BFC924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2.113</w:t>
      </w:r>
      <w:r w:rsidRPr="00DA6FCB">
        <w:rPr>
          <w:rFonts w:ascii="Times New Roman" w:hAnsi="Times New Roman" w:cs="Times New Roman"/>
        </w:rPr>
        <w:tab/>
        <w:t xml:space="preserve">Нөхцөл байдал нь 2.42 дах заалтад тусгасантай ижил гэж үзье. Гэхдээ “А” дистрибютерийн гаргасан баталгааны зардлын дүнг нягтлан боломжгүй байгаа тул “А”-ийн нийт ашгийн түвшинг “В”-ийн нийт ашгийн түвшинтэй харьцуулж болохуйц байдлаар тохируулах боломжгүй байна. Гэвч хэрэв “А” болон “В”-ийн ажил үүрэг хооронд материаллаг зөрүү байхгүй бөгөөд “А”-ийн борлуулалттай холбоотой цэвэр ашиг мэдэгдэж байгаа бол “А”-ийн борлуулалтад харьцуулж тодорхойлсон цэвэр ашгийн түвшинг ижил суурьт үндэслэн тооцсон “В”-гийн нийт ашгийн түвшинтэй харьцуулах замаар ажил гүйлгээний цэвэр ашгийн түвшний аргыг хэрэглэх боломжтой байж болох юм. </w:t>
      </w:r>
    </w:p>
    <w:p w14:paraId="33852954" w14:textId="1658F5CE" w:rsidR="000C6E91" w:rsidRPr="00DA6FCB" w:rsidRDefault="00BA01B4" w:rsidP="00DA6FCB">
      <w:pPr>
        <w:pStyle w:val="Heading2"/>
        <w:spacing w:before="60" w:after="60"/>
        <w:rPr>
          <w:rFonts w:cs="Times New Roman"/>
        </w:rPr>
      </w:pPr>
      <w:bookmarkStart w:id="59" w:name="page136"/>
      <w:bookmarkStart w:id="60" w:name="_Toc391664885"/>
      <w:bookmarkEnd w:id="59"/>
      <w:r w:rsidRPr="00DA6FCB">
        <w:rPr>
          <w:rFonts w:cs="Times New Roman"/>
        </w:rPr>
        <w:t>В.</w:t>
      </w:r>
      <w:r w:rsidRPr="00DA6FCB">
        <w:rPr>
          <w:rFonts w:cs="Times New Roman"/>
        </w:rPr>
        <w:tab/>
      </w:r>
      <w:r w:rsidR="000C6E91" w:rsidRPr="00DA6FCB">
        <w:rPr>
          <w:rFonts w:cs="Times New Roman"/>
        </w:rPr>
        <w:t>Ажил гүйлгээний ашиг хуваах арга</w:t>
      </w:r>
      <w:bookmarkEnd w:id="60"/>
      <w:r w:rsidR="000C6E91" w:rsidRPr="00DA6FCB">
        <w:rPr>
          <w:rFonts w:cs="Times New Roman"/>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0C6E91" w:rsidRPr="00DA6FCB" w14:paraId="12744520" w14:textId="77777777" w:rsidTr="00EB76A3">
        <w:tc>
          <w:tcPr>
            <w:tcW w:w="9781" w:type="dxa"/>
            <w:tcBorders>
              <w:top w:val="single" w:sz="4" w:space="0" w:color="000000"/>
              <w:left w:val="single" w:sz="4" w:space="0" w:color="000000"/>
              <w:bottom w:val="single" w:sz="4" w:space="0" w:color="000000"/>
              <w:right w:val="single" w:sz="4" w:space="0" w:color="000000"/>
            </w:tcBorders>
            <w:hideMark/>
          </w:tcPr>
          <w:p w14:paraId="168F4C7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Энэ хэсэгт болон Хоёрдугаар бүлгийн Хавсралт II болон III-т тусгасан зөвлөмжийг Ашиг хуваах аргын хэрэглээг судлах Ажлын Хэсэг №6-аас хийж буй ажлын дүгнэлтийг оруулан өөрчлөхөөр төлөвлөж байгаа юм. БЕПС-ийн Үйл ажиллагааны төлөвлөгөөний Үйл ажиллагаа 10-ын дагуу хийж буй энэ ажил нь үнэ шилжилтийн аргуудыг хэрэглэх, ялангуяа олон улсын хэмжээнд үнэ цэнэ бий болгож буй сүлжээний хүрээнд ажил гүйлгээний ашиг хуваах аргыг хэрэглэх асуудлыг тодорхой болгох зорилготой юм. </w:t>
            </w:r>
          </w:p>
        </w:tc>
      </w:tr>
    </w:tbl>
    <w:p w14:paraId="118C8756" w14:textId="77777777" w:rsidR="000C6E91" w:rsidRPr="00DA6FCB" w:rsidRDefault="000C6E91" w:rsidP="00DA6FCB">
      <w:pPr>
        <w:pStyle w:val="Heading3"/>
        <w:spacing w:before="60" w:after="60"/>
        <w:rPr>
          <w:rFonts w:cs="Times New Roman"/>
        </w:rPr>
      </w:pPr>
      <w:bookmarkStart w:id="61" w:name="_Toc391664886"/>
      <w:r w:rsidRPr="00DA6FCB">
        <w:rPr>
          <w:rFonts w:cs="Times New Roman"/>
        </w:rPr>
        <w:t>В.1</w:t>
      </w:r>
      <w:r w:rsidRPr="00DA6FCB">
        <w:rPr>
          <w:rFonts w:cs="Times New Roman"/>
        </w:rPr>
        <w:tab/>
        <w:t>Ерөнхий зүйл</w:t>
      </w:r>
      <w:bookmarkEnd w:id="61"/>
    </w:p>
    <w:p w14:paraId="5730B63F" w14:textId="0636EEE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2.114</w:t>
      </w:r>
      <w:r w:rsidRPr="00DA6FCB">
        <w:rPr>
          <w:rFonts w:ascii="Times New Roman" w:hAnsi="Times New Roman" w:cs="Times New Roman"/>
        </w:rPr>
        <w:tab/>
        <w:t xml:space="preserve">Ажил гүйлгээний ашиг хуваах арга нь бие даасан аж ахуйн нэгжүүд ажил гүйлгээнд, эсхүл ажил гүйлгээнүүдээс олох байсан ашгийн хуваалтыг тодорхойлох замаар хяналтын доорх ажил гүйлгээнд (эсхүл 3.9-3.12 дах заалтуудын зарчмын дагуу нэгтгэсэн ажил гүйлгээнүүд) бий болгосон эсхүл нэвтрүүлсэн тусгай нөхцөлүүдийн ашигт нөлөөлөх нөлөөллийг арилгахыг эрмэлздэг. Ажил гүйлгээний ашиг хуваах арга нь эхний ээлжинд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оролцсон хяналтын доорх ажил гүйлгээнээс олсон буюу тэдэнд хуваах ашгийг (“нэгдсэн ашиг”) эхлээд тодорхойлдог. “Ашиг” гэдгийн цаана алдагдал хамт яригдаж буй анхаарна уу. Хуваагдах ашгийг хэрхэн тооцох асуудлыг 2.130-2.137 дах заалтуудаас харна уу. Дараа нь энэхүү нэгдсэн ашгийг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 эдийн засгийн үндэслэлтэйгээр, сунгасан гарын зарчмын дагуу хийсэн зохицуулалтын хүрээнд энэ ашгийг хэрхэн хуваах байсан жишигт үндэслэн хуваана. Нэгдсэн ашгийг хэрхэн хуваах талаар 2.138-2.151 дэх заалтуудаас харна уу.</w:t>
      </w:r>
    </w:p>
    <w:p w14:paraId="02CC7E16" w14:textId="77777777" w:rsidR="000C6E91" w:rsidRPr="00DA6FCB" w:rsidRDefault="000C6E91" w:rsidP="00DA6FCB">
      <w:pPr>
        <w:pStyle w:val="Heading3"/>
        <w:spacing w:before="60" w:after="60"/>
        <w:rPr>
          <w:rFonts w:cs="Times New Roman"/>
        </w:rPr>
      </w:pPr>
      <w:bookmarkStart w:id="62" w:name="_Toc391664887"/>
      <w:r w:rsidRPr="00DA6FCB">
        <w:rPr>
          <w:rFonts w:cs="Times New Roman"/>
        </w:rPr>
        <w:t>В.2</w:t>
      </w:r>
      <w:r w:rsidRPr="00DA6FCB">
        <w:rPr>
          <w:rFonts w:cs="Times New Roman"/>
        </w:rPr>
        <w:tab/>
        <w:t>Давуу болон сул талууд</w:t>
      </w:r>
      <w:bookmarkEnd w:id="62"/>
    </w:p>
    <w:p w14:paraId="7A0DB462" w14:textId="323AF5B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2.115</w:t>
      </w:r>
      <w:r w:rsidRPr="00DA6FCB">
        <w:rPr>
          <w:rFonts w:ascii="Times New Roman" w:hAnsi="Times New Roman" w:cs="Times New Roman"/>
        </w:rPr>
        <w:tab/>
        <w:t xml:space="preserve">Ажил гүйлгээний ашиг хуваах аргын гол давуу тал нь нэг талыг баримталсан аргыг хэрэглэх нь тохиромжгүй ихээхэн цогц, нэгдмэл үйл ажиллагааны хувьд ашиглах боломжтой байдагт оршдог. Үүнтэй холбогдуулан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хооронд хийгдсэн санхүүгийн хэрэгслүүдийн глобал трейдингийн хувьд ашиг хуваах аргыг хэрэглэхэд тохиромжтой эсэх болон уг аргыг хэрэглэх талаар авч үзсэн Төлөөний газруудад ашиг хамааруулах тухай Тайлангийн</w:t>
      </w:r>
      <w:r w:rsidRPr="00DA6FCB">
        <w:rPr>
          <w:rStyle w:val="FootnoteReference"/>
          <w:rFonts w:ascii="Times New Roman" w:hAnsi="Times New Roman" w:cs="Times New Roman"/>
        </w:rPr>
        <w:footnoteReference w:id="7"/>
      </w:r>
      <w:r w:rsidRPr="00DA6FCB">
        <w:rPr>
          <w:rFonts w:ascii="Times New Roman" w:hAnsi="Times New Roman" w:cs="Times New Roman"/>
        </w:rPr>
        <w:t xml:space="preserve"> Дэд бүлэг III-ийн В хэсгийг харна уу. Ажил гүйлгээний ашиг хуваах арга нь мөн ажил гүйлгээнд оролцогч хоёр тал ажил гүйлгээнд хоёулаа өвөрмөц болон үнэ цэнэтэй хувь нэмэр оруулсан (жишээ нь, өвөрмөц биет бус хөрөнгөөр хувь нэмэр оруулсан) үед илүү тохиромжтой байж болох ба үүний учир нь энэ тохиолдолд бие даасан талууд нь ажил гүйлгээнийхээ ашгийг тэдгээрийн оруулсан хувь нэмрээс хамааруулан хуваахыг хүсэх ба энэ үед нэг талыг баримталсан аргыг бодвол хоёр талт арга нь илүү тохиромжтой байж болох юм. Түүнчлэн өвөрмөц болон үнэ цэнэтэй хувь нэмэр оруулсан үед өөр арга хэрэглэхэд шаардлагатай харьцуулагдах зүйлсийн талаарх мэдээлэл хангалтгүй байж болно. Нөгөө талаар </w:t>
      </w:r>
      <w:r w:rsidRPr="00DA6FCB">
        <w:rPr>
          <w:rFonts w:ascii="Times New Roman" w:hAnsi="Times New Roman" w:cs="Times New Roman"/>
        </w:rPr>
        <w:lastRenderedPageBreak/>
        <w:t>ажил гүйлгээний ашиг хуваах аргыг тухайн ажил гүйлгээнд оролцогч нэг тал нь зөвхөн энгийн ажил үүрэг гүйцэтгэж байгаа бөгөөд ямар нэг томоохон өвөрмөц хувь нэмэр оруулаагүй (жишээ нь, зохих нөхцөлд гэрээт үйлдвэрлэл, эсхүл гэрээт үйлчилгээний үйл ажиллагаа эрхэлсэн) үед ерөнхийдөө хэрэглэдэггүй бөгөөд учир нь ийм тохиолдолд тухайн талын ажил үүргийн шинжилгээний талаас нь авч үзвэл ажил гүйлгээний ашиг хуваах арга тохиромжгүй байдаг. Олдох боломжтой харьцуулагдах зүйлсийн хязгаарлагдмал байдлын талаар авч үзсэн 3.38-3.39 дах заалтуудыг харна уу.</w:t>
      </w:r>
    </w:p>
    <w:p w14:paraId="7ACDFBC0" w14:textId="586893F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2.116</w:t>
      </w:r>
      <w:r w:rsidRPr="00DA6FCB">
        <w:rPr>
          <w:rFonts w:ascii="Times New Roman" w:hAnsi="Times New Roman" w:cs="Times New Roman"/>
        </w:rPr>
        <w:tab/>
        <w:t xml:space="preserve">Харьцуулж болохуйц өгөгдлүүд байгаа бол эдгээр нь харьцуулагдах нөхцөл байдалд  бие даасан аж ахуйн нэгжүүд хоорондоо хэрхэн ашгаа хуваасан байдлыг харуулах ашиг хуваах байдлын шинжилгээнд хэрэгтэй байж болно. Харьцуулж болохуйц өгөгдлүүд нь мөн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бүрээс тухайн ажил гүйлгээнд оруулсан хувь нэмрийг үнэлэхэд хийх ашиг хуваах байдлын шинжилгээнд хэрэгтэй байж болно. Үнэн хэрэгтээ бие даасан талууд нь тухайн ажил гүйлгээнээс ашиг олоход оруулсан хувь нэмэртэйгээ хамааралтайгаар нэгдсэн ашгаа хуваана гэж төсөөлдөг. Нөгөө талаар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бүрээс хяналтын доорх ажил гүйлгээнд оруулсан хувь нэмрийг үнэлэхэд харгалзаж үзсэн гадаад зах зээлийн өгөгдөл нь бусад боломжтой аргуудыг бодвол эдгээр ажил гүйлгээнүүдтэй төдийлөн ойр холбоотой биш байдаг.  </w:t>
      </w:r>
    </w:p>
    <w:p w14:paraId="4B3FF819" w14:textId="46EE6F7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2.117</w:t>
      </w:r>
      <w:r w:rsidRPr="00DA6FCB">
        <w:rPr>
          <w:rFonts w:ascii="Times New Roman" w:hAnsi="Times New Roman" w:cs="Times New Roman"/>
        </w:rPr>
        <w:tab/>
        <w:t xml:space="preserve">Бие даасан талууд харьцуулагдах нөхцөл байдалд харьцуулагдах ажил гүйлгээний ашгаа хэрхэн хуваах байсан талаар шууд нотолгоо байхгүй тохиолдолд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 ажил үүргийг хуваах (ашигласан хөрөнгө, хариуцсан эрсдэлийг харгалзан) замаар ашгийн хуваарилалтыг хийж болох юм.</w:t>
      </w:r>
    </w:p>
    <w:p w14:paraId="701DC0F4" w14:textId="3BB4083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2.118</w:t>
      </w:r>
      <w:r w:rsidRPr="00DA6FCB">
        <w:rPr>
          <w:rFonts w:ascii="Times New Roman" w:hAnsi="Times New Roman" w:cs="Times New Roman"/>
        </w:rPr>
        <w:tab/>
        <w:t xml:space="preserve">Ажил гүйлгээний ашиг хуваах аргын өөр нэг давуу тал нь бие даасан аж ахуйн нэгжүүдэд байдаггүй,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тусгай, магадгүй өвөрмөц бодит баримт болон нөхцөл байдлыг харгалзаж үздэгээрээ уян хатан хандлагыг санал болгохын зэрэгцээ ижил нөхцөл байдалд бие даасан аж ахуйн нэгжүүд юу хийх зүйтэй байсан хэмжээнд сунгасан гарын зарчмыг хэрэгжүүлж чаддагт нь оршдог.  </w:t>
      </w:r>
    </w:p>
    <w:p w14:paraId="408043B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2.119</w:t>
      </w:r>
      <w:r w:rsidRPr="00DA6FCB">
        <w:rPr>
          <w:rFonts w:ascii="Times New Roman" w:hAnsi="Times New Roman" w:cs="Times New Roman"/>
        </w:rPr>
        <w:tab/>
        <w:t xml:space="preserve">Ажил гүйлгээний ашиг хуваах аргын бас нэг давуу тал нь нэгэнт ажил гүйлгээнд оролцогч хоёр талыг үнэлэх учир хяналтад буй ажил гүйлгээнд оролцогч аль ч тал нь хэт их ашигтай, эсхүл ашиггүй гарах магадлал бага байдагт оршдог. Энэ асуудал нь хяналтын доорх ажил гүйлгээнд хэрэглэсэн биет бус хөрөнгөд тухайн талуудаас оруулсан хувь нэмрийг шинжлэхэд маш чухал  байж болно. Энэхүү хоёр талт хандлагыг масштабын/далайцын хэмнэлтээс (economies of scale) бий болсон ашиг, эсхүл татвар төлөгч болон татварын алба хоёулангийнх нь хэрэгцээг хангаж буй бусад хамтын үр ашгийг хуваахад мөн хэрэглэж болно. </w:t>
      </w:r>
    </w:p>
    <w:p w14:paraId="13B336C7" w14:textId="1D67385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2.120</w:t>
      </w:r>
      <w:r w:rsidRPr="00DA6FCB">
        <w:rPr>
          <w:rFonts w:ascii="Times New Roman" w:hAnsi="Times New Roman" w:cs="Times New Roman"/>
        </w:rPr>
        <w:tab/>
        <w:t xml:space="preserve">Ажил гүйлгээний ашиг хуваах аргын сул тал нь түүнийг хэрэглэхэд учирдаг хүндрэлүүдтэй холбоотой байдаг. Өнгөц харахад ажил гүйлгээний ашиг хуваах арга нь бие даасан аж ахуйн нэгжүүдийн талаарх мэдээлэл бага шаарддаг тул татвар төлөгч болон татварын алба уг аргыг хэрэглэхэд хялбар юм шиг байж болно. Гэхдээ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болон татварын албаны аль алиных нь хувьд гадаад улс дах харьяа байгууллагуудын талаарх мэдээлэл олж авахад хэцүү байдаг. Түүнчлэн хяналтын доорх ажил гүйлгээнд оролцогч бүх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нэгдсэн орлого болон зардлыг тодорхойлох нь хүндрэлтэй байж болно. Учир нь ийнхүү тодорхойлохын тулд эдгээр үзүүлэлтүүдийг нягтлан бодох бүртгэлийн баримт болон бүртгэлд нэг ижил зарчмаар бүртгэсэн байх, нягтлан болох бүртгэлд болон гадаад валютуудад тохируулга хийсэн байх шаардлагатай байдаг. Цаашилбал ажил гүйлгээний ашиг хуваах аргыг үйл ажиллагааны ашигт хэрэглэж байгаа бол тухайн ажил гүйлгээнүүдтэй холбоотой зохих үйл ажиллагааны зардлуудыг тогтоох,  зардлуудыг ажил гүйлгээнүүд хооронд болон аж ахуйн нэгжийн бусад үйл ажиллагаанууд хооронд хуваарилахад хүндрэлтэй байж болно.</w:t>
      </w:r>
    </w:p>
    <w:p w14:paraId="5D491B9A" w14:textId="77777777" w:rsidR="000C6E91" w:rsidRPr="00DA6FCB" w:rsidRDefault="000C6E91" w:rsidP="00DA6FCB">
      <w:pPr>
        <w:pStyle w:val="Heading3"/>
        <w:spacing w:before="60" w:after="60"/>
        <w:rPr>
          <w:rFonts w:cs="Times New Roman"/>
        </w:rPr>
      </w:pPr>
      <w:bookmarkStart w:id="63" w:name="_Toc391664888"/>
      <w:r w:rsidRPr="00DA6FCB">
        <w:rPr>
          <w:rFonts w:cs="Times New Roman"/>
        </w:rPr>
        <w:t>В.3</w:t>
      </w:r>
      <w:r w:rsidRPr="00DA6FCB">
        <w:rPr>
          <w:rFonts w:cs="Times New Roman"/>
        </w:rPr>
        <w:tab/>
        <w:t>Хэрэглэх зөвлөмж</w:t>
      </w:r>
      <w:bookmarkEnd w:id="63"/>
    </w:p>
    <w:p w14:paraId="58B4BC55"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В.3.1</w:t>
      </w:r>
      <w:r w:rsidRPr="00DA6FCB">
        <w:rPr>
          <w:rFonts w:ascii="Times New Roman" w:hAnsi="Times New Roman" w:cs="Times New Roman"/>
          <w:b/>
          <w:i/>
        </w:rPr>
        <w:tab/>
        <w:t>Ерөнхий зүйл</w:t>
      </w:r>
    </w:p>
    <w:p w14:paraId="28A9FD7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2.121</w:t>
      </w:r>
      <w:r w:rsidRPr="00DA6FCB">
        <w:rPr>
          <w:rFonts w:ascii="Times New Roman" w:hAnsi="Times New Roman" w:cs="Times New Roman"/>
        </w:rPr>
        <w:tab/>
        <w:t xml:space="preserve">Эдгээр Удирдамжид ажил гүйлгээний ашиг хуваах аргыг хэрэглэж болох бүх арга замыг тусгахыг зориогүй болно. Уг аргыг хэрэглэх асуудал нь тухайн тохиолдлын нөхцөлүүд болон байгаа мэдээллээс хамаарах боловч гол зорилго нь тухайн талууд бие даасан аж ахуйн нэгжүүд байсан бол ашгаа хэрхэн хуваах байсантай аль болох дөхүүлсэн байдлаар ашгийг хуваах явдал юм. </w:t>
      </w:r>
    </w:p>
    <w:p w14:paraId="1C6DB059" w14:textId="7EEAF65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2.122</w:t>
      </w:r>
      <w:r w:rsidRPr="00DA6FCB">
        <w:rPr>
          <w:rFonts w:ascii="Times New Roman" w:hAnsi="Times New Roman" w:cs="Times New Roman"/>
        </w:rPr>
        <w:tab/>
        <w:t xml:space="preserve">Ажил гүйлгээний ашиг хуваах аргын үед нэгдсэн ашгийг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 эдийн засгийн үндэслэлтэйгээр, сунгасан гарын зарчмын дагуу хийсэн зохицуулалтын хүрээнд энэ ашгийг хэрхэн хуваах байсан жишигт үндэслэн хуваана Ерөнхийдөө хуваагдах нэгдсэн ашгийг тодорхойлох болон хуваах хүчин зүйлс нь дараах шаардлагыг хангасан байна:</w:t>
      </w:r>
    </w:p>
    <w:p w14:paraId="3713124F" w14:textId="77777777" w:rsidR="000C6E91" w:rsidRPr="00DA6FCB" w:rsidRDefault="000C6E91" w:rsidP="00DA6FCB">
      <w:pPr>
        <w:pStyle w:val="ListParagraph"/>
        <w:numPr>
          <w:ilvl w:val="0"/>
          <w:numId w:val="6"/>
        </w:numPr>
        <w:spacing w:before="60" w:after="60"/>
        <w:contextualSpacing w:val="0"/>
        <w:jc w:val="both"/>
        <w:rPr>
          <w:rFonts w:ascii="Times New Roman" w:hAnsi="Times New Roman" w:cs="Times New Roman"/>
        </w:rPr>
      </w:pPr>
      <w:r w:rsidRPr="00DA6FCB">
        <w:rPr>
          <w:rFonts w:ascii="Times New Roman" w:hAnsi="Times New Roman" w:cs="Times New Roman"/>
        </w:rPr>
        <w:t>Тухайн авч үзэж буй хяналтын доорх ажил гүйлгээний ажил үүргийн шинжилгээтэй нийцэж байх, ялангуяа талууд хооронд эрсдэлээ хуваарилсан байдлыг тусгасан байх,</w:t>
      </w:r>
    </w:p>
    <w:p w14:paraId="71B24194" w14:textId="77777777" w:rsidR="000C6E91" w:rsidRPr="00DA6FCB" w:rsidRDefault="000C6E91" w:rsidP="00DA6FCB">
      <w:pPr>
        <w:pStyle w:val="ListParagraph"/>
        <w:numPr>
          <w:ilvl w:val="0"/>
          <w:numId w:val="6"/>
        </w:numPr>
        <w:spacing w:before="60" w:after="60"/>
        <w:contextualSpacing w:val="0"/>
        <w:jc w:val="both"/>
        <w:rPr>
          <w:rFonts w:ascii="Times New Roman" w:hAnsi="Times New Roman" w:cs="Times New Roman"/>
        </w:rPr>
      </w:pPr>
      <w:r w:rsidRPr="00DA6FCB">
        <w:rPr>
          <w:rFonts w:ascii="Times New Roman" w:hAnsi="Times New Roman" w:cs="Times New Roman"/>
        </w:rPr>
        <w:t>Бие даасан талууд нэгдсэн ашгийг болон хуваах хүчин зүйлсийг хэрхэн тохирч хуваах байсантай нийцэж байх,</w:t>
      </w:r>
    </w:p>
    <w:p w14:paraId="5E8AC5A5" w14:textId="77777777" w:rsidR="000C6E91" w:rsidRPr="00DA6FCB" w:rsidRDefault="000C6E91" w:rsidP="00DA6FCB">
      <w:pPr>
        <w:pStyle w:val="ListParagraph"/>
        <w:numPr>
          <w:ilvl w:val="0"/>
          <w:numId w:val="6"/>
        </w:numPr>
        <w:spacing w:before="60" w:after="60"/>
        <w:contextualSpacing w:val="0"/>
        <w:jc w:val="both"/>
        <w:rPr>
          <w:rFonts w:ascii="Times New Roman" w:hAnsi="Times New Roman" w:cs="Times New Roman"/>
        </w:rPr>
      </w:pPr>
      <w:r w:rsidRPr="00DA6FCB">
        <w:rPr>
          <w:rFonts w:ascii="Times New Roman" w:hAnsi="Times New Roman" w:cs="Times New Roman"/>
        </w:rPr>
        <w:t>Ашиг хуваах аргын төрөлтэй нийцэж байх (жишээ нь, оролцооны шинжилгээ, үлдэгдэл ашгийн шинжилгээ, эсхүл бусад; доор 2.124-2.151 дэх заалтуудад авч үзсэн таамаглалд үндэслэсэн, эсхүл бодит үр дүнд үндэслэсэн хандлагууд)</w:t>
      </w:r>
    </w:p>
    <w:p w14:paraId="0CCD46F4" w14:textId="77777777" w:rsidR="000C6E91" w:rsidRPr="00DA6FCB" w:rsidRDefault="000C6E91" w:rsidP="00DA6FCB">
      <w:pPr>
        <w:pStyle w:val="ListParagraph"/>
        <w:numPr>
          <w:ilvl w:val="0"/>
          <w:numId w:val="6"/>
        </w:numPr>
        <w:spacing w:before="60" w:after="60"/>
        <w:contextualSpacing w:val="0"/>
        <w:jc w:val="both"/>
        <w:rPr>
          <w:rFonts w:ascii="Times New Roman" w:hAnsi="Times New Roman" w:cs="Times New Roman"/>
        </w:rPr>
      </w:pPr>
      <w:r w:rsidRPr="00DA6FCB">
        <w:rPr>
          <w:rFonts w:ascii="Times New Roman" w:hAnsi="Times New Roman" w:cs="Times New Roman"/>
        </w:rPr>
        <w:t>Найдвартай байдлаар тооцоолох боломжтой байх.</w:t>
      </w:r>
    </w:p>
    <w:p w14:paraId="3A27A35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2.123</w:t>
      </w:r>
      <w:r w:rsidRPr="00DA6FCB">
        <w:rPr>
          <w:rFonts w:ascii="Times New Roman" w:hAnsi="Times New Roman" w:cs="Times New Roman"/>
        </w:rPr>
        <w:tab/>
        <w:t>Түүнчлэн,</w:t>
      </w:r>
    </w:p>
    <w:p w14:paraId="1DB2B40D" w14:textId="77777777" w:rsidR="000C6E91" w:rsidRPr="00DA6FCB" w:rsidRDefault="000C6E91" w:rsidP="00DA6FCB">
      <w:pPr>
        <w:pStyle w:val="ListParagraph"/>
        <w:numPr>
          <w:ilvl w:val="0"/>
          <w:numId w:val="7"/>
        </w:numPr>
        <w:spacing w:before="60" w:after="60"/>
        <w:contextualSpacing w:val="0"/>
        <w:jc w:val="both"/>
        <w:rPr>
          <w:rFonts w:ascii="Times New Roman" w:hAnsi="Times New Roman" w:cs="Times New Roman"/>
        </w:rPr>
      </w:pPr>
      <w:r w:rsidRPr="00DA6FCB">
        <w:rPr>
          <w:rFonts w:ascii="Times New Roman" w:hAnsi="Times New Roman" w:cs="Times New Roman"/>
        </w:rPr>
        <w:t>Хэрэв ажил гүйлгээний ашиг хуваах аргыг хяналтын доорх ажил гүйлгээний үнэ шилжилтийг тогтооход хэрэглэж байгаа бол (таамаглалд үндэслэсэн хандлага) гэрээний хугацаа болон шалгуур үзүүлэлтүүд буюу хуваарилах үзүүлэлтүүдийг ажил гүйлгээнээс өмнө тохирсон байх нь зүйтэй,</w:t>
      </w:r>
    </w:p>
    <w:p w14:paraId="6BB20FF7" w14:textId="77777777" w:rsidR="000C6E91" w:rsidRPr="00DA6FCB" w:rsidRDefault="000C6E91" w:rsidP="00DA6FCB">
      <w:pPr>
        <w:pStyle w:val="ListParagraph"/>
        <w:numPr>
          <w:ilvl w:val="0"/>
          <w:numId w:val="7"/>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Ажил гүйлгээний ашиг хуваах аргыг хэрэглэж буй этгээд (татвар төлөгч, эсхүл татварын алба) яагаад тухайн тохиолдлын нөхцөл байдалд илүү тохиромжтой арга гэж үзсэн болон хэрэглэсэн арга замын талаараа, ялангуяа нэгдсэн ашгийг хуваах шалгуур буюу хуваарилалтын үзүүлэлтүүдийн талаар тайлбарлах бэлтгэлтэй байх ёстой, </w:t>
      </w:r>
    </w:p>
    <w:p w14:paraId="291B6E3E" w14:textId="77777777" w:rsidR="000C6E91" w:rsidRPr="00DA6FCB" w:rsidRDefault="000C6E91" w:rsidP="00DA6FCB">
      <w:pPr>
        <w:pStyle w:val="ListParagraph"/>
        <w:numPr>
          <w:ilvl w:val="0"/>
          <w:numId w:val="7"/>
        </w:numPr>
        <w:spacing w:before="60" w:after="60"/>
        <w:contextualSpacing w:val="0"/>
        <w:jc w:val="both"/>
        <w:rPr>
          <w:rFonts w:ascii="Times New Roman" w:hAnsi="Times New Roman" w:cs="Times New Roman"/>
        </w:rPr>
      </w:pPr>
      <w:r w:rsidRPr="00DA6FCB">
        <w:rPr>
          <w:rFonts w:ascii="Times New Roman" w:hAnsi="Times New Roman" w:cs="Times New Roman"/>
        </w:rPr>
        <w:t>Хуваагдах нэгдсэн ашгийг болон хуваах хүчин зүйлсийг тодорхойлох асуудал нь хэрэв бие даасан талууд харьцуулагдах нөхцөл байдалд өөрөөр тохирох байгаагүй, өөр өөр шалгуур буюу хуваарилалт хийх үзүүлэлтүүдийг ашигласан үндэслэлээ баримтжуулаагүй, эсхүл бие даасан талууд хооронд дахин хэлэлцээр хийх тусгай нөхцөл үүсээгүй л бол гэрээний хугацаанд, алдагдал хүлээсэн жилүүдийн хувьд ч ялгаагүй тогтвортой мөрдөгдөх ёстой.</w:t>
      </w:r>
    </w:p>
    <w:p w14:paraId="1C610F93"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В.3.2</w:t>
      </w:r>
      <w:r w:rsidRPr="00DA6FCB">
        <w:rPr>
          <w:rFonts w:ascii="Times New Roman" w:hAnsi="Times New Roman" w:cs="Times New Roman"/>
          <w:b/>
          <w:i/>
        </w:rPr>
        <w:tab/>
        <w:t>Ашиг хуваах аргын төрлүүд</w:t>
      </w:r>
    </w:p>
    <w:p w14:paraId="529F461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2.124</w:t>
      </w:r>
      <w:r w:rsidRPr="00DA6FCB">
        <w:rPr>
          <w:rFonts w:ascii="Times New Roman" w:hAnsi="Times New Roman" w:cs="Times New Roman"/>
        </w:rPr>
        <w:tab/>
        <w:t xml:space="preserve">Бие даасан аж ахуйн нэгжүүд тохирч болох байсан төсөвт, эсхүл бодит ашгийн аль тохиромжтойд нь үндэслэн ашиг хувааж болох хэд хэдэн арга байдаг бөгөөд эдгээрээс хоёрыг нь доор авч үзэв. Эдгээр аргууд нь оролцооны шинжилгээ хийх болон үлдэгдэл ашгийн шинжилгээ хийх аргууд бөгөөд эдгээр нь бүх асуудлыг бүрэн хамарсан эсхүл харилцан орлуулж хэрэглэх боломжтой байх албагүй юм. </w:t>
      </w:r>
    </w:p>
    <w:p w14:paraId="435058A3"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В.3.2.1</w:t>
      </w:r>
      <w:r w:rsidRPr="00DA6FCB">
        <w:rPr>
          <w:rFonts w:ascii="Times New Roman" w:hAnsi="Times New Roman" w:cs="Times New Roman"/>
          <w:i/>
        </w:rPr>
        <w:tab/>
        <w:t>Оролцооны шинжилгээ</w:t>
      </w:r>
    </w:p>
    <w:p w14:paraId="7C654A37" w14:textId="6E9D24F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2.125</w:t>
      </w:r>
      <w:r w:rsidRPr="00DA6FCB">
        <w:rPr>
          <w:rFonts w:ascii="Times New Roman" w:hAnsi="Times New Roman" w:cs="Times New Roman"/>
        </w:rPr>
        <w:tab/>
        <w:t xml:space="preserve">Оролцооны шинжилгээний үед тухайн авч үзэж байгаа хяналтын доорх ажил гүйлгээний бүх ашиг болох нэгдсэн ашгийг, бие даасан аж ахуйн нэгж харьцуулагдах ажил гүйлгээнээс олохоор таамаглаж байгаа ашгаа хэрхэн хуваах байсан байдалд үндэслэн,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хооронд хуваана. Харьцуулж болохуйц өгөгдлүүд байгаа бол уг хуваах байдлыг ашиглаж болох ба харин байхгүй бол хяналтын доорх ажил гүйлгээнд оролцсон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тус бүрийн гүйцэтгэсэн ажил үүргийн харьцангуй үнэ цэнийг түүний ашигласан хөрөнгө, хариуцсан эрсдэлийг харгалзан тооцон тогтоосон байдалд </w:t>
      </w:r>
      <w:r w:rsidRPr="00DA6FCB">
        <w:rPr>
          <w:rFonts w:ascii="Times New Roman" w:hAnsi="Times New Roman" w:cs="Times New Roman"/>
        </w:rPr>
        <w:lastRenderedPageBreak/>
        <w:t>үндэслэдэг. Оролцооны харьцангуй үнэ цэнийг шууд тодорхойлж болохоор тохиолдолд оролцогч тус бүрийн оруулсан хувь нэмрийн зах зээлийн бодит үнэ цэнийг тооцох шаардлагагүй байж болно.</w:t>
      </w:r>
    </w:p>
    <w:p w14:paraId="54DD1A7D" w14:textId="0B17629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2.126</w:t>
      </w:r>
      <w:r w:rsidRPr="00DA6FCB">
        <w:rPr>
          <w:rFonts w:ascii="Times New Roman" w:hAnsi="Times New Roman" w:cs="Times New Roman"/>
        </w:rPr>
        <w:tab/>
        <w:t xml:space="preserve">Хяналтын доорх ажил гүйлгээнд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тус бүрээс оруулсан хувь нэмрийн харьцангуй үнэ цэнийг тодорхойлоход хүндрэлтэй байж болох бөгөөд хэрэглэх арга нь тухайн тохиолдлын бодит баримт болон нөхцөл байдлаас хамаардаг. Ийнхүү тодорхойлохдоо тал тус бүрийн оруулсан төрөл бүрийн хувь нэмрийн (жишээ нь үйлчилгээ үзүүлсэн, хөгжүүлэлтийн зардлыг гаргасан, хөрөнгөд хөрөнгө оруулсан зэрэг) мөн чанар болон түвшинг харьцуулах, тодорхой харьцуулалт болон гадаад зах зээлийн өгөгдлүүдэд тулгуурлан ямар нэг харьцааг тогтоох замаар хийнэ.  Нэгдсэн ашгийг хэрхэн хуваах талаар авч үзсэн 2.138-2.151 дэх заалтуудыг харна уу.</w:t>
      </w:r>
    </w:p>
    <w:p w14:paraId="414E06A6"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В.3.2.2</w:t>
      </w:r>
      <w:r w:rsidRPr="00DA6FCB">
        <w:rPr>
          <w:rFonts w:ascii="Times New Roman" w:hAnsi="Times New Roman" w:cs="Times New Roman"/>
          <w:i/>
        </w:rPr>
        <w:tab/>
        <w:t>Үлдэгдэл ашгийн шинжилгээ</w:t>
      </w:r>
      <w:r w:rsidRPr="00DA6FCB">
        <w:rPr>
          <w:rStyle w:val="FootnoteReference"/>
          <w:rFonts w:ascii="Times New Roman" w:hAnsi="Times New Roman" w:cs="Times New Roman"/>
          <w:i/>
        </w:rPr>
        <w:footnoteReference w:id="8"/>
      </w:r>
    </w:p>
    <w:p w14:paraId="6961F4F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2.127</w:t>
      </w:r>
      <w:r w:rsidRPr="00DA6FCB">
        <w:rPr>
          <w:rFonts w:ascii="Times New Roman" w:hAnsi="Times New Roman" w:cs="Times New Roman"/>
        </w:rPr>
        <w:tab/>
        <w:t>Үлдэгдэл ашгийн шинжилгээгээр тухайн авч үзэж байгаа хяналтын доорх ажил гүйлгээний нэгдсэн ашгийг хоёр үе шаттайгаар хуваадаг. Эхний үе шатанд тал бүрт тэдгээрийн оролцож байгаа хяналтын доорх ажил гүйлгээнд оруулсан өвөрмөц бус хувь нэмэрт нь сунгасан гарын зарчимд нийцсэн төлбөрийг хуваарилна. Энэхүү анхны төлбөрийг ихэвчлэн ажил гүйлгээний уламжлалт аргуудын, эсхүл ажил гүйлгээний цэвэр ашгийн түвшний аргуудын аль нэгийг хэрэглэн, бие даасан аж ахуйн нэгжүүд хоорондын харьцуулагдах ажил гүйлгээнүүдийн төлбөрийн жишгээр тодорхойлдог. Иймд оролцогчдоос оруулсан аливаа өвөрмөц бөгөөд үнэ цэнэтэй хувь нэмрээс олох өгөөжийг ерөнхийдөө харгалзаж үздэггүй. Хоёр дах үе шатанд эхний шатанд хуваагаад үлдсэн аливаа үлдэгдэл ашгийг (эсхүл алдагдлыг) талууд хооронд тухайн тохиолдлын бодит баримт болон нөхцөл байдалд тулгуурлан, нэгдсэн ашгийг хэрхэн хуваах талаар авч үзсэн 2.138-2.151 дэх заалтуудад тусгасан зөвлөмжид үндэслэн хуваадаг.</w:t>
      </w:r>
    </w:p>
    <w:p w14:paraId="6DFF2EFF" w14:textId="6820E1E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2.128</w:t>
      </w:r>
      <w:r w:rsidRPr="00DA6FCB">
        <w:rPr>
          <w:rFonts w:ascii="Times New Roman" w:hAnsi="Times New Roman" w:cs="Times New Roman"/>
        </w:rPr>
        <w:tab/>
        <w:t xml:space="preserve">Үлдэгдэл ашгийн шинжилгээг хэрхэн хийх талаарх аливаа өөр хувилбар арга зам нь чөлөөт зах зээл дээрх бие даасан аж ахуйн нэгжүүдийн тохиролцооны үр дүнг ашиглах явдал байж болно. Энэ утгаараа эхний үе шатанд оролцогч тал бүрийн эхний төлбөр нь тухайн нөхцөл байдалд  бие даасан тусдаа борлуулагчийн зөвшөөрч болох хамгийн бага үнэ, худалдан авагч төлөхөд бэлэн байх хамгийн өндөр үнэтэй дүйцэхүйц байна. Энэ хоёр дүнгийн аливаа зөрүү нь бие даасан аж ахуйн нэгжүүд наймаалцахад хүрч болох үлдэгдэл ашиг болж болно. Иймээс хоёрдах үе шатанд үлдэгдэл ашгийн шинжилгээгээр энэхүү ашгийн фондыг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үүдтэй хамааралтай аливаа хүчин зүйлс буюу бие даасан аж ахуйн нэгжүүд борлуулагчийн хамгийн бага үнэ болон худалдан авагчийн хамгийн өндөр үнэ хоорондын зөрүүг хэрхэн хувааж болох байсныг илтгэх хүчин зүйлсийн шинжилгээнд тулгуурлан хуваана.</w:t>
      </w:r>
    </w:p>
    <w:p w14:paraId="71BADE3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2.129</w:t>
      </w:r>
      <w:r w:rsidRPr="00DA6FCB">
        <w:rPr>
          <w:rFonts w:ascii="Times New Roman" w:hAnsi="Times New Roman" w:cs="Times New Roman"/>
        </w:rPr>
        <w:tab/>
        <w:t>Зарим тохиолдолд уг шинжилгээг үлдэгдэл ашиг хуваах, эсхүл ашиг хуваах аргын өөрийнх нь нэг хэсэг болгон гүйцэтгэж болох ба шинжилгээндээ бизнес эрхлэх хугацааны туршид хяналтын доорх ажил гүйлгээнд оролцогч талуудад бий болох дискаунтчлагдсан мөнгөн гүйлгээг харгалзан үзэх ёстой. Энэ нь аливаа гарааны нөхцөл байдлыг хамарсан, төслийн амьдрах чадварыг үнэлэх үнэлгээний хүрээнд мөнгөн урсгалын төсөөллийг хийсэн, аливаа хөрөнгөөрх хөрөнгө оруулалт болон борлуулалтыг боломжийн хэрээр үнэн зөв тооцож болох тохиолдолд үр дүнтэй арга байж болох юм. Гэхдээ ийм аргын найдвартай байдал нь зах зээлийн жишиг үзүүлэлтэд тулгуурласан байх ёстой дискаунтын зохистой хувь хэмжээг хэрэглэхээс хамаарна. Үүнтэй холбогдуулан дискаунтыг тооцоолоход ашигладаг салбарын хэмжээний эрсдэлийн урамшуулал нь тодорхой компани төдийгүй бизнесийн сигментүүдийн хооронд ялгавартай авч үздэггүй, түүнчлэн ирэх орлогын тодорхой цаг хугацааг тооцоход хүндрэлтэй байдгийг хэлэх нь зүйтэй. Иймд энэ арга зам нь нэлээд анхааралтай хандахыг шаардах ба боломжтой тохиолдолд бусад аргуудаас олсон мэдээллийг нэмж ашиглах ёстой.</w:t>
      </w:r>
    </w:p>
    <w:p w14:paraId="28EC3EFF"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В.3.3</w:t>
      </w:r>
      <w:r w:rsidRPr="00DA6FCB">
        <w:rPr>
          <w:rFonts w:ascii="Times New Roman" w:hAnsi="Times New Roman" w:cs="Times New Roman"/>
          <w:b/>
          <w:i/>
        </w:rPr>
        <w:tab/>
        <w:t>Хуваах нэгдсэн ашгийг тодорхойлох</w:t>
      </w:r>
    </w:p>
    <w:p w14:paraId="0A399415" w14:textId="7154194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2.130</w:t>
      </w:r>
      <w:r w:rsidRPr="00DA6FCB">
        <w:rPr>
          <w:rFonts w:ascii="Times New Roman" w:hAnsi="Times New Roman" w:cs="Times New Roman"/>
        </w:rPr>
        <w:tab/>
        <w:t xml:space="preserve">Ажил гүйлгээний ашиг хуваах аргаар хуваах гэж байгаа нэгдсэн ашиг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оролцсон хяналтын доорх ажил гүйлгээнээсээ тэдний олсон ашиг юм. Хуваах гэж байгаа нэгдсэн ашиг нь зөвхөн тухайн авч үзэж байгаа хяналтын доорх ажил гүйлгээнээс (гүйлгээнүүдээс) бий болсон ашиг байх ёстой. Эдгээр ашгийг тодорхойлохдоо эхлээд ажил гүйлгээний ашиг хуваах аргыг хэрэглэж байгаа холбогдох ажил гүйлгээнүүдийг тогтоох нь чухал болно. Мөн нэгтгэн тооцох түвшинг тогтоох нь чухал байдаг, 3.9-3.12 дах заалтуудыг харна уу. Татвар төлөгч нэгээс дээш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тэйгээ хяналтын доорх ажил гүйлгээ хийсэн бол тэдгээр ажил гүйлгээнүүдэд оролцогч талууд болон тэдгээрийн хооронд хуваах ашгийг мөн тогтоох хэрэгтэй болно.</w:t>
      </w:r>
    </w:p>
    <w:p w14:paraId="5DF29C2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2.131</w:t>
      </w:r>
      <w:r w:rsidRPr="00DA6FCB">
        <w:rPr>
          <w:rFonts w:ascii="Times New Roman" w:hAnsi="Times New Roman" w:cs="Times New Roman"/>
        </w:rPr>
        <w:tab/>
        <w:t>Хуваах нэгдсэн ашгийг тодорхойлохын тулд ажил гүйлгээний ашиг хуваах аргыг хэрэглэж байгаа ажил гүйлгээнд оролцогч тал тус бүрийн данснууд нь нягтлан бодох бүртгэлийн практик болон мөнгөн тэмдэгтийн хувьд нийтлэг суурьт үндэслэсэн байх шаардлагатай бөгөөд тэдгээрийг тодорхойлсны үндсэн дээр дараа нь нэгтгэн тооцдог. Хуваах гэж байгаа нэгдсэн ашгийг тодорхойлоход нягтлан бодох бүртгэлийн стандартууд нэлээд их нөлөөлөл үзүүлж болох тул нягтлан бодох бүртгэлийн стандартуудыг уг аргыг хэрэглэхээс өмнө урьдчилан сонгож, хэлцэл хэрэгжих бүх хугацаанд нийцтэй байдлаар хэрэглэх ёстой. Хуваах гэж байгаа нэгдсэн ашгийн тодорхойлолтын нийцтэй байдлын талаарх ерөнхий зөвлөмжийг 2.121-2.123 дах заалтуудаас харна уу.</w:t>
      </w:r>
    </w:p>
    <w:p w14:paraId="3F5C882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2.132</w:t>
      </w:r>
      <w:r w:rsidRPr="00DA6FCB">
        <w:rPr>
          <w:rFonts w:ascii="Times New Roman" w:hAnsi="Times New Roman" w:cs="Times New Roman"/>
        </w:rPr>
        <w:tab/>
        <w:t>Татварын бүртгэлийн уялдуулсан стандартууд байхгүй тохиолдолд санхүүгийн бүртгэл нь хуваах гэж байгаа ашгийг тодорхойлох эхлэлийн цэг байж болно. Санхүүгийн бусад тоон мэдээллүүдийг (жишээ нь зардлын бүртгэл) ашиглах эсэх нь уг данс байгаа, энэ нь найдвартай, шалган баталгаажуулах боломжтой, ажил гүйлгээний шинжийг хангалттай агуулсан тохиолдолд зөвшөөрөгдсөн ёстой. Энэ утгаараа бүтээгдэхүүн үйлдвэрлэлийн шугамын орлогын тайлан, эсхүл үйлдвэрлэлийн нэгжүүдийн бүртгэл нь хамгийн их хэрэгтэй бүртгэлийн баримт бичгүүд байх болно.</w:t>
      </w:r>
    </w:p>
    <w:p w14:paraId="5BE0757E"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В.3.3.1</w:t>
      </w:r>
      <w:r w:rsidRPr="00DA6FCB">
        <w:rPr>
          <w:rFonts w:ascii="Times New Roman" w:hAnsi="Times New Roman" w:cs="Times New Roman"/>
          <w:i/>
        </w:rPr>
        <w:tab/>
        <w:t>Бодит эсхүл төсөвт ашиг</w:t>
      </w:r>
    </w:p>
    <w:p w14:paraId="4D08527E" w14:textId="1EA3025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2.133</w:t>
      </w:r>
      <w:r w:rsidRPr="00DA6FCB">
        <w:rPr>
          <w:rFonts w:ascii="Times New Roman" w:hAnsi="Times New Roman" w:cs="Times New Roman"/>
        </w:rPr>
        <w:tab/>
        <w:t xml:space="preserve">Хэрэв ашиг хуваах аргыг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хяналтад буй ажил гүйлгээний шилжүүлгийн үнийг тогтооход хэрэглэх гэж байгаа бол (өөрөөр хэлбэл таамаглалд үндэслэсэн хандлага) бие даасан аж ахуйн нэгжүүдийн харьцуулагдах ажил гүйлгээнээс олсон ашгаа хуваах байсан байдалд нийцсэн байхыг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бүр эрмэлзэх хэрэгтэй. Бодит баримт болон нөхцөл байдлаас хамааран бодит эсхүл төсөвт ашгийг хэрэглэн ашиг хуваах асуудал практикт гардаг.</w:t>
      </w:r>
    </w:p>
    <w:p w14:paraId="53517EF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2.134</w:t>
      </w:r>
      <w:r w:rsidRPr="00DA6FCB">
        <w:rPr>
          <w:rFonts w:ascii="Times New Roman" w:hAnsi="Times New Roman" w:cs="Times New Roman"/>
        </w:rPr>
        <w:tab/>
        <w:t>Татварын алба таамаглалд үндэслэсэн хандлагыг ашигласан аргыг шалгах шалгалтын хүрээнд уг аргын дагуу сунгасан гарын үнэтэй ойролцоо үнэ тодорхойлсон эсэхийг шалгах байгаа тохиолдолд хяналтын доорх ажил гүйлгээний нөхцөлүүдийг тогтоосон цаг үед бизнесийн үйл ажиллагааны ашиг ямар байх вэ гэдгийг татвар төлөгч мэдэх боломжгүй байсан гэдгийг татварын алба хүлээн зөвшөөрөх нь маш чухал юм. Ийнхүү хүлээн зөвшөөрөхгүй тохиолдолд ажил гүйлгээний ашиг хуваах аргыг хэрэглэх нь татвар төлөгч урьдчилан харж чадахгүй нөхцөлүүдэд тулгуурлан татвар төлөгчийг эсхүл шийтгэх, эсхүл урамшуулах үр дагавартай байж болно. Гэвч дээрх байдлаар хэрэглэх нь сунгасан гарын зарчимтай зөрчилдөх талтай. Учир нь бие даасан аж ахуйн нэгжүүд мөн ялгаагүй адил төстэй нөхцөл байдалд тухайн төсөөлөлд зөвхөн найдсан бөгөөд бодит ашгийн талаар мэдэх боломжгүй байсан байж болно. Мөн 3.74 дэх  заалтыг харна уу.</w:t>
      </w:r>
    </w:p>
    <w:p w14:paraId="787FD537" w14:textId="43B051D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2.135</w:t>
      </w:r>
      <w:r w:rsidRPr="00DA6FCB">
        <w:rPr>
          <w:rFonts w:ascii="Times New Roman" w:hAnsi="Times New Roman" w:cs="Times New Roman"/>
        </w:rPr>
        <w:tab/>
        <w:t xml:space="preserve">Хяналтын доорх ажил гүйлгээний нөхцөлийг тогтоохын тулд ажил гүйлгээний ашиг хуваах аргыг хэрэглэхдээ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нь бие даасан аж ахуйн нэгжүүдийн ашгаа хуваах байсан нөхцөлүүдэд нийцүүлэхийг эрмэлздэг. Ажил гүйлгээний ашиг хуваах арга хэрэглэн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хяналтын доорх ажил гүйлгээнүүдийн нөхцөлүүдийг үнэлэх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ийм нөхцөлүүдийг анхнаасаа ижил суурьт үндэслэн тогтоосон бол татварын байгууллагын хувьд </w:t>
      </w:r>
      <w:r w:rsidRPr="00DA6FCB">
        <w:rPr>
          <w:rFonts w:ascii="Times New Roman" w:hAnsi="Times New Roman" w:cs="Times New Roman"/>
        </w:rPr>
        <w:lastRenderedPageBreak/>
        <w:t xml:space="preserve">маш хялбар байх болно. Ашгаа бодитоор хуваасан байдал нь сунгасан гарын зарчимд нийцэж байгаа эсэхийг шалгахын тулд үнэлгээгээ дээрхийн дагуу тогтоосон ижил суурьт үндэслэн шалгахаас эхлэх боломжтой болно. </w:t>
      </w:r>
    </w:p>
    <w:p w14:paraId="5B238DDF" w14:textId="0BF9AF1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2.136</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нь хяналтын доорх өөрсдийнхөө ажил гүйлгээний нөхцөлүүдийг ажил гүйлгээний ашиг хуваах аргынхаас өөр үндэслэлээр тодорхойлсон бол татварын алба нь ийм нөхцөлүүдийг тухайн аж ахуйн нэгжийн бодитоор бий болсон ашгийн байдалд тулгуурлан үнэлнэ. Гэхдээ өнгөц дүгнэлтэд хүрэхгүйн үүднээс ажил гүйлгээний ашиг хуваах аргыг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өөрөөр хэлбэл ажил гүйлгээг хийх үед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үүдээс мэдэж байсан, эсхүл урьдчилан мэдэж чадахаар байсан мэдээлэлдээ тулгуурлан хэрхэн ажиллаж болох байсан нөхцөл байдалтай адил нөхцөл байдалд хэрэглэсэн байхад анхаарах нь чухал. </w:t>
      </w:r>
    </w:p>
    <w:p w14:paraId="7E069D9E"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В.3.3.2</w:t>
      </w:r>
      <w:r w:rsidRPr="00DA6FCB">
        <w:rPr>
          <w:rFonts w:ascii="Times New Roman" w:hAnsi="Times New Roman" w:cs="Times New Roman"/>
          <w:i/>
        </w:rPr>
        <w:tab/>
        <w:t>Ашгийг хэмжих үзүүлэлтүүд</w:t>
      </w:r>
      <w:r w:rsidRPr="00DA6FCB">
        <w:rPr>
          <w:rStyle w:val="FootnoteReference"/>
          <w:rFonts w:ascii="Times New Roman" w:hAnsi="Times New Roman" w:cs="Times New Roman"/>
          <w:i/>
        </w:rPr>
        <w:footnoteReference w:id="9"/>
      </w:r>
    </w:p>
    <w:p w14:paraId="5ED9AF08" w14:textId="07F1B6F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2.137</w:t>
      </w:r>
      <w:r w:rsidRPr="00DA6FCB">
        <w:rPr>
          <w:rFonts w:ascii="Times New Roman" w:hAnsi="Times New Roman" w:cs="Times New Roman"/>
        </w:rPr>
        <w:tab/>
        <w:t xml:space="preserve">Ажил гүйлгээний ашиг хуваах аргын үед хуваах нэгдсэн ашиг нь ерөнхийдөө үйл ажиллагааны ашиг байдаг. Ажил гүйлгээний ашиг хуваах аргыг ийм байдлаар хэрэглэх нь ҮДААН-ийн орлого болон зардлуудын аль алиныг нь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нийцтэй байдлаар хэрэглэх боломжтой байлгах явдал юм. Гэвч зарим үед нийт ашгийг хуваагаад, дараа нь холбогдох аж ахуйн нэгжийн хүлээсэн, эсхүл уг аж ахуйн нэгжид хамаарах зардлыг хасах (болон нийт ашгийг тооцох үед хасагдсан зардлуудыг хасах) нь тохиромжтой байж болно. Ийм тохиолдолд нийт ашгийг болон ҮДААН-ийн хасагдах зардлуудыг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 хуваахад харилцан адилгүй шинжилгээ хэрэглэсэн бол аж ахуйн нэгж бүрт гарсан эсхүл түүнд хамааруулах зардлууд нь тэнд гүйцэтгэсэн ажил үүрэг болон хариуцсан эрсдэлтэй нийцсэн байх, нийт ашгийн хуваарилалт нь мөн адил эрхэлсэн үйл ажиллагаа болон хариуцсан эрсдэлтэйгээ нийцсэн байхад онцгой анхааралтай хандах ёстой. Жишээ нь ҮДААН ихээхэн нэгдмэл олон улсын худалдааны үйл ажиллагаа эрхэлж байгаа бөгөөд үүндээ олон төрлийн хөрөнгө хэрэглэдэг тохиолдолд зардал гаргасан (эсхүл зардлыг хамааруулах) аж ахуйн нэгжүүдийг тодорхойлох боломжтой байж болох ч гэсэн эдгээр зардлууд хамаарч байгаа худалдааны тодорхой нэг үйл ажиллагааг үнэн зөв тогтоох боломжгүй байж болно. Ийм үед дээрх анхааруулгыг бодолцон худалдааны үйл ажиллагаа бүрээс олсон нийт ашгийг хуваагаад үүнээсээ аж ахуй нэгж бүрт гарсан, эсхүл уг аж ахуйн нэгжид хамааруулах зардлыг хасах нь тохиромжтой байж болно. </w:t>
      </w:r>
    </w:p>
    <w:p w14:paraId="601CB0D4" w14:textId="77777777" w:rsidR="000C6E91" w:rsidRPr="00DA6FCB" w:rsidRDefault="000C6E91" w:rsidP="00DA6FCB">
      <w:pPr>
        <w:spacing w:before="60" w:after="60"/>
        <w:jc w:val="both"/>
        <w:rPr>
          <w:rFonts w:ascii="Times New Roman" w:hAnsi="Times New Roman" w:cs="Times New Roman"/>
          <w:b/>
          <w:i/>
        </w:rPr>
      </w:pPr>
      <w:r w:rsidRPr="00DA6FCB">
        <w:rPr>
          <w:rFonts w:ascii="Times New Roman" w:hAnsi="Times New Roman" w:cs="Times New Roman"/>
          <w:b/>
          <w:i/>
        </w:rPr>
        <w:t>В.3.4</w:t>
      </w:r>
      <w:r w:rsidRPr="00DA6FCB">
        <w:rPr>
          <w:rFonts w:ascii="Times New Roman" w:hAnsi="Times New Roman" w:cs="Times New Roman"/>
          <w:b/>
          <w:i/>
        </w:rPr>
        <w:tab/>
        <w:t>Нэгдсэн ашгийг хэрхэн хуваах вэ?</w:t>
      </w:r>
    </w:p>
    <w:p w14:paraId="47B89692"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В.3.4.1</w:t>
      </w:r>
      <w:r w:rsidRPr="00DA6FCB">
        <w:rPr>
          <w:rFonts w:ascii="Times New Roman" w:hAnsi="Times New Roman" w:cs="Times New Roman"/>
          <w:i/>
        </w:rPr>
        <w:tab/>
        <w:t>Ерөнхий зүйл</w:t>
      </w:r>
    </w:p>
    <w:p w14:paraId="0F754BE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2.138</w:t>
      </w:r>
      <w:r w:rsidRPr="00DA6FCB">
        <w:rPr>
          <w:rFonts w:ascii="Times New Roman" w:hAnsi="Times New Roman" w:cs="Times New Roman"/>
        </w:rPr>
        <w:tab/>
        <w:t>Ашгийг сунгасан гарын зарчимд нийцүүлэн хуваахад хэрэглэсэн харьцуулагдах, хяналтаас гадуурх ажил гүйлгээнүүд, эсхүл дотоод өгөгдлүүд болон шалгуур үзүүлэлтүүдийн оновчтой байдал нь тухайн тохиолдлын бодит баримт болон нөхцөл байдлаас хамаарна. Иймд шалгуур үзүүлэлт буюу хуваарилалт хийх үзүүлэлтүүдийн жагсаалтыг урьдчилан тогтоох нь оновчгүй юм. Хуваалт хийх хүчин зүйлсийн тодорхойлолтын нийцтэй байдлын талаарх ерөнхий зөвлөмжийг 2.121-2.123 дах заалтуудас харна уу. Ашиг хуваахад хэрэглэдэг шалгуур үзүүлэлт буюу хуваарилалт хийх үзүүлэлтүүд нь дараах шаардлага хангасан байвал зохино:</w:t>
      </w:r>
    </w:p>
    <w:p w14:paraId="21EE0090" w14:textId="77747358" w:rsidR="000C6E91" w:rsidRPr="00DA6FCB" w:rsidRDefault="000C6E91" w:rsidP="00DA6FCB">
      <w:pPr>
        <w:pStyle w:val="ListParagraph"/>
        <w:numPr>
          <w:ilvl w:val="0"/>
          <w:numId w:val="8"/>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Үнэ шилжилтийн бодлого боловсруулах асуудлаас хамааралгүй байх, өөрөөр хэлбэл хяналтын доорх ажил гүйлгээний төлбөртэй холбоотой өгөгдөлд (жишээ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рүү хийсэн борлуулалт) бус харин бодит өгөгдөлд (жишээ нь, бие даасан тусдаа талууд руу хийсэн борлуулалт) тулгуурласан байх, </w:t>
      </w:r>
    </w:p>
    <w:p w14:paraId="429862C3" w14:textId="77777777" w:rsidR="000C6E91" w:rsidRPr="00DA6FCB" w:rsidRDefault="000C6E91" w:rsidP="00DA6FCB">
      <w:pPr>
        <w:pStyle w:val="ListParagraph"/>
        <w:numPr>
          <w:ilvl w:val="0"/>
          <w:numId w:val="8"/>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Харьцуулагдах зүйлс, дотоод тоон мэдээллүүд, эсхүл хоёуланд нь үндэслэсэн байх. </w:t>
      </w:r>
    </w:p>
    <w:p w14:paraId="6B11B37F"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В.3.4.2</w:t>
      </w:r>
      <w:r w:rsidRPr="00DA6FCB">
        <w:rPr>
          <w:rFonts w:ascii="Times New Roman" w:hAnsi="Times New Roman" w:cs="Times New Roman"/>
          <w:i/>
        </w:rPr>
        <w:tab/>
        <w:t xml:space="preserve">Хяналтаас гадуурх ажил гүйлгээний тоон мэдээлэлд тулгуурлах нь </w:t>
      </w:r>
    </w:p>
    <w:p w14:paraId="211FF51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2.139</w:t>
      </w:r>
      <w:r w:rsidRPr="00DA6FCB">
        <w:rPr>
          <w:rFonts w:ascii="Times New Roman" w:hAnsi="Times New Roman" w:cs="Times New Roman"/>
        </w:rPr>
        <w:tab/>
        <w:t>Боломжит нэг арга нь нэгдсэн ашгийг харьцуулагдах, хяналтаас гадуурх ажил гүйлгээнээс бодитоор бий болсон ашгийг хуваасан байдалд үндэслэх асуудал юм. Ашиг хуваах шалгуур үзүүлэлтийг тодорхойлоход тухайн тохиолдлын бодит баримт болон нөхцөл байдлаас хамааран дэмжлэг үзүүлж болох хяналтаас гадуурх ажил гүйлгээний талаарх мэдээллийг олох боломжтой олон эх үүсвэр байдаг. Тухайлбал бие даасан тусдаа талууд хооронд хийгддэг хамтарсан үйлдвэрийн ашиг хуваах гэрээнүүд, жишээ нь газрын тос болон байгалийн хий үйлдвэрлэлийн салбарын хөгжүүлэлтийн төслүүд; эмийн үйлдвэрлэлийн хамтын ажиллагаа, хамтарсан маркетинг, эсхүл хамтарсан зар сурталчилгааны гэрээ; бие даасан дуу хөгжмийн бичлэг болон хөгжимчдийн хоорондын гэрээнүүд; санхүүгийн үйлчилгээний  салбар дах хяналтаас гадуурх зохицуулалтууд гэх мэт.</w:t>
      </w:r>
    </w:p>
    <w:p w14:paraId="620B3B9D"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В.3.4.3</w:t>
      </w:r>
      <w:r w:rsidRPr="00DA6FCB">
        <w:rPr>
          <w:rFonts w:ascii="Times New Roman" w:hAnsi="Times New Roman" w:cs="Times New Roman"/>
          <w:i/>
        </w:rPr>
        <w:tab/>
        <w:t>Хуваарилалт хийх үзүүлэлтүүд</w:t>
      </w:r>
    </w:p>
    <w:p w14:paraId="63FAED5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2.140</w:t>
      </w:r>
      <w:r w:rsidRPr="00DA6FCB">
        <w:rPr>
          <w:rFonts w:ascii="Times New Roman" w:hAnsi="Times New Roman" w:cs="Times New Roman"/>
        </w:rPr>
        <w:tab/>
        <w:t>Ажил гүйлгээний ашиг хуваах аргын үед нэгдсэн ашгийг хуваахдаа практикт ерөнхийдөө нэг буюу түүнээс дээш хуваарилалт хийх үзүүлэлтүүдийг ашигладаг. Тухайн тохиолдлын бодит баримт болон нөхцөл байдлаас хамаарч хуваарилалтын үзүүлэлт нь тоо (жишээ нь, харьцуулагдах ажил гүйлгээнд бие даасан талууд хооронд ашгаа хуваасан байдалд үндэслэн хяналтын доорх ажил гүйлгээнд оролцогч ашгаа 30%-70% гэх мэт байдлаар), эсхүл хувийн жин (жишээ нь, оролцогчдын маркетингийн зардлын эзлэх хувийн жин, эсхүл доор дурдсантай адил боломжтой бусад үзүүлэлтүүд) байж болно. Нэгээс дээш хуваарилалт хийх үзүүлэлт ашиглаж байгаа бол нэгдсэн ашгийг олоход хуваарилалт хийх үзүүлэлт бүрийн оруулсан харьцангуй хувь нэмрийг тодорхойлохын тулд хуваарилалт хийх үзүүлэлтүүдийн хувийн жинг мөн тооцож үзэх хэрэгтэй болно.</w:t>
      </w:r>
    </w:p>
    <w:p w14:paraId="2C6F433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2.141</w:t>
      </w:r>
      <w:r w:rsidRPr="00DA6FCB">
        <w:rPr>
          <w:rFonts w:ascii="Times New Roman" w:hAnsi="Times New Roman" w:cs="Times New Roman"/>
        </w:rPr>
        <w:tab/>
        <w:t xml:space="preserve">Практикт гол төлөв хөрөнгө буюу капиталд (үйл ажиллагааны хөрөнгө, үндсэн хөрөнгө, биет бус хөрөнгө, хэрэглэсэн капитал), эсхүл зардалд (судалгаа болон хөгжүүлэлт, инженерчлэл, маркетинг зэрэг гол салбаруудад зарцуулсан зардлууд ба/эсхүл оруулсан хөрөнгө оруулалт) суурилсан хуваарилалт хийх үзүүлэлтүүдийг ашиглаж байна. Мөн өссөн дүнгээрх борлуулалт, ажиллагсдын тоо (тухайн ажил гүйлгээнд үнэ цэнэ бий болгож байгаа гол ажил үүргүүдэд оролцсон ажиллагсдын тоо), хугацааны зарцуулалт болон нэгдсэн ашгийг бий болгоход хүчтэй харилцан хамаарал байгаа бол тодорхой ажиллагсдын группээс зарцуулсан хугацаа, серверийн тоо, өгөгдлийн хадгалалт, жижиглэнгийн худалдааны байрны талбайн хэмжээ зэрэгт тулгуурласан хуваарилалтын бусад үзүүлэлтүүд тухайн ажил гүйлгээний бодит баримт болон нөхцөл байдлаас хамааран хэрэглэхэд тохиромжтой байж болно. </w:t>
      </w:r>
    </w:p>
    <w:p w14:paraId="4372B2C8"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Хөрөнгөд суурилсан хуваарилалтын үзүүлэлтүүд</w:t>
      </w:r>
    </w:p>
    <w:p w14:paraId="22416AA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2.142</w:t>
      </w:r>
      <w:r w:rsidRPr="00DA6FCB">
        <w:rPr>
          <w:rFonts w:ascii="Times New Roman" w:hAnsi="Times New Roman" w:cs="Times New Roman"/>
        </w:rPr>
        <w:tab/>
        <w:t>Хөрөнгөд суурилсан буюу эсхүл капиталд суурилсан хуваарилалт хийх үзүүлэлтүүдийг биет, эсхүл биет бус хөрөнгө, эсхүл хэрэглэсэн капитал болон хяналтын доорх ажил гүйлгээний хувьд үнэ цэнэ бий болгох хооронд хүчтэй харилцан хамаарал байгаа тохиолдолд хэрэглэж болно. Нэгдсэн ашгийг хэрэглэсэн капиталыг үндэслэн хуваах талаар товч авч үзсэн 2.151 дэх заалтыг харна уу. Хуваарилалт хийх үзүүлэлтийг үр дүнтэй байлгахын тулд ажил гүйлгээнд оролцогч бүх талуудад нийцтэй хэрэглэх ёстой. Ажил гүйлгээний цэвэр ашгийн түвшний аргын хувьд хөрөнгийн үнэлгээтэй холбоотой, мөн ажил гүйлгээний ашиг хуваах аргын хувьд ч авч үзвэл зохих харьцуулагдах боломжтой байдлын талаарх асуудлуудыг тусгасан 2.104 дэх заалтыг харна уу.</w:t>
      </w:r>
    </w:p>
    <w:p w14:paraId="42A5C497" w14:textId="661AAF9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2.143</w:t>
      </w:r>
      <w:r w:rsidRPr="00DA6FCB">
        <w:rPr>
          <w:rFonts w:ascii="Times New Roman" w:hAnsi="Times New Roman" w:cs="Times New Roman"/>
        </w:rPr>
        <w:tab/>
        <w:t xml:space="preserve">Ажил гүйлгээний ашиг хуваах арга илүү тохиромжтой арга байж болох тодорхой нэг нөхцөл байдал нь тухайн ажил гүйлгээнд оролцогч тал тус бүр үнэ цэнэтэй, өвөрмөц биет бус хөрөнгөөр хувь нэмэр оруулсан тохиолдол байж болох юм. Биет бус хөрөнгүүдийн хувьд тэдгээрийг таньж тогтоох болон үнэлэхтэй холбогдон бэрхшээл үүсдэг. Үнэ цэнэ бүхий бүх биет бус хөрөнгүүд тэр бүр хуулиар хамгаалагдаагүй, бүртгэлгүй, түүнчлэн данс бүртгэлд тусгагдаагүй байдаг нь биет бус хөрөнгүүдийг таньж тогтооход улам бүр төвөгтэй болгодог. Ажил гүйлгээний ашиг хуваах аргын нэг чухал хэсэг нь хяналтын доорх ажил гүйлгээнд оролцогч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үүдээс ямар биет бус хөрөнгөөр хувь нэмэр </w:t>
      </w:r>
      <w:r w:rsidRPr="00DA6FCB">
        <w:rPr>
          <w:rFonts w:ascii="Times New Roman" w:hAnsi="Times New Roman" w:cs="Times New Roman"/>
        </w:rPr>
        <w:lastRenderedPageBreak/>
        <w:t>оруулсныг болон тэдгээрийн үнэ цэнийг тогтоох асуудал байдаг. Биет бус хөрөнгүүдийн талаарх зөвлөмжийг энэхүү Удирдамжийн Зургадугаар бүлэгт тусгав. Мөн Зургадугаар бүлгийн Хавсралт дахь “Биет бус хөрөнгийн талаарх зөвлөмжийн талаарх жишээнүүд”-д өгөгдсөн жишээнүүдийг харна уу.</w:t>
      </w:r>
    </w:p>
    <w:p w14:paraId="6C739D9C"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Зардалд суурилсан хуваарилалт хийх үзүүлэлтүүд</w:t>
      </w:r>
    </w:p>
    <w:p w14:paraId="2A7251D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2.144</w:t>
      </w:r>
      <w:r w:rsidRPr="00DA6FCB">
        <w:rPr>
          <w:rFonts w:ascii="Times New Roman" w:hAnsi="Times New Roman" w:cs="Times New Roman"/>
        </w:rPr>
        <w:tab/>
        <w:t>Зардалд суурилсан хуваарилалт хийх үзүүлэлт нь гарсан холбогдох зардал болон холбогдох нэмүү өргийн хооронд хүчтэй харилцан хамаарал байгааг тогтоох боломжтой үед хэрэглэхэд тохиромжтой байж болно. Тухайлбал, хэрэв зар сурталчилгаа нь маркетингийн чухал биет бус хөрөнгө болж байгаа бол ялангуяа хэрэглээний барааны хувьд маркетингийн биет бус хөрөнгийн үнэ цэнэ зар сурталчилгаанаас шалтгаалдаг бол маркетингийн зардал нь дистрибютер-борлуулагчдын хувьд хуваарилалт хийх тохиромжтой үзүүлэлт байж болно. Судалгаа болон хөгжүүлэлтийн зардлууд нь патент зэрэг худалдааны чухал биет бус хөрөнгө бий болгохтой холбоотой бол эдгээр зардлууд нь үйлдвэрлэгчдийн хувьд хуваарилалт хийх тохиромжтой үзүүлэлт байж болно. Гэхдээ жишээ нь, хэрэв тал бүр өөр өөр үнэ цэнэтэй биет бус хөрөнгөөр хувь нэмэр оруулсан бөгөөд зардал нь эдгээр биет бус хөрөнгийн үнэ цэнийг харьцангуй үнэн зөв тодорхойлох хэмжигдэхүүн болж чадахгүй бол зардалд суурилсан хуваарилалт хийх үзүүлэлтийг ашиглах нь тохиромжгүй юм. Хүний үйл ажиллагаа нэгдсэн ашиг олох анхдагч хүчин зүйл болж байгаа үед цалин урамшлыг ихэвчлэн ашигладаг.</w:t>
      </w:r>
    </w:p>
    <w:p w14:paraId="7EB9D1B5" w14:textId="77777777" w:rsidR="000C6E91" w:rsidRPr="00DA6FCB" w:rsidRDefault="000C6E91" w:rsidP="00DA6FCB">
      <w:pPr>
        <w:spacing w:before="60" w:after="60"/>
        <w:jc w:val="both"/>
        <w:rPr>
          <w:rFonts w:ascii="Times New Roman" w:hAnsi="Times New Roman" w:cs="Times New Roman"/>
        </w:rPr>
      </w:pPr>
      <w:bookmarkStart w:id="64" w:name="page146"/>
      <w:bookmarkEnd w:id="64"/>
      <w:r w:rsidRPr="00DA6FCB">
        <w:rPr>
          <w:rFonts w:ascii="Times New Roman" w:hAnsi="Times New Roman" w:cs="Times New Roman"/>
        </w:rPr>
        <w:t>2.145</w:t>
      </w:r>
      <w:r w:rsidRPr="00DA6FCB">
        <w:rPr>
          <w:rFonts w:ascii="Times New Roman" w:hAnsi="Times New Roman" w:cs="Times New Roman"/>
        </w:rPr>
        <w:tab/>
        <w:t xml:space="preserve">Зардалд суурилсан хуваарилалт хийх үзүүлэлтүүд нь энгийн байдгаараа давуу талтай юм. Гэхдээ 6.142 дах заалтад авч үзсэн шиг харьцангуй зардал болон харьцангуй үнэ цэнэ хооронд хүчтэй харилцан хамааралтай байх тохиолдол тэр бүр байнга гараад байдаггүй. Зардалд суурилсан хуваарилалт хийх үзүүлэлтүүдийн хувьд тохиолдож болох нэг асуудал нь эдгээр нь зардлын нягтлан бодох бүртгэлийн ангиллаас ихээхэн хамааралтай байдаг явдал юм. Иймээс хуваарилалт хийх үзүүлэлтүүдийг тодорхойлохдоо ямар зардал хамаарахыг урьдчилан тогтоох, талууд хооронд хуваарилалт хийх үзүүлэлтийг нийцтэйгээр тодорхойлох зайлшгүй шаардлагатай. </w:t>
      </w:r>
    </w:p>
    <w:p w14:paraId="39AF0697"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Цаг хугацааны асуудал</w:t>
      </w:r>
    </w:p>
    <w:p w14:paraId="0A9C8FD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2.146</w:t>
      </w:r>
      <w:r w:rsidRPr="00DA6FCB">
        <w:rPr>
          <w:rFonts w:ascii="Times New Roman" w:hAnsi="Times New Roman" w:cs="Times New Roman"/>
        </w:rPr>
        <w:tab/>
        <w:t xml:space="preserve">Өөр нэг чухал асуудал нь холбогдох цаг хугацааг буюу уг хугацаанаас эхлэн хуваарилалт хийх үзүүлэлтийг тодорхойлох элементүүдийг харгалзан үзэх боломжтой байх цаг хугацааг тодорхойлох асуудал юм. Зардал гарсан цаг хугацаа болон үнэ цэнэ бий болгосон хугацаа хооронд цаг хугацааны завсар гарснаас болж хүндрэл үүсдэг ба зарим үед аль цаг хугацаанд гарсан зардлыг хэрэглэх тал дээр бэрхшээл үүсдэг. Жишээ нь зардалд суурилсан хуваарилалт хийх үзүүлэлтийн хэрэглэх үед нэг жилийн зардлыг хэрэглэх нь заримдаа тохиромжтой байж болох бол өөр тохиолдлуудад өмнөх болон тухайн жилд гарсан хуримтлагдсан зардлыг (тухайн нөхцөлүүдтэй нийцэж байгаа бол элэгдэл, хорогдлын зардлыг хассан) хэрэглэхэд тохиромжтой байдаг. Тухайн тохиолдлын бодит баримт болон нөхцөл байдлаас хамааран энэ тодорхойлолт нь талууд хооронд ашиг хуваарилахад томоохон нөлөөлөл үзүүлж болно. Дээрх 2.122-2.123 дах заалтуудад тэмдэглэсэнчлэн хуваарилалт хийх үзүүлэлтийг сонгосон сонголт нь тухайн тохиолдлын тодорхой нөхцөл байдалтай нийцэж байхын зэрэгцээ бие даасан тусдаа талууд хооронд тохирон ашгаа хуваах байсан байдалтай аль болох дөхсөн байх ёстой. </w:t>
      </w:r>
    </w:p>
    <w:p w14:paraId="33463146" w14:textId="77777777" w:rsidR="000C6E91" w:rsidRPr="00DA6FCB" w:rsidRDefault="000C6E91" w:rsidP="00DA6FCB">
      <w:pPr>
        <w:spacing w:before="60" w:after="60"/>
        <w:jc w:val="both"/>
        <w:rPr>
          <w:rFonts w:ascii="Times New Roman" w:hAnsi="Times New Roman" w:cs="Times New Roman"/>
          <w:i/>
        </w:rPr>
      </w:pPr>
      <w:r w:rsidRPr="00DA6FCB">
        <w:rPr>
          <w:rFonts w:ascii="Times New Roman" w:hAnsi="Times New Roman" w:cs="Times New Roman"/>
          <w:i/>
        </w:rPr>
        <w:t>В.3.4.4</w:t>
      </w:r>
      <w:r w:rsidRPr="00DA6FCB">
        <w:rPr>
          <w:rFonts w:ascii="Times New Roman" w:hAnsi="Times New Roman" w:cs="Times New Roman"/>
          <w:i/>
        </w:rPr>
        <w:tab/>
        <w:t>Татвар төлөгчийн өөрийнх нь үйл ажиллагааны тоон мэдээлэлд тулгуурлах нь (“дотоод өгөгдөл”)</w:t>
      </w:r>
    </w:p>
    <w:p w14:paraId="26DD16E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2.147</w:t>
      </w:r>
      <w:r w:rsidRPr="00DA6FCB">
        <w:rPr>
          <w:rFonts w:ascii="Times New Roman" w:hAnsi="Times New Roman" w:cs="Times New Roman"/>
        </w:rPr>
        <w:tab/>
        <w:t xml:space="preserve">Харьцуулагдах, хяналтаас гадуурх ажил гүйлгээ нь хэдий хангалттай хэмжээний найдвартай ч гэсэн түүнд нэгдсэн ашиг хуваахад тус болох өгөгдөл байхгүй тохиолдолд дотоод өгөгдлийг авч үзсэнээр ашиг хуваасан байдал нь сунгасан гарын зарчимд нийцэж буй эсэхийг тогтоох найдвартай үзүүлэлт болж болох талтай. Тухайн асуудалд хамааралтай ийм дотоод өгөгдлийн төрөл нь тухайн тохиолдлын бодит баримт болон нөхцөл байдлаас хамаарах ба энэ </w:t>
      </w:r>
      <w:r w:rsidRPr="00DA6FCB">
        <w:rPr>
          <w:rFonts w:ascii="Times New Roman" w:hAnsi="Times New Roman" w:cs="Times New Roman"/>
        </w:rPr>
        <w:lastRenderedPageBreak/>
        <w:t xml:space="preserve">Хэсэгт болон 2.122-2.123 дах заалтуудад тусгасан нөхцөлүүдийг хангаж байх ёстой. Эдгээр өгөгдлүүдийг татвар төлөгчийн зардлын бүртгэл, эсхүл санхүүгийн бүртгэлээс авч болно. </w:t>
      </w:r>
    </w:p>
    <w:p w14:paraId="0AC593C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2.148</w:t>
      </w:r>
      <w:r w:rsidRPr="00DA6FCB">
        <w:rPr>
          <w:rFonts w:ascii="Times New Roman" w:hAnsi="Times New Roman" w:cs="Times New Roman"/>
        </w:rPr>
        <w:tab/>
        <w:t>Жишээ нь хөрөнгөд суурилсан хуваарилалт хийх үзүүлэлт хэрэглэж байгаа бол тухайн ажил гүйлгээнд оролцогч талуудын тайлан тэнцлээс авсан өгөгдөлд тулгуурлаж болох юм. Татвар төлөгчийн бүх хөрөнгө нь тэр бүр ажил гүйлгээтэй холбоотой байх албагүй тул тухайн татвар төлөгчийн хувьд ажил гүйлгээний ашиг хуваах аргыг хэрэглэхэд ашиглагдах “ажил гүйлгээний” тайлан тэнцэл гаргахад шаардлагатай дүн шинжилгээний ажил хийх хэрэгтэй болох үе нэлээд гардаг. Үүний нэг адил татвар төлөгчийн ашиг болон алдагдлын тайлангаас авсан өгөгдөлд тулгуурлан зардалд суурилсан хуваарилалт хийх үзүүлэлтүүдийг хэрэглэж байгаа үед тухайн авч үзэж байгаа хяналтын доорх ажил гүйлгээтэй холбоотой тэдгээр зардлуудыг болон хуваарилалт хийх үзүүлэлтийг тодорхойлоход оруулах ёсгүй зардлуудыг тогтоох ажил гүйлгээний бүртгэлийг хийх хэрэгтэй болж болно. Харгалзаж үзсэн зардлын төрөл (жишээ нь, цалин, элэгдэл гэх мэт), мөн тухайн зардал нь авч үзэж буй уг ажил гүйлгээтэй, эсхүл татвар төлөгчийн бусад ажил гүйлгээтэй (жишээ нь, тухайн ашиг хуваалтыг тогтооход хамаарахгүй, бүтээгдэхүүн үйдвэрлэлийн бусад шугамууд) холбоотой эсэхийг тодорхойлоход хэрэглэх шалгуурыг тухайн ажил гүйлгээнд оролцож буй талуудад нэгэн адил мөрдөх ёстой. Цэвэр ашгийг хөрөнгөд харьцуулж тооцсон ажил гүйлгээний цэвэр ашгийн түвшний аргын хүрээнд авч үзсэн хөрөнгийн үнэлгээний тухай авч үзсэн 2.104 дэх заалтыг харна уу. Энэ нь мөн хөрөнгөд суурилсан хуваарилалтын үзүүлэлт ашиглаж байгаа ажил гүйлгээний ашиг хуваах аргын хүрээнд авч үзсэн хөрөнгийн үнэлгээтэй мөн хамаатай.</w:t>
      </w:r>
    </w:p>
    <w:p w14:paraId="58C2578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2.149</w:t>
      </w:r>
      <w:r w:rsidRPr="00DA6FCB">
        <w:rPr>
          <w:rFonts w:ascii="Times New Roman" w:hAnsi="Times New Roman" w:cs="Times New Roman"/>
        </w:rPr>
        <w:tab/>
        <w:t>Дотоод өгөгдөл нь хуваарилалт хийх үзүүлэлт зардлын бүртгэлийн тогтолцоонд тулгуурласан, жишээ нь тухайн ажил гүйлгээний зарим үед оролцсон ажиллагсдын тоо, зарим асуудалд тодорхой ажиллагсдын группээс зарцуулсан хугацаа, серверийн тоо, өгөгдлийн хадгалалт, жижиглэнгийн худалдааны байрны талбайн хэмжээ зэрэгт тулгуурласан байвал мөн тустай байж болно.</w:t>
      </w:r>
    </w:p>
    <w:p w14:paraId="32A414D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2.150</w:t>
      </w:r>
      <w:r w:rsidRPr="00DA6FCB">
        <w:rPr>
          <w:rFonts w:ascii="Times New Roman" w:hAnsi="Times New Roman" w:cs="Times New Roman"/>
        </w:rPr>
        <w:tab/>
        <w:t xml:space="preserve">Дотоод өгөгдөл нь тухайн хяналтын доорх ажил гүйлгээнд оролцогч тал тус бүрийн оруулсан хувь нэмрийн үнэ цэнийг гаргахад чухал байдаг. Ийм үнэ цэнийг тодорхойлохдоо эдийн засгийн хувьд ач холбогдолтой бүх ажил үүргүүд, хяналтын доорх ажил гүйлгээнд талуудаас оруулсан хөрөнгө болон хүлээсэн эрсдэлийг харгалзаж үздэг ажил үүргийн шинжилгээнд тулгуурлах ёстой. Хяналтын доорх ажил гүйлгээнд нэмүү өртөг бий болгосон ажил үүрэг, хөрөнгө болон эрсдэлийн ач холбогдлын үнэлгээнд үндэслэн ашиг хувааж байгаа тохиолдлуудад үзэмжээрээ шийдэх асуудлыг хязгаарлахын тулд уг үнэлгээг хийхдээ найдвартай бодитой өгөгдөлд тулгуурлах ёстой. Үнэ цэнэ бүхий биет бус хөрөнгийн оруулсан хувь нэмэр, чухал эрсдэлийг хариуцсан байдал, эдгээр үнэ цэнэ бүхий биет бус хөрөнгүүд болон чухал эрсдэлүүдийг бий болгосон хүчин зүйлсийн ач холбогдол, хамааралтай байдал, тэдгээрийг хэмжих үзүүлэлтүүдийг тодорхойлоход тусгайлан анхаарах хэрэгтэй. </w:t>
      </w:r>
    </w:p>
    <w:p w14:paraId="5BC0EE59" w14:textId="3129885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2.151</w:t>
      </w:r>
      <w:r w:rsidRPr="00DA6FCB">
        <w:rPr>
          <w:rFonts w:ascii="Times New Roman" w:hAnsi="Times New Roman" w:cs="Times New Roman"/>
        </w:rPr>
        <w:tab/>
        <w:t xml:space="preserve">Дээр авч үзээгүй нэг боломжтой арга зам нь хяналтын доорх ажил гүйлгээнд оролцогч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уг ажил гүйлгээнд ашигласан хөрөнгөөсөө ижил өгөөж хүртэх байдлаар нэгдсэн ашгийг хуваах арга юм. Энэ арга нь оролцогч тус бүрийн ажил гүйлгээнд оруулсан капитал хөрөнгө оруулалт нь ижил түвшний эрсдэл хариуцна, ингэснээр хэрэв тэд нээлттэй зах зээл дээр үйл ажиллагаа явуулж байсан бол тэдний ирээдүйд хүртэх өгөөжийн хувь хэмжээ нь ижил байна гэсэн төсөөлөлд үндэслэдэг. Гэхдээ энэ таамаглал нь бодитой биш байж болно. Жишээ нь үүнд хөрөнгийн зах зээлийн нөхцөлийг харгалзаж үздэггүй ба ажил үүргийн шинжилгээгээр илэрч болох болон ажил гүйлгээний ашиг хуваах аргын үед харгалзаж үзэх ёстой холбогдох бусад асуудлуудыг орхигдуулж болох талтай.</w:t>
      </w:r>
    </w:p>
    <w:p w14:paraId="1384AF8A" w14:textId="77777777" w:rsidR="000C6E91" w:rsidRPr="00DA6FCB" w:rsidRDefault="000C6E91" w:rsidP="00DA6FCB">
      <w:pPr>
        <w:pStyle w:val="Heading2"/>
        <w:spacing w:before="60" w:after="60"/>
        <w:rPr>
          <w:rFonts w:cs="Times New Roman"/>
        </w:rPr>
      </w:pPr>
      <w:bookmarkStart w:id="65" w:name="_Toc391664889"/>
      <w:r w:rsidRPr="00DA6FCB">
        <w:rPr>
          <w:rFonts w:cs="Times New Roman"/>
        </w:rPr>
        <w:t>Г.</w:t>
      </w:r>
      <w:r w:rsidRPr="00DA6FCB">
        <w:rPr>
          <w:rFonts w:cs="Times New Roman"/>
        </w:rPr>
        <w:tab/>
        <w:t>Ажил гүйлгээний ашгийн аргын талаарх дүгнэлт</w:t>
      </w:r>
      <w:bookmarkEnd w:id="65"/>
    </w:p>
    <w:p w14:paraId="644F077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2.152</w:t>
      </w:r>
      <w:r w:rsidRPr="00DA6FCB">
        <w:rPr>
          <w:rFonts w:ascii="Times New Roman" w:hAnsi="Times New Roman" w:cs="Times New Roman"/>
        </w:rPr>
        <w:tab/>
        <w:t>Тухайн тохиолдлын нөхцөлүүдэд хамгийн тохиромжтой үнэ шилжилтийн аргыг хэрэглэх зөвлөмжийг 2.1-2.12 дах заалтуудад тусгав.</w:t>
      </w:r>
    </w:p>
    <w:p w14:paraId="46DF35C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2.153</w:t>
      </w:r>
      <w:r w:rsidRPr="00DA6FCB">
        <w:rPr>
          <w:rFonts w:ascii="Times New Roman" w:hAnsi="Times New Roman" w:cs="Times New Roman"/>
        </w:rPr>
        <w:tab/>
        <w:t xml:space="preserve">Энэхүү Удирдамжид дурдсанчлан ажил гүйлгээний цэвэр ашгийн түвшний аргыг хэрэглэхдээ ялангуяа харьцуулж байгаа хяналтын доорх болон хяналтаас гадуурх ажил гүйлгээ хоорондын холбогдох зөрүүг зарим үед зохих ёсоор харгалзаж үзэхгүй байх тохиолдол гардаг нь санаа зовоосон асуудал юм. Ажил гүйлгээний уламжлалт аргуудад мөрдөж хэвшсэн шаардлагуудыг ажил гүйлгээний цэвэр ашгийн түвшний аргыг хэрэглэхдээ орхигдуулж болзошгүй байгааг олон улс орон анхаарч ажиллахыг зорьж байна. Иймд харьцуулж байгаа аж ахуйн нэгжүүдийн шинж чанарын зөрүүнүүд нь хэрэглэж байгаа цэвэр ашгийн түвшний үзүүлэлтүүдэд материаллаг нөлөө үзүүлж байгаа бол эдгээр зөрүүнд тохируулга хийхгүйгээр ажил гүйлгээний цэвэр ашгийн түвшний аргыг хэрэглэх нь тохиромжгүй юм. 2.74-2.81 дэх заалтуудыг харна уу (ажил гүйлгээний цэвэр ашгийн түвшний аргад мөрдөх харьцуулагдах байдлын стандарт). </w:t>
      </w:r>
    </w:p>
    <w:p w14:paraId="7C1E03C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2.154</w:t>
      </w:r>
      <w:r w:rsidRPr="00DA6FCB">
        <w:rPr>
          <w:rFonts w:ascii="Times New Roman" w:hAnsi="Times New Roman" w:cs="Times New Roman"/>
        </w:rPr>
        <w:tab/>
        <w:t>Ажил гүйлгээний цэвэр ашгийн түвшний аргуудыг хэрэглэх хэрэгтэй байж болно гэдгийг хүлээн зөвшөөрсөн нь бие даасан аж ахуйн нэгжүүдэд үнэ тогтоохдоо эдгээр аргуудыг хэрэглэхийг санал болгож байгаа асуудал биш юм. Аливаа аргын нэг адил ажил гүйлгээний ашгийн аргыг хэрэглэх үед хийвэл зохих нийцүүлэх тохируулгыг тооцох боломжтой байх нь чухал бөгөөд зарим үед нийцүүлэх тохируулгыг 3.9-3.12 дах заалтуудад тусгасан нэгтгэлийн зарчмуудтай нийцсэн нэгдсэн суурьт тулгуурлан тодорхойлж болохыг хүлээн зөвшөөрөх нь зүйтэй.</w:t>
      </w:r>
    </w:p>
    <w:p w14:paraId="2684D5B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2.155</w:t>
      </w:r>
      <w:r w:rsidRPr="00DA6FCB">
        <w:rPr>
          <w:rFonts w:ascii="Times New Roman" w:hAnsi="Times New Roman" w:cs="Times New Roman"/>
        </w:rPr>
        <w:tab/>
        <w:t xml:space="preserve">Аль ч тохиолдолд аливаа асуудлын тодорхой нэг асуудалд хэрэглэж байгаа ажил гүйлгээний ашгийн арга нь ажил гүйлгээний уламжлалт аргын хамт, эсхүл дангаараа сунгасан гарын зарчим нийцсэн үр дүнд хүргэх эсэхийг тодорхойлохдоо болгоомжтой хандах ёстой. Хэрэглэх гэж байгаа ажил гүйлгээний ашгийн тодорхой нэг аргын давуу болон сул талууд, ажил гүйлгээнд оролцогч талуудын харьцуулагдах байдлын шинжилгээ (үүний дотор ажил үүргийн) болон харьцуулагдах өгөгдлийн хүртээмж болон найдвартай байдлыг харгалзан зөвхөн тохиолдол тус бүрийг нэг бүрчлэн авч үзэх байдлаар асуудлын шийдлийг олох ёстой. Түүнчлэн энэхүү дүгнэлтээр улс орнуудын татварын тогтолцоо нь эдгээр аргуудыг хэрэглэхүйц хэмжээнд боловсронгуй болсон байгаа гэж төсөөлсөн болно.                      </w:t>
      </w:r>
    </w:p>
    <w:p w14:paraId="5108C70B" w14:textId="77777777" w:rsidR="000C6E91" w:rsidRPr="00DA6FCB" w:rsidRDefault="000C6E91" w:rsidP="00DA6FCB">
      <w:pPr>
        <w:spacing w:before="60" w:after="60"/>
        <w:rPr>
          <w:rFonts w:ascii="Times New Roman" w:hAnsi="Times New Roman" w:cs="Times New Roman"/>
        </w:rPr>
      </w:pPr>
    </w:p>
    <w:p w14:paraId="0598DECB" w14:textId="77777777" w:rsidR="000C6E91" w:rsidRPr="00DA6FCB" w:rsidRDefault="000C6E91" w:rsidP="00DA6FCB">
      <w:pPr>
        <w:widowControl w:val="0"/>
        <w:autoSpaceDE w:val="0"/>
        <w:autoSpaceDN w:val="0"/>
        <w:adjustRightInd w:val="0"/>
        <w:spacing w:before="60" w:after="60"/>
        <w:jc w:val="both"/>
        <w:rPr>
          <w:rFonts w:ascii="Times New Roman" w:hAnsi="Times New Roman" w:cs="Times New Roman"/>
        </w:rPr>
        <w:sectPr w:rsidR="000C6E91" w:rsidRPr="00DA6FCB" w:rsidSect="00BE1277">
          <w:footnotePr>
            <w:numRestart w:val="eachSect"/>
          </w:footnotePr>
          <w:pgSz w:w="11900" w:h="16840"/>
          <w:pgMar w:top="1440" w:right="1080" w:bottom="1440" w:left="1080" w:header="720" w:footer="720" w:gutter="0"/>
          <w:cols w:space="720"/>
          <w:docGrid w:linePitch="360"/>
        </w:sectPr>
      </w:pPr>
    </w:p>
    <w:p w14:paraId="3F42E837" w14:textId="77777777" w:rsidR="000C6E91" w:rsidRPr="00DA6FCB" w:rsidRDefault="000C6E91" w:rsidP="00DA6FCB">
      <w:pPr>
        <w:pStyle w:val="Heading1"/>
        <w:spacing w:before="60" w:after="60"/>
        <w:rPr>
          <w:rFonts w:cs="Times New Roman"/>
        </w:rPr>
      </w:pPr>
      <w:bookmarkStart w:id="66" w:name="_Toc391664890"/>
      <w:r w:rsidRPr="00DA6FCB">
        <w:rPr>
          <w:rFonts w:cs="Times New Roman"/>
        </w:rPr>
        <w:lastRenderedPageBreak/>
        <w:t>Гуравдугаар бүлэг</w:t>
      </w:r>
      <w:bookmarkEnd w:id="66"/>
    </w:p>
    <w:p w14:paraId="04D3631F" w14:textId="77777777" w:rsidR="000C6E91" w:rsidRPr="00DA6FCB" w:rsidRDefault="000C6E91" w:rsidP="00DA6FCB">
      <w:pPr>
        <w:pStyle w:val="Heading1"/>
        <w:spacing w:before="60" w:after="60"/>
        <w:rPr>
          <w:rFonts w:cs="Times New Roman"/>
          <w:i w:val="0"/>
        </w:rPr>
      </w:pPr>
      <w:bookmarkStart w:id="67" w:name="_Toc391664891"/>
      <w:r w:rsidRPr="00DA6FCB">
        <w:rPr>
          <w:rFonts w:cs="Times New Roman"/>
          <w:i w:val="0"/>
        </w:rPr>
        <w:t>Харьцуулагдах байдлын шинжилгээ</w:t>
      </w:r>
      <w:bookmarkEnd w:id="67"/>
    </w:p>
    <w:p w14:paraId="3C8E4745" w14:textId="77777777" w:rsidR="000C6E91" w:rsidRPr="00DA6FCB" w:rsidRDefault="000C6E91" w:rsidP="00DA6FCB">
      <w:pPr>
        <w:pStyle w:val="Heading2"/>
        <w:spacing w:before="60" w:after="60"/>
        <w:rPr>
          <w:rFonts w:cs="Times New Roman"/>
        </w:rPr>
      </w:pPr>
      <w:bookmarkStart w:id="68" w:name="_Toc391664892"/>
      <w:r w:rsidRPr="00DA6FCB">
        <w:rPr>
          <w:rFonts w:cs="Times New Roman"/>
        </w:rPr>
        <w:t>А.</w:t>
      </w:r>
      <w:r w:rsidRPr="00DA6FCB">
        <w:rPr>
          <w:rFonts w:cs="Times New Roman"/>
        </w:rPr>
        <w:tab/>
        <w:t>Харьцуулагдах байдлын шинжилгээ хийх</w:t>
      </w:r>
      <w:bookmarkEnd w:id="68"/>
    </w:p>
    <w:p w14:paraId="395105F2" w14:textId="6C1EB03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w:t>
      </w:r>
      <w:r w:rsidRPr="00DA6FCB">
        <w:rPr>
          <w:rFonts w:ascii="Times New Roman" w:hAnsi="Times New Roman" w:cs="Times New Roman"/>
        </w:rPr>
        <w:tab/>
        <w:t xml:space="preserve">Харьцуулагдах байдлын талаар өгсөн ерөнхий зөвлөмжийг Нэгдүгээр бүлгийн Г хэсэгт тусгасан. Тодорхойлолтын дагуу харьцуулалт нь дараах хоёр нөхцөлийг шалгах шаардлагатайг харуулж байна. Үүнд: хянан үзэж буй хяналтын доорх ажил гүйлгээ болон харьцуулах боломжтой гэж үзсэн хяналтаас гадуурх ажил гүйлгээ. Харьцуулагдах зүйлсийг хайх ажил харьцуулагдах байдлын шинжилгээний зөвхөн нэг хэсэг нь бөгөөд үүнийг харьцуулалтын шинжилгээтэй андуурах, эсхүл түүнээс салган ойлгох ёсгүй. Харьцуулах боломжтой хяналтаас гадуурх ажил гүйлгээний талаарх мэдээллийг хайх болон харьцуулагдах зүйлсийг тодорхойлох процесс нь татвар төлөгчийн хяналтын доорх ажил гүйлгээ болон эдийн засгийн ач холбогдолтой шинж чанарын буюу харьцуулагдах байдлын үзүүлэлтүүдийн талаар хийсэн өмнөх дүн шинжилгээнээс хамаардаг (Нэгдүгээр бүлгийн Г.1 дэх хэсгийг харна уу). Системтэй, тууштай арга зүйг хэрэглэх нь дүн шинжилгээ хийх нэгдмэл процессыг тасралтгүй, уялдаатай байлгах боломж олгодог. Ингэснээр харьцуулж болох зүйлсийг тодорхойлохоос эхлээд шалгаж буй хяналтын доорх ажил гүйлгээ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1 дэх хэсэгт заасантай нийцэж буй эсэхийг дүгнэх хүртэлх процесс дах бүх алхмуудын буюу хяналтын доорх ажил гүйлгээний нөхцөлийн урьдчилсан шинжилгээний алхмаас үнэ шилжилтийн аргыг сонгох хүртэлх алхмуудын хоорондын уялдаа холбоог алдагдуулахгүйгээр гүйцэтгэх боломжийг олгодог. </w:t>
      </w:r>
    </w:p>
    <w:p w14:paraId="745DF39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w:t>
      </w:r>
      <w:r w:rsidRPr="00DA6FCB">
        <w:rPr>
          <w:rFonts w:ascii="Times New Roman" w:hAnsi="Times New Roman" w:cs="Times New Roman"/>
        </w:rPr>
        <w:tab/>
        <w:t xml:space="preserve">Үнэ шилжилтийг тодорхойлох хамгийн тохиромжтой аргыг (2.2 дах заалтыг харна уу) сонгох, хэрэглэх процессын нэг хэсэг болохынхоо хувьд харьцуулагдах байдлын шинжилгээ нь ямагт хамгийн найдвартай харьцуулагдах зүйлүүдийг олохыг зорьдог. Иймд хяналтаас гадуурх зарим ажил гүйлгээг бусад ажил гүйлгээтэй харьцуулахад харьцуулагдах байдлын түвшин бага болох нь тогтоогдвол тэдгээрийг шинжилгээнд хамруулахгүйгээр хасах хэрэгтэй (3.56 дах заалтыг мөн харна уу). Энэ нь харьцуулах зүйлсийн бүх боломжит эх үүсвэрийг дуустал нь хайх ёстой гэсэн үг биш юм. Учир нь мэдээллийн олдоц хязгаарлагдмал байх, харьцуулагдах зүйлсийг хайх ажил хэт төвөгтэй байх тохиолдол байдаг гэдгийг хүлээн зөвшөөрөх үе бий.  </w:t>
      </w:r>
    </w:p>
    <w:p w14:paraId="53580B61" w14:textId="33BA866F" w:rsidR="000C6E91" w:rsidRPr="00DA6FCB" w:rsidRDefault="000C6E91" w:rsidP="00DA6FCB">
      <w:pPr>
        <w:spacing w:before="60" w:after="60"/>
        <w:jc w:val="both"/>
        <w:rPr>
          <w:rFonts w:ascii="Times New Roman" w:hAnsi="Times New Roman" w:cs="Times New Roman"/>
        </w:rPr>
      </w:pPr>
      <w:bookmarkStart w:id="69" w:name="page151"/>
      <w:bookmarkEnd w:id="69"/>
      <w:r w:rsidRPr="00DA6FCB">
        <w:rPr>
          <w:rFonts w:ascii="Times New Roman" w:hAnsi="Times New Roman" w:cs="Times New Roman"/>
        </w:rPr>
        <w:t>3.3</w:t>
      </w:r>
      <w:r w:rsidRPr="00DA6FCB">
        <w:rPr>
          <w:rFonts w:ascii="Times New Roman" w:hAnsi="Times New Roman" w:cs="Times New Roman"/>
        </w:rPr>
        <w:tab/>
        <w:t xml:space="preserve">Процессыг ил тод байлгах үүднээс үнэ шилжилтийн зорилгоор харьцуулах зүйлсийг ашиглаж буй татвар төлөгч, үнэ шилжилтийн тохируулга хийх зорилгоор харьцуулах зүйлсийг ашиглаж буй татварын алба нь тэдний ашигласан харьцуулагдах зүйлс үнэн зөв, найдвартай эсэхийг бусад сонирхогч талаас (жишээ нь татварын хяналт шалгалтын байцаагч, татвар төлөгч, гадаад улсын эрх бүхий байгууллага) үнэлэхэд нь шаардлагатай мэдээллийг гарган өгөх нь тогтсон сайн практикт тооцогддог. Татварын албанд байгаа боловч татвар төлөгчдөд гарган өгдөггүй мэдээллийн талаарх хэлэлцүүлгийг 3.36 дах заалтаас харна уу. Баримтжуулалтын шаардлагын талаарх ерөнхий зөвлөмжийг энэ Удирдамжийн Тавдугаар бүлэгт тусгасан. Мөн Дөрөвдүгээр бүлгийн хавсралт болох “Харилцан тохирох журмын (ХТЖ </w:t>
      </w:r>
      <w:r w:rsidR="00191D55" w:rsidRPr="00DA6FCB">
        <w:rPr>
          <w:rFonts w:ascii="Times New Roman" w:hAnsi="Times New Roman" w:cs="Times New Roman"/>
        </w:rPr>
        <w:t>ҮУГ</w:t>
      </w:r>
      <w:r w:rsidRPr="00DA6FCB">
        <w:rPr>
          <w:rFonts w:ascii="Times New Roman" w:hAnsi="Times New Roman" w:cs="Times New Roman"/>
        </w:rPr>
        <w:t xml:space="preserve">) хүрээн дэх </w:t>
      </w:r>
      <w:r w:rsidR="004A1520" w:rsidRPr="00DA6FCB">
        <w:rPr>
          <w:rFonts w:ascii="Times New Roman" w:hAnsi="Times New Roman" w:cs="Times New Roman"/>
        </w:rPr>
        <w:t>Үнийн урьдчилсан гэрээ</w:t>
      </w:r>
      <w:r w:rsidRPr="00DA6FCB">
        <w:rPr>
          <w:rFonts w:ascii="Times New Roman" w:hAnsi="Times New Roman" w:cs="Times New Roman"/>
        </w:rPr>
        <w:t xml:space="preserve"> хийх тухай зөвлөмж”-ийг харна уу. </w:t>
      </w:r>
    </w:p>
    <w:p w14:paraId="73B96260" w14:textId="77777777" w:rsidR="000C6E91" w:rsidRPr="00DA6FCB" w:rsidRDefault="000C6E91" w:rsidP="00DA6FCB">
      <w:pPr>
        <w:pStyle w:val="Heading3"/>
        <w:spacing w:before="60" w:after="60"/>
        <w:rPr>
          <w:rFonts w:cs="Times New Roman"/>
        </w:rPr>
      </w:pPr>
      <w:bookmarkStart w:id="70" w:name="_Toc391664893"/>
      <w:r w:rsidRPr="00DA6FCB">
        <w:rPr>
          <w:rFonts w:cs="Times New Roman"/>
        </w:rPr>
        <w:t>А.1</w:t>
      </w:r>
      <w:r w:rsidRPr="00DA6FCB">
        <w:rPr>
          <w:rFonts w:cs="Times New Roman"/>
        </w:rPr>
        <w:tab/>
        <w:t>Нийтлэг процесс</w:t>
      </w:r>
      <w:bookmarkEnd w:id="70"/>
    </w:p>
    <w:p w14:paraId="29FFEA6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w:t>
      </w:r>
      <w:r w:rsidRPr="00DA6FCB">
        <w:rPr>
          <w:rFonts w:ascii="Times New Roman" w:hAnsi="Times New Roman" w:cs="Times New Roman"/>
        </w:rPr>
        <w:tab/>
        <w:t xml:space="preserve">Харьцуулалтын шинжилгээ хийхэд мөрдөх нийтлэг процессыг доор тодорхойлов. Энэ процессыг сайн практик гэж үзэж байгаа боловч заавал дагаж мөрдөх ёстой гэсэн үг биш тул харьцуулж болох найдвартай зүйлсийг тодорхойлох боломж олгох бусад хайлтын процессыг мөн ашиглах боломжтой. Хамгийн гол нь үр дүн үнэн зөв байх нь процессоос илүү чухал ач холбогдолтой (өөрөөр хэлбэл процессын дарааллаар ажилласнаар үр дүн нь бодитой гарах баталгаа байхгүйтэй адил процессыг мөрдөлгүйгээр гаргасан үр дүнг бодитой биш гэж хэлж болохгүй). </w:t>
      </w:r>
    </w:p>
    <w:p w14:paraId="59D0FA4A" w14:textId="66F346B0"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Алхам 1:</w:t>
      </w:r>
      <w:r w:rsidRPr="00DA6FCB">
        <w:rPr>
          <w:rFonts w:ascii="Times New Roman" w:hAnsi="Times New Roman" w:cs="Times New Roman"/>
        </w:rPr>
        <w:tab/>
        <w:t>Хамаарах жил (жилүүд)-ийг тодорхойлох.</w:t>
      </w:r>
    </w:p>
    <w:p w14:paraId="411EC68B"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lastRenderedPageBreak/>
        <w:t>Алхам 2:</w:t>
      </w:r>
      <w:r w:rsidRPr="00DA6FCB">
        <w:rPr>
          <w:rFonts w:ascii="Times New Roman" w:hAnsi="Times New Roman" w:cs="Times New Roman"/>
        </w:rPr>
        <w:tab/>
        <w:t>Татвар төлөгчийн нөхцөл байдлын талаарх өргөн хүрээний шинжилгээ хийх.</w:t>
      </w:r>
    </w:p>
    <w:p w14:paraId="54B39E48"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Алхам 3:</w:t>
      </w:r>
      <w:r w:rsidRPr="00DA6FCB">
        <w:rPr>
          <w:rFonts w:ascii="Times New Roman" w:hAnsi="Times New Roman" w:cs="Times New Roman"/>
        </w:rPr>
        <w:tab/>
        <w:t xml:space="preserve">Харьцуулалт хийгдэх тал (шаардлагатай бол), тухайн тохиолдолд хамгийн тохиромжтой үнэ шилжилтийн арга, харьцуулж үзэх санхүүгийн үзүүлэлтүүд (ажил гүйлгээний ашгийн аргын хувьд) зэргийг сонгох, харгалзан үзэх шаардлагатай чухал харьцуулагдах байдлын хүчин зүйлсийг тодорхойлохын тулд ялангуяа ажил үүргийн шинжилгээнд үндэслэн шалгагдаж буй хяналтын доорх ажил гүйлгээг ойлгож мэдэх. </w:t>
      </w:r>
    </w:p>
    <w:p w14:paraId="09CC1D8E"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Алхам 4:</w:t>
      </w:r>
      <w:r w:rsidRPr="00DA6FCB">
        <w:rPr>
          <w:rFonts w:ascii="Times New Roman" w:hAnsi="Times New Roman" w:cs="Times New Roman"/>
        </w:rPr>
        <w:tab/>
        <w:t>Дотоод харьцуулагдах зүйлсийг хянан үзэх (хэрэв байвал).</w:t>
      </w:r>
    </w:p>
    <w:p w14:paraId="76968B8D"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Алхам 5:</w:t>
      </w:r>
      <w:r w:rsidRPr="00DA6FCB">
        <w:rPr>
          <w:rFonts w:ascii="Times New Roman" w:hAnsi="Times New Roman" w:cs="Times New Roman"/>
        </w:rPr>
        <w:tab/>
        <w:t xml:space="preserve">Гадаад харьцуулагдах зүйлс шаардлагатай бол тэдгээрийн найдвартай байдлыг харгалзан үзсэний үндсэн дээр гадаад харьцуулагдах зүйлсийн талаар мэдээлэл авч болох эх үүсвэрийг тогтоох. </w:t>
      </w:r>
    </w:p>
    <w:p w14:paraId="08749E8E"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Алхам 6:</w:t>
      </w:r>
      <w:r w:rsidRPr="00DA6FCB">
        <w:rPr>
          <w:rFonts w:ascii="Times New Roman" w:hAnsi="Times New Roman" w:cs="Times New Roman"/>
        </w:rPr>
        <w:tab/>
        <w:t>Үнэ шилжилтийг тодорхойлох хамгийн тохиромжтой аргыг сонгох, сонгосон аргаас хамаарч санхүүгийн холбогдох үзүүлэлтүүдийг тогтоох (тухайлбал, ажил гүйлгээний цэвэр ашгийн аргын үед холбогдох цэвэр ашгийн үзүүлэлтийг тогтоох).</w:t>
      </w:r>
    </w:p>
    <w:p w14:paraId="7CF36AA6"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Алхам 7:</w:t>
      </w:r>
      <w:r w:rsidRPr="00DA6FCB">
        <w:rPr>
          <w:rFonts w:ascii="Times New Roman" w:hAnsi="Times New Roman" w:cs="Times New Roman"/>
        </w:rPr>
        <w:tab/>
        <w:t xml:space="preserve">Харьцуулагдах боломжтой зүйлсийг тодорхойлох: харьцуулах боломжтой гэж тооцогдохын тулд аливаа хяналтаас гадуурх ажил гүйлгээнд агуулагдах үндсэн шинж чанарыг Алхам 3-т тогтоосон холбогдох үзүүлэлтүүдэд үндэслэн, Нэгдүгээр бүлгийн Г.1 дэх хэсэгт заасан харьцуулагдах байдлын хүчин зүйлсийн дагуу тодорхойлох. </w:t>
      </w:r>
    </w:p>
    <w:p w14:paraId="214F63EF"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Алхам 8:</w:t>
      </w:r>
      <w:r w:rsidRPr="00DA6FCB">
        <w:rPr>
          <w:rFonts w:ascii="Times New Roman" w:hAnsi="Times New Roman" w:cs="Times New Roman"/>
        </w:rPr>
        <w:tab/>
        <w:t>Шаардлагатай тохиолдолд харьцуулагдах байдлын тохируулгыг тогтоох, хийх.</w:t>
      </w:r>
    </w:p>
    <w:p w14:paraId="7DB98496"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Алхам 9:</w:t>
      </w:r>
      <w:r w:rsidRPr="00DA6FCB">
        <w:rPr>
          <w:rFonts w:ascii="Times New Roman" w:hAnsi="Times New Roman" w:cs="Times New Roman"/>
        </w:rPr>
        <w:tab/>
        <w:t>Цуглуулсан өгөгдөл, мэдээллээ тайлбарлах, сунгасан гарын зарчмаар тооцох төлбөрийг тогтоох.</w:t>
      </w:r>
    </w:p>
    <w:p w14:paraId="51207A9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w:t>
      </w:r>
      <w:r w:rsidRPr="00DA6FCB">
        <w:rPr>
          <w:rFonts w:ascii="Times New Roman" w:hAnsi="Times New Roman" w:cs="Times New Roman"/>
        </w:rPr>
        <w:tab/>
        <w:t>Бодит практик дээр энэ процесс нь шулуун шугам шиг явдаггүй. Ялангуяа Алхам 5-7-г эцсийн дүгнэлтэд хүрэх хүртлээ буюу хамгийн тохиромжтой аргыг сонгох хүртэл дахин давтан хийх шаардлагатай бөгөөд учир нь мэдээллийн байгаа эх үүсвэрийг шалгаснаар зарим тохиолдолд үнэ шилжилтийн аргын сонголтод нөлөө үзүүлдэг. Жишээ нь харьцуулагдах ажил гүйлгээний талаар мэдээлэл олох, үндэслэлтэй үнэн зөв тохируулга хийх боломжгүй (Алхам 8) үед татвар төлөгч үнэ шилжилтийг тодорхойлох өөр аргыг сонгосноор процессыг Алхам 4-ээс эхлэн давтан хийх шаардлага үүсч болно.</w:t>
      </w:r>
    </w:p>
    <w:p w14:paraId="660C7FE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w:t>
      </w:r>
      <w:r w:rsidRPr="00DA6FCB">
        <w:rPr>
          <w:rFonts w:ascii="Times New Roman" w:hAnsi="Times New Roman" w:cs="Times New Roman"/>
        </w:rPr>
        <w:tab/>
        <w:t xml:space="preserve">Сунгасан гарын зарчмаарх бодит үнийг олж тогтоох, хянах, үнэлж дүгнэх процессын талаар 3.82 дах заалтаас харна уу.  </w:t>
      </w:r>
    </w:p>
    <w:p w14:paraId="089464FE" w14:textId="77777777" w:rsidR="000C6E91" w:rsidRPr="00DA6FCB" w:rsidRDefault="000C6E91" w:rsidP="00DA6FCB">
      <w:pPr>
        <w:pStyle w:val="Heading3"/>
        <w:spacing w:before="60" w:after="60"/>
        <w:rPr>
          <w:rFonts w:cs="Times New Roman"/>
        </w:rPr>
      </w:pPr>
      <w:bookmarkStart w:id="71" w:name="_Toc391664894"/>
      <w:r w:rsidRPr="00DA6FCB">
        <w:rPr>
          <w:rFonts w:cs="Times New Roman"/>
        </w:rPr>
        <w:t>А.2</w:t>
      </w:r>
      <w:r w:rsidRPr="00DA6FCB">
        <w:rPr>
          <w:rFonts w:cs="Times New Roman"/>
        </w:rPr>
        <w:tab/>
        <w:t>Татвар төлөгчийн нөхцөл байдлын талаарх өргөн хүрээний шинжилгээ хийх</w:t>
      </w:r>
      <w:bookmarkEnd w:id="71"/>
    </w:p>
    <w:p w14:paraId="3FF3191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w:t>
      </w:r>
      <w:r w:rsidRPr="00DA6FCB">
        <w:rPr>
          <w:rFonts w:ascii="Times New Roman" w:hAnsi="Times New Roman" w:cs="Times New Roman"/>
        </w:rPr>
        <w:tab/>
        <w:t xml:space="preserve"> “Өргөн хүрээний шинжилгээ” нь харьцуулагдах байдлын шинжилгээний чухал алхам юм. Энэ нь эдийн салбар, өрсөлдөөн, эдийн засгийн болон зохицуулалтын хүчин зүйлс, татвар төлөгч болон түүнийг тойрсон орчинд нөлөө үзүүлэх бусад зүйлсийн шинжилгээ бөгөөд харин тухайн ажил гүйлгээг онцлон шинжлэх шатны шинжилгээ хараахан биш юм. Энэ алхам нь татвар төлөгчийн хийсэн хяналтын доорх ажил гүйлгээний нөхцөл болон харьцуулах гэж буй хяналтаас гадуурх ажил гүйлгээний нөхцөл, тэр дундаа ажил гүйлгээний эдийн засгийн нөхцөл байдлыг ойлгоход тусална.</w:t>
      </w:r>
    </w:p>
    <w:p w14:paraId="6C16B017" w14:textId="77777777" w:rsidR="000C6E91" w:rsidRPr="00DA6FCB" w:rsidRDefault="000C6E91" w:rsidP="00DA6FCB">
      <w:pPr>
        <w:pStyle w:val="Heading3"/>
        <w:spacing w:before="60" w:after="60"/>
        <w:rPr>
          <w:rFonts w:cs="Times New Roman"/>
        </w:rPr>
      </w:pPr>
      <w:bookmarkStart w:id="72" w:name="_Toc391664895"/>
      <w:r w:rsidRPr="00DA6FCB">
        <w:rPr>
          <w:rFonts w:cs="Times New Roman"/>
        </w:rPr>
        <w:t>А.3</w:t>
      </w:r>
      <w:r w:rsidRPr="00DA6FCB">
        <w:rPr>
          <w:rFonts w:cs="Times New Roman"/>
        </w:rPr>
        <w:tab/>
        <w:t>Хяналтын доорх ажил гүйлгээг хянан үзэх, харьцуулалт хийгдэх талыг сонгох</w:t>
      </w:r>
      <w:bookmarkEnd w:id="72"/>
    </w:p>
    <w:p w14:paraId="3D6E64A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3.8</w:t>
      </w:r>
      <w:r w:rsidRPr="00DA6FCB">
        <w:rPr>
          <w:rFonts w:ascii="Times New Roman" w:hAnsi="Times New Roman" w:cs="Times New Roman"/>
        </w:rPr>
        <w:tab/>
        <w:t xml:space="preserve">Шалгах гэж буй хяналтын доорх ажил гүйлгээг хянан үзэхийн зорилго нь харьцуулалт хийгдэх талын (шаардлагатай бол) сонголт, тухайн тохиолдолд хамгийн тохиромжтой үнэ шилжилтийн аргын сонголт болон хэрэглээ, харьцуулах гэж буй санхүүгийн үзүүлэлт (ажил гүйлгээний ашгийн аргыг сонгосон бол), харьцуулагдах зүйлс болон шаардлагатай тохиолдолд </w:t>
      </w:r>
      <w:r w:rsidRPr="00DA6FCB">
        <w:rPr>
          <w:rFonts w:ascii="Times New Roman" w:hAnsi="Times New Roman" w:cs="Times New Roman"/>
        </w:rPr>
        <w:lastRenderedPageBreak/>
        <w:t xml:space="preserve">харьцуулагдах байдлын тохируулга зэргийн сонголтод нөлөө үзүүлэхүйц холбогдох хүчин зүйлсийг тодорхойлох явдал юм. </w:t>
      </w:r>
    </w:p>
    <w:p w14:paraId="4F18561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А.3.1</w:t>
      </w:r>
      <w:r w:rsidRPr="00DA6FCB">
        <w:rPr>
          <w:rFonts w:ascii="Times New Roman" w:hAnsi="Times New Roman" w:cs="Times New Roman"/>
          <w:b/>
          <w:i/>
        </w:rPr>
        <w:tab/>
        <w:t>Татвар төлөгчийн ганцаарчилсан болон нэгтгэсэн ажил гүйлгээг үнэлэх</w:t>
      </w:r>
    </w:p>
    <w:p w14:paraId="73AAF6F5" w14:textId="5E09D3C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3.9</w:t>
      </w:r>
      <w:r w:rsidRPr="00DA6FCB">
        <w:rPr>
          <w:rFonts w:ascii="Times New Roman" w:hAnsi="Times New Roman" w:cs="Times New Roman"/>
        </w:rPr>
        <w:tab/>
        <w:t xml:space="preserve">Сунгасан гарын зарчмаарх нөхцөлийг хамгийн нарийн тогтоохын тулд сунгасан гарын зарчмыг ажил гүйлгээ бүрт хэрэглэх нь ерөнхийдөө зөв байдаг. Гэвч салангид ажил гүйлгээнүүд нь өөр хоорондоо нягт холбоотой, салгах боломжгүй байх нь нийтлэг учраас дангаар нь бүрэн үнэлэх боломжгүй. Жишээ нь: a) бараа, үйлчилгээ нийлүүлэх урт хугацааны зарим гэрээ, б) биет бус хөрөнгө ашиглах эрх, в) бараа, ажил гүйлгээ тус бүрийн үнийг тодорхойлох боломжгүй үед өөр хоорондоо нягт холбогдсон бүтээгдэхүүний үнийг тогтох (тухайлбал бүтээгдэхүүний шугам дах) гэх мэт. Мөн үйлдвэрлэлийн ноү хауг лицензээр ашиглуулах,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үйлдвэрлэгчдээ чухал эд анги нийлүүлэх зэрэг жишээг дурдаж болно. Сунгасан гарын зарчмаарх нөхцөлийг хоёр зүйлийг тус тусад нь бус хамтад нь үнэлэх нь илүү оновчтой байж болно. Ийм ажил гүйлгээнүүдийг сунгасан гарын зарчмын хамгийн тохиромжтой аргыг ашиглан хамтад нь үнэлэх нь зүйтэй. Үүнээс гадна ажил гүйлгээг өөр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ээрээ дамжуулан гүйцэтгэсэн байж болох бөгөөд энэ тохиолдолд ажил гүйлгээг дангаар нь авч үзэхээс илүүтэйгээр ажил гүйлгээний урсгалыг нийт ажил гүйлгээнийхээ нэг хэсэг гэж үзэх нь илүү тохиромжтой. Зургадугаар бүлгийн хавсралтын Жишээ 26-г харна уу. </w:t>
      </w:r>
    </w:p>
    <w:p w14:paraId="00D10FF7" w14:textId="4F169CB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3.10</w:t>
      </w:r>
      <w:r w:rsidRPr="00DA6FCB">
        <w:rPr>
          <w:rFonts w:ascii="Times New Roman" w:hAnsi="Times New Roman" w:cs="Times New Roman"/>
        </w:rPr>
        <w:tab/>
        <w:t xml:space="preserve">Татвар төлөгчийн хийсэн ажил гүйлгээ нэгдмэл байх өөр нэг жишээнд портфелийн хандлагыг дурдаж болно. Портфелийн хандлага нь татвар төлөгч портфелийн доторх аль нэг бүтээгдэхүүнээс бус харин портфелиос нийтэд нь зохих өгөөж олох зорилгоор тодорхой ажил гүйлгээнүүдээ багцлах бизнесийн стратеги юм. Жишээ нь татвар төлөгчийн хожим өндөр ашиг олох үнээр борлуулагдах бусад бүтээгдэхүүн болон үйлчилгээний эрэлтийг үүсгэдэг зарим бүтээгдэхүүнээ татвар төлөгч бага ашигтайгаар, эсхүл бүр алдагдалтайгаар борлуулж болно (тухайлбал, кофены машин болон кофены капсул, принтер болон принтерийн хор гэх мэт тоног төхөөрөмж болон түүнийг борлуулсны дараа зайлшгүй шаардлагатай хэрэглээний зүйлс). Үүнтэй ижил төстэй хандлага эдийн засгийн олон салбарт ажиглагддаг. Портфелийн хандлага нь харьцуулагдах байдлын шинжилгээнд болон харьцуулагдах зүйлсийн найдвартай байдлыг шалгахад харгалзан үзэх шаардлагатай бизнесийн стратегийн жишээ юм. Бизнесийн стратегийн талаарх 1.114-1.118 заалтуудыг харна уу. Гэвч 1.129-1.131 хүртэлх заалтуудад ярилцсанчлан ийнхүү авч үзэх нь урт хугацаанд үргэлжилсэн нийт алдагдал эсхүл муу гүйцэтгэлийн асуудалтай холбоогүй. Түүнчлэн өөр ажил гүйлгээнүүд нь өөр өөр эдийн засгийн логиктой, сегментчлэх шаардлагатай эдгээр тохиолдолд үнэ шилжилтийн аргыг татвар төлөгчийн компанийн хэмжээнд нийтэд нь хэрэглэхэд ашиглагдахгүй учир хэрэглэгдэх боломжтой байхын тулд портфелийн хандлага нь авч үзэх асуудлаа зөв тодорхойлсон байх шаардлагатай. 2.84-2.85 хүртэлх заалтыг харна уу. Эцэст нь дээрх саналуудыг </w:t>
      </w:r>
      <w:r w:rsidR="00C42525" w:rsidRPr="00DA6FCB">
        <w:rPr>
          <w:rFonts w:ascii="Times New Roman" w:hAnsi="Times New Roman" w:cs="Times New Roman"/>
        </w:rPr>
        <w:t>ҮДГ-ийн</w:t>
      </w:r>
      <w:r w:rsidRPr="00DA6FCB">
        <w:rPr>
          <w:rFonts w:ascii="Times New Roman" w:hAnsi="Times New Roman" w:cs="Times New Roman"/>
        </w:rPr>
        <w:t xml:space="preserve"> доторх нэг аж ахуйн нэгж нь өөр аж ахуйн нэгждээ өгөөж бий болгохын тулд сунгасан гарын зарчмаар тооцогдох өгөөжөөс доогуур хэмжээний өгөөж авч болохыг хүлээн зөвшөөрч болох мэтээр гуйвуулан тайлбарлаж болохгүй. Үүнтэй холбогдуулан 1.130 дах заалтыг харна уу.</w:t>
      </w:r>
    </w:p>
    <w:p w14:paraId="6F5E2D0D" w14:textId="35A252F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3.11</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тус тусдаа гэрээтэй ажил гүйлгээнүүдийг тэдгээрийн нөхцөл нь сунгасан гарын зарчимд нийцэж буй эсэхийг шалгахын тулд хамтад нь нэгтгэн үзэх шаардлагатай тохиолдол байдаг байхад ийм аж ахуйн нэгжүүдийн хооронд багц байдлаар гэрээ хийсэн ажил гүйлгээнүүдийг тус тусад нь үнэлэх шаардлагатай тохиолдол гарч болно. </w:t>
      </w:r>
      <w:r w:rsidR="001A5FA1" w:rsidRPr="00DA6FCB">
        <w:rPr>
          <w:rFonts w:ascii="Times New Roman" w:hAnsi="Times New Roman" w:cs="Times New Roman"/>
        </w:rPr>
        <w:t>ҮДГ</w:t>
      </w:r>
      <w:r w:rsidRPr="00DA6FCB">
        <w:rPr>
          <w:rFonts w:ascii="Times New Roman" w:hAnsi="Times New Roman" w:cs="Times New Roman"/>
        </w:rPr>
        <w:t xml:space="preserve"> нэг ажил гүйлгээг багц болгон хэд хэдэн тооны өгөөжид, тухайлбал патент ашиглуулах лиценз, ноү хау, худалдааны тэмдэг, техникийн болон удирдлагын үйлчилгээ үзүүлэх, үйлдвэрлэлийн тоног төхөөрөмжөө түрээслэх гэх мэт өгөөж олох зүйлсэд нэг үнэ тогтоосон байж болно. Энэ төрлийн зохицуулалтыг голчлон багц хэлцэл гэж нэрлэдэг. Хэдийгээр борлуулсан барааны үнэд зарим дагалдах үйлчилгээ орсон болох боловч ййм цогц багцад барааны борлуулалтыг гол төлөв оруулдаггүй. Зарим тохиолдолд </w:t>
      </w:r>
      <w:r w:rsidRPr="00DA6FCB">
        <w:rPr>
          <w:rFonts w:ascii="Times New Roman" w:hAnsi="Times New Roman" w:cs="Times New Roman"/>
        </w:rPr>
        <w:lastRenderedPageBreak/>
        <w:t>багцыг бүхэлд нь үнэлэх нь тохиромжгүй байж болох тул багцад багтсан зүйлсийг тус тусад нь салгах шаардлагатай. Энэ тохиолдолд салгасан зүйлс тус бүрийн шилжсэн үнийг тус тусад нь тогтоосны үндсэн дээр нийт багцын үнэ бүхэлдээ сунгасан гарын зарчмаар тогтоогдсон эсэхийг татварын алба шалгах нь зүйтэй.</w:t>
      </w:r>
    </w:p>
    <w:p w14:paraId="0AF34004" w14:textId="198FF30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3.12</w:t>
      </w:r>
      <w:r w:rsidRPr="00DA6FCB">
        <w:rPr>
          <w:rFonts w:ascii="Times New Roman" w:hAnsi="Times New Roman" w:cs="Times New Roman"/>
        </w:rPr>
        <w:tab/>
        <w:t xml:space="preserve">Хяналтаас гадуурх ажил гүйлгээнд ч багц хэлцэлд дотоодын хууль тогтоомж, орлогын татварын </w:t>
      </w:r>
      <w:r w:rsidR="00CD5321" w:rsidRPr="00DA6FCB">
        <w:rPr>
          <w:rFonts w:ascii="Times New Roman" w:hAnsi="Times New Roman" w:cs="Times New Roman"/>
        </w:rPr>
        <w:t>конвенцын</w:t>
      </w:r>
      <w:r w:rsidRPr="00DA6FCB">
        <w:rPr>
          <w:rFonts w:ascii="Times New Roman" w:hAnsi="Times New Roman" w:cs="Times New Roman"/>
        </w:rPr>
        <w:t xml:space="preserve"> дагуу өөр өөрөөр авч үздэг зүйлсийг нэгтгэн багтаасан байж болно. Жишээ нь эрхийн шимтгэлийн төлбөрт суутган татвар ногдуулдаг боловч түрээсийн төлбөрт холбогдох зардлыг нь хассан дүнд татвар ногдуулдаг тохиолдолд багцад үндэслэн үнэ шилжилтийг тогтоох нь зүйтэй бөгөөд улмаар татварын алба өөр татварын зорилгоор үнийг багцын бүрдэл хэсгүүдэд хуваарилах шаардлагатай эсэхийг тодорхойлж болно. Үүнийг тодорхойлохдоо татварын алба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 хийгдсэн багц хэлцлийг бие даасан аж ахуйн нэгжүүдийн хооронд ийм хэлцэл хийгдсэн бол шалгах байсны нэгэн адил байдлаар шалгах хэрэгтэй. Татвар төлөгчийн хувьд багц хэлцэл нь зохих үнэ шилжилтийг тусгасан гэдгийг харуулах бэлтгэлтэй байх нь зүйтэй. </w:t>
      </w:r>
    </w:p>
    <w:p w14:paraId="30EB94D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А.3.2</w:t>
      </w:r>
      <w:r w:rsidRPr="00DA6FCB">
        <w:rPr>
          <w:rFonts w:ascii="Times New Roman" w:hAnsi="Times New Roman" w:cs="Times New Roman"/>
          <w:b/>
          <w:i/>
        </w:rPr>
        <w:tab/>
        <w:t>Зориудын нөхөн тооцолт</w:t>
      </w:r>
    </w:p>
    <w:p w14:paraId="58BB0A6C" w14:textId="6262DFD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3.13</w:t>
      </w:r>
      <w:r w:rsidRPr="00DA6FCB">
        <w:rPr>
          <w:rFonts w:ascii="Times New Roman" w:hAnsi="Times New Roman" w:cs="Times New Roman"/>
        </w:rPr>
        <w:tab/>
        <w:t xml:space="preserve">Зориудын нөхөн тооцолт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хяналтын доорх ажил гүйлгээний нөхцөлдөө зориуд шингээсэн байдаг зохицуулалт юм.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группийн гишүүн нөгөө аж ахуйн нэгжээс олгосон янз бүрийн өгөөжийн хариуд түүнийг нөхөх зорилгоор мөн өгөөж олгосон үед бий болдог. Хүлээн авсан өгөөж бүрийн нийт эсхүл зарим төлбөрт хариу өгөөж олгосон учир зөвхөн уг ажил гүйлгээний цэвэр олз, гарзыг (хэрэв үүссэн бол) татвар ногдуулах зорилгоор авч үзэх ёстой гэж эдгээр аж ахуйн нэгжүүд үзэж болно. Жишээ нь нэг аж ахуйн нэгж түүнд өөр ажил гүйлгээтэй холбоотой ноү хау олгосны хариуд нөгөө аж ахуйн нэгждээ  патент ашиглах лиценз олгосон. Ийм зохицуулалт заримдаа бие даасан аж ахуйн нэгжүүдийн хооронд ч хийгддэг ба ийнхүү хоорондын тооцоогоор өгч, авалцсан өгөөжийн үнийг зөв тогтоохын тулд сунгасан гарын зарчмын дагуу үнэлэх ёстой. </w:t>
      </w:r>
    </w:p>
    <w:p w14:paraId="1A8BC22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3.14</w:t>
      </w:r>
      <w:r w:rsidRPr="00DA6FCB">
        <w:rPr>
          <w:rFonts w:ascii="Times New Roman" w:hAnsi="Times New Roman" w:cs="Times New Roman"/>
        </w:rPr>
        <w:tab/>
        <w:t xml:space="preserve">Зориудын нөхөн тооцолт нь хэмжээ болон нарийн төвөгтэй байдлаараа янз бүр байж болох бөгөөд үүнд хоёр ажил гүйлгээг дүйцүүлэн тооцох энгийн зохицуулалтаас (тухайлбал, бараа үйлдвэрлэхэд ашигласан түүхий эд материалыг худалдаж авахад үнийн хөнгөлөлт үзүүлсний хариуд үйлдвэрлэсэн бүтээгдэхүүнээ хөнгөлөлттэй үнээр борлуулах) эхлээд хоёр талд тодорхой хугацааны туршид бий болсон бүх өгөөжөө нэгтгэн тэнцэтгэх ерөнхий тооцооны зохицуулалт хүртэлх бүх зохицуулалт орж болно. Бие даасан аж ахуйн нэгж хэрэв өгөөжийг маш нарийн үнэлж, урьдчилан гэрээ байгуулаагүй л бол сүүлийнх нь зохицуулалтыг бараг л хүлээн зөвшөөрөхгүй болов уу. Үүний оронд бие даасан аж ахуйн нэгжүүд аливаа орлого, зардлын гүйлгээгээ харилцан бие даасан байдлаар хийн, ердийн арилжааны журмаар ашиг, алдагдлаа хүлээн зөвшөөрөхийг илүүд үзнэ. </w:t>
      </w:r>
    </w:p>
    <w:p w14:paraId="7EA421BD" w14:textId="67162EA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3.15</w:t>
      </w:r>
      <w:r w:rsidRPr="00DA6FCB">
        <w:rPr>
          <w:rFonts w:ascii="Times New Roman" w:hAnsi="Times New Roman" w:cs="Times New Roman"/>
        </w:rPr>
        <w:tab/>
        <w:t xml:space="preserve">Зориудын нөхөн тооцолтыг хүлээн зөвшөөрөх асуудал нь хяналтын доторх ажил гүйлгээний үнэ сунгасан гарын зарчимд нийцэж байхыг татварын зорилгоор шаарддаг үндсэн шаардлагыг өөрчлөхгүй. Татвар төлөгч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хоёр буюу түүнээс дээш ажил гүйлгээнд зориудын нөхөн тооцолт хийгдсэн гэдгээ ил тайлагнадаг, нөхөн тооцолтыг харгалзан үзсэний дараах ажил гүйлгээг зохицуулж буй нөхцөлүүд нь сунгасан гарын зарчимд нийцэж буйг харуулдаг (буюу тэдэнд үүнийг харуулах холбогдох мэдээлэл байгаа бөгөөд хангалттай хэмжээнд шинжилгээ хийсэн) байх нь зүйтэй.  </w:t>
      </w:r>
    </w:p>
    <w:p w14:paraId="79AF4C1D" w14:textId="28D06B3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3.16</w:t>
      </w:r>
      <w:r w:rsidRPr="00DA6FCB">
        <w:rPr>
          <w:rFonts w:ascii="Times New Roman" w:hAnsi="Times New Roman" w:cs="Times New Roman"/>
        </w:rPr>
        <w:tab/>
        <w:t xml:space="preserve">Ажил гүйлгээнүүд тус бүртээ сунгасан гарын зарчмыг хангаж буй эсэхийг тогтоохын тулд ажил гүйлгээг тус тусад нь үнэлэх шаардлагатай байж болзошгүй. Ажил гүйлгээнүүдийг хамтад нь нэгтгэн үнэлж байгаа бол харьцуулагдах ажил гүйлгээг сонгохдоо анхаарах, 3.9-3.12 дах заалтуудад ярилцсаныг харах нь зүйтэй. Нөхөн тооцолтыг улс бүр өөрийн татварын хуулийн дагуу өөрөөр авч үздэг зөрүү, мөн төлбөрийг хоёр талын татварын гэрээний дагуу өөрөөр авч үздэг зөрүүгийн улмаас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w:t>
      </w:r>
      <w:r w:rsidRPr="00DA6FCB">
        <w:rPr>
          <w:rFonts w:ascii="Times New Roman" w:hAnsi="Times New Roman" w:cs="Times New Roman"/>
        </w:rPr>
        <w:lastRenderedPageBreak/>
        <w:t xml:space="preserve">хийгдсэн олон улсын ажил гүйлгээнд хамаарах нөхөн тооцолтын нөхцөл нь бие даасан талуудын хооронд хийгдсэн дотоодын ажил гүйлгээний нөхцөлтэй төдийлөн адилгүй байж болно. Жишээ нь суутган татвараас шалтгаалан эрхийн шимтгэлийг борлуулалтын орлогод суутган тооцоход хүндрэлтэй болдог.  </w:t>
      </w:r>
    </w:p>
    <w:p w14:paraId="5507E97F" w14:textId="77777777" w:rsidR="000C6E91" w:rsidRPr="00DA6FCB" w:rsidRDefault="000C6E91" w:rsidP="00DA6FCB">
      <w:pPr>
        <w:spacing w:before="60" w:after="60"/>
        <w:jc w:val="both"/>
        <w:rPr>
          <w:rFonts w:ascii="Times New Roman" w:hAnsi="Times New Roman" w:cs="Times New Roman"/>
        </w:rPr>
      </w:pPr>
      <w:bookmarkStart w:id="73" w:name="page156"/>
      <w:bookmarkEnd w:id="73"/>
      <w:r w:rsidRPr="00DA6FCB">
        <w:rPr>
          <w:rFonts w:ascii="Times New Roman" w:hAnsi="Times New Roman" w:cs="Times New Roman"/>
        </w:rPr>
        <w:t>3.17</w:t>
      </w:r>
      <w:r w:rsidRPr="00DA6FCB">
        <w:rPr>
          <w:rFonts w:ascii="Times New Roman" w:hAnsi="Times New Roman" w:cs="Times New Roman"/>
        </w:rPr>
        <w:tab/>
        <w:t xml:space="preserve">Татвар төлөгч татвар ногдох орлогоо санамсаргүй байдлаар илүү тайлагнасан гэж үзэн үнэ шилжилтийн тохируулгыг бууруулах зорилгоор шалгалт хийлгэх хүсэлт тавьсан үед татварын алба өөрийн эрх мэдлийн хүрээнд энэ хүсэлтийг хүлээн авч эсхүл хүлээн авахгүй байж болно. Татварын алба ийм хүсэлтийг мөн харилцан тохирох журмын хүрээнд болон нийцүүлэх тохируулга хийх байдлаар шийдвэрлэх талаар бодолцож болох юм (Дөрөвдүгээр бүлгийг харна уу). </w:t>
      </w:r>
    </w:p>
    <w:p w14:paraId="2B959BC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А.3.3</w:t>
      </w:r>
      <w:r w:rsidRPr="00DA6FCB">
        <w:rPr>
          <w:rFonts w:ascii="Times New Roman" w:hAnsi="Times New Roman" w:cs="Times New Roman"/>
          <w:b/>
          <w:i/>
        </w:rPr>
        <w:tab/>
        <w:t>Харьцуулалт хийгдэх талыг сонгох</w:t>
      </w:r>
    </w:p>
    <w:p w14:paraId="2587128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3.18</w:t>
      </w:r>
      <w:r w:rsidRPr="00DA6FCB">
        <w:rPr>
          <w:rFonts w:ascii="Times New Roman" w:hAnsi="Times New Roman" w:cs="Times New Roman"/>
        </w:rPr>
        <w:tab/>
        <w:t xml:space="preserve">Хоёрдугаар бүлэгт тайлбарласан өртгийн арга, дамжуулан борлуулах үнийн арга, ажил гүйлгээний цэвэр ашгийн арга зэргийг хэрэглэхдээ ажил гүйлгээнд оролцож буй, санхүүгийн үзүүлэлтүүд (өртгийн нэмэгдэл, нийт ашгийн түвшин, цэвэр ашгийн үзүүлэлт зэрэг)-ийг нь шалгаж үзэх талыг сонгох шаардлагатай. Харьцуулалт хийгдэх талыг сонгох сонголт ажил гүйлгээний ажил үүргийн шинжилгээтэй нийцсэн байх ёстой. Зарчмын хувьд харьцуулалт хийгдэх тал нь түүнд үнэ шилжилтийн аргыг хамгийн үнэн зөв байдлаар хэрэглэх боломжтой, түүний талаар хамгийн найдвартай харьцуулагдах зүйлс олдох боломжтой, ажил үүргийн шинжилгээ хийхэд төвөг багатай этгээд байх ёстой.   </w:t>
      </w:r>
    </w:p>
    <w:p w14:paraId="49DF16C4" w14:textId="2B79539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3.19</w:t>
      </w:r>
      <w:r w:rsidRPr="00DA6FCB">
        <w:rPr>
          <w:rFonts w:ascii="Times New Roman" w:hAnsi="Times New Roman" w:cs="Times New Roman"/>
        </w:rPr>
        <w:tab/>
        <w:t xml:space="preserve">Үүнийг дараах жишээгээр тайлбарлая. “А” компани “Р1”, “Р2” гэсэн хоёр төрлийн бүтээгдэхүүн үйлдвэрлэн өөр улсад байрлах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компани болох “В” компанидаа борлуулдаг гэж төсөөлье. Тэрээр “Р1” бүтээгдэхүүн үйлдвэрлэхдээ “В” компанийн эзэмшдэг үнэ цэнэтэй, дахин давтагдахгүй биет хөрөнгө ашигладаг бөгөөд “В” компаниас гарган өгсөн техникийн тодорхойлолтын дагуу уг бүтээгдэхүүнээ үйлдвэрлэдэг. Энэ “Р1” ажил гүйлгээний хувьд “А” компани зөвхөн энгийн ажил үүрэг гүйцэтгэдэг ба уг ажил гүйлгээтэй холбоотой аливаа үнэ цэнэтэй, онцгой шинжтэй хувь нэмэр оруулдаггүй. Энэ “Р1” ажил гүйлгээний хувьд харьцуулалт хийгдэх тал нь “А” компани болно. Харин одоо “А” компани мөн “Р2” бүтээгдэхүүн үйлдвэрлэхдээ өөрийн эзэмшдэг үнэ цэнэтэй патент, худалдааны тэмдэг гэх мэт үнэ цэнэтэй, дахин давтагдахгүй шинжтэй биет бус хөрөнгөө ашигладаг ба “В” компани уг бүтээгдэхүүний дистрибютерийн үүргийг гүйцэтгэдэг. Энэ “Р2” ажил гүйлгээнд “В” компани зөвхөн энгийн ажил үүрэг гүйцэтгэдэг ба уг ажил гүйлгээтэй холбоотой аливаа үнэ цэнэтэй, онцгой шинжтэй хувь нэмэр оруулдаггүй. Энэ “Р2” ажил гүйлгээний хувьд харьцуулалт хийгдэх тал нь “В” компани болно.</w:t>
      </w:r>
    </w:p>
    <w:p w14:paraId="0E7946D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А.3.4</w:t>
      </w:r>
      <w:r w:rsidRPr="00DA6FCB">
        <w:rPr>
          <w:rFonts w:ascii="Times New Roman" w:hAnsi="Times New Roman" w:cs="Times New Roman"/>
          <w:b/>
          <w:i/>
        </w:rPr>
        <w:tab/>
        <w:t>Хяналтын доторх ажил гүйлгээний талаарх мэдээлэл</w:t>
      </w:r>
    </w:p>
    <w:p w14:paraId="5D9FF761" w14:textId="45CDDEA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3.20</w:t>
      </w:r>
      <w:r w:rsidRPr="00DA6FCB">
        <w:rPr>
          <w:rFonts w:ascii="Times New Roman" w:hAnsi="Times New Roman" w:cs="Times New Roman"/>
        </w:rPr>
        <w:tab/>
        <w:t xml:space="preserve">Тухайн тохиолдлын нөхцөл байдалд хамгийн тохиромжтой үнэ шилжилтийн аргыг сонгох болон хэрэглэхийн тулд шалгагдаж буй хяналтын доорх ажил гүйлгээнд хамаарах харьцуулагдах байдлын хүчин зүйлсийн талаарх мэдээлэл, ялангуяа уг ажил гүйлгээнд оролцсон бүх талын гүйцэтгэсэн ажил үүрэг, ашигласан хөрөнгө, хариуцсан эрсдэлийн талаарх мэдээлэл шаардлагатай болно. Бүх тал гэдэгт гадаад улсын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ч ялгаагүй орно. Ялангуяа нэг талд түшиглэсэн аргууд (Хоёрдугаар бүлэгт дэлгэрэнгүй тайлбарласан өртгийн арга, дамжуулан борлуулах үнийн арга, ажил гүйлгээний цэвэр ашгийн арга)-ын хувьд ажил гүйлгээнд оролцсон нэг талын (3.18-3.19 дэх заалтуудад тодорхойлсон “харьцуулалт хийгдэх тал”) зөвхөн санхүүгийн үзүүлэлтүүд буюу ашгийн түвшний үзүүлэлтүүдийг нь шалгах шаардлагатай байдаг ч хяналтын доорх ажил гүйлгээний харьцуулагдах байдлын хүчин зүйлсийн талаарх зарим мэдээлэл, тэр дундаа харьцуулалт хийгдэхгүй талын ажил үүргийн шинжилгээний талаарх мэдээлэл нь хяналтын доорх ажил гүйлгээний мөн чанарыг зөв тодорхойлох, үнэ шилжилтийн хамгийн оновчтой аргыг сонгоход мөн шаардлагатай байдаг. </w:t>
      </w:r>
    </w:p>
    <w:p w14:paraId="5CE22A70" w14:textId="420A4B3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3.21</w:t>
      </w:r>
      <w:r w:rsidRPr="00DA6FCB">
        <w:rPr>
          <w:rFonts w:ascii="Times New Roman" w:hAnsi="Times New Roman" w:cs="Times New Roman"/>
        </w:rPr>
        <w:tab/>
        <w:t xml:space="preserve">2.1-2.12 дэх заалт дах зөвлөмжийн дагуу тухайн тохиолдлын нөхцөлд байдалд хэрэглэхэд хамгийн тохиромжтой үнэ шилжилтийн арга нь ажил гүйлгээний ашгийн арга гэж тодорхойлсон бол ажил гүйлгээнд оролцсон гадаад, дотоодын бүх талын санхүүгийн мэдээлэл шаардлагатай болно. Хоёр талд түшиглэх шаардлагатай энэ аргын онцлогийн дагуу ажил гүйлгээний ашиг хуваах аргын хувьд ялангуяа ажил гүйлгээнд оролцсон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талаар дэлгэрэнгүй мэдээлэл хэрэгтэй. Үүнд талууд хоорондын харилцааг зөв тогтоох, ажил гүйлгээний ашиг хуваах аргын тохиромжтой байдлыг харуулахын тулд харьцуулагдах байдлын таван хүчин зүйлсийн мэдээлэл, түүнчлэн санхүүгийн мэдээлэл (хуваах нэгдмэл ашгийг тодорхойлох болон ашиг хуваахад хоёуланд нь шаардлагатай ажил гүйлгээнд оролцогч бүх талын мөн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санхүүгийн мэдээлэл) тус тус орно. Тухайн тохиолдолд хамгийн тохирох үнэ шилжилтийн арга нь ажил гүйлгээний ашгийн арга бол татвар төлөгч ажил гүйлгээнд оролцсон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ийнхээ талаарх шаардлагатай мэдээллийг, ашиг хуваахад ашиглах санхүүгийн мэдээллийг татварын албанд гарган өгөхөд бэлэн байх ёстой. Тавдугаар бүлгийг харна уу.</w:t>
      </w:r>
    </w:p>
    <w:p w14:paraId="6B830199" w14:textId="7EE1035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3.22</w:t>
      </w:r>
      <w:r w:rsidRPr="00DA6FCB">
        <w:rPr>
          <w:rFonts w:ascii="Times New Roman" w:hAnsi="Times New Roman" w:cs="Times New Roman"/>
        </w:rPr>
        <w:tab/>
        <w:t xml:space="preserve">2.1-2.12 дэх заалт дах зөвлөмжийн дагуу тухайн тохиолдлын нөхцөлд байдалд хэрэглэхэд хамгийн тохиромжтой үнэ шилжилтийн арга нь нэг талд түшиглэсэн арга гэж тодорхойлсон бол 3.20 дах заалтад заасан мэдээллээс гадна харьцуулалт хийгдэх тал нь гадаад эсхүл </w:t>
      </w:r>
      <w:r w:rsidR="002771D2" w:rsidRPr="00DA6FCB">
        <w:rPr>
          <w:rFonts w:ascii="Times New Roman" w:hAnsi="Times New Roman" w:cs="Times New Roman"/>
        </w:rPr>
        <w:t>дотоод дах аж ахуйн нэгж</w:t>
      </w:r>
      <w:r w:rsidRPr="00DA6FCB">
        <w:rPr>
          <w:rFonts w:ascii="Times New Roman" w:hAnsi="Times New Roman" w:cs="Times New Roman"/>
        </w:rPr>
        <w:t xml:space="preserve"> байх эсэхээс үл хамааран түүний санхүүгийн мэдээлэл шаардлагатай болно. Өртгийн арга, дамжуулан борлуулах үнийн арга, ажил гүйлгээний цэвэр ашгийн аргыг хамгийн тохирох арга гэж үзсэн, харьцуулалт хийгдэх тал нь гадаадын аж ахуйн нэгж байх тохиолдолд тэдгээр сонгосон аргыг гадаадын харьцуулалт хийгдэх талд хэрэглэхэд, түүнчлэн харьцуулалт хийгдэхгүй талын харьяа улсын татварын албанаас гадаад улсын харьцуулалт хийгдэх талд эдгээр аргыг хэрэглэснийг хянан үзэх боломж олгох хангалттай хэмжээний мэдээлэл байх хэрэгтэй. Нөгөөтэйгүүр хамгийн тохиромжтой арга гэж үзэн нэг талд түшиглэсэн аль нэг аргыг сонгосон бөгөөд харьцуулалт хийгдэх тал нь дотоодын татвар төлөгч байгаа тохиолдолд </w:t>
      </w:r>
      <w:r w:rsidR="008853BA" w:rsidRPr="00DA6FCB">
        <w:rPr>
          <w:rFonts w:ascii="Times New Roman" w:hAnsi="Times New Roman" w:cs="Times New Roman"/>
        </w:rPr>
        <w:t>улс бүрээрх</w:t>
      </w:r>
      <w:r w:rsidRPr="00DA6FCB">
        <w:rPr>
          <w:rFonts w:ascii="Times New Roman" w:hAnsi="Times New Roman" w:cs="Times New Roman"/>
        </w:rPr>
        <w:t xml:space="preserve"> тайлагнал, мастер файлын тайлагналын шаардлагын дагуу гаргуулан авахаар хүсэлт гаргасан мэдээллээс хальсан,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санхүүгийн мэдээллийг татварын албанаас хүсэх шаардлага байхгүй. </w:t>
      </w:r>
    </w:p>
    <w:p w14:paraId="1BE12E8A" w14:textId="6639A71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3.23</w:t>
      </w:r>
      <w:r w:rsidRPr="00DA6FCB">
        <w:rPr>
          <w:rFonts w:ascii="Times New Roman" w:hAnsi="Times New Roman" w:cs="Times New Roman"/>
        </w:rPr>
        <w:tab/>
        <w:t xml:space="preserve">Дээр тайлбарласанчлан үнэ шилжилтийн шинжилгээ нь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 талаарх зарим мэдээллийг шаарддаг бөгөөд мэдээллийн онцлог, цар хүрээ нь ялангуяа ашиглаж буй үнэ шилжилтийн аргаас хамаарна. Гэвч ийм мэдээллийг цуглуулах нь өөрийн мэдээллийг бэлтгэхдээ бэрхшээлтэй байгаагүй татвар төлөгчдөд хүндрэл учруулж болзошгүй. Эдгээр хүндрэлтэй байдлыг баримтжуулалтын дүрэм, журмаа боловсруулахдаа харгалзан үзэх хэрэгтэй.</w:t>
      </w:r>
    </w:p>
    <w:p w14:paraId="28C32399" w14:textId="77777777" w:rsidR="000C6E91" w:rsidRPr="00DA6FCB" w:rsidRDefault="000C6E91" w:rsidP="00DA6FCB">
      <w:pPr>
        <w:pStyle w:val="Heading3"/>
        <w:spacing w:before="60" w:after="60"/>
        <w:rPr>
          <w:rFonts w:cs="Times New Roman"/>
        </w:rPr>
      </w:pPr>
      <w:bookmarkStart w:id="74" w:name="_Toc391664896"/>
      <w:r w:rsidRPr="00DA6FCB">
        <w:rPr>
          <w:rFonts w:cs="Times New Roman"/>
        </w:rPr>
        <w:t>А.4</w:t>
      </w:r>
      <w:r w:rsidRPr="00DA6FCB">
        <w:rPr>
          <w:rFonts w:cs="Times New Roman"/>
        </w:rPr>
        <w:tab/>
        <w:t>Харьцуулагдах, хяналтаас гадуурх ажил гүйлгээ</w:t>
      </w:r>
      <w:bookmarkEnd w:id="74"/>
    </w:p>
    <w:p w14:paraId="613978A6"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А.4.1</w:t>
      </w:r>
      <w:r w:rsidRPr="00DA6FCB">
        <w:rPr>
          <w:rFonts w:ascii="Times New Roman" w:hAnsi="Times New Roman" w:cs="Times New Roman"/>
          <w:b/>
          <w:i/>
        </w:rPr>
        <w:tab/>
        <w:t>Ерөнхий зүйл</w:t>
      </w:r>
    </w:p>
    <w:p w14:paraId="74D670D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3.24</w:t>
      </w:r>
      <w:r w:rsidRPr="00DA6FCB">
        <w:rPr>
          <w:rFonts w:ascii="Times New Roman" w:hAnsi="Times New Roman" w:cs="Times New Roman"/>
        </w:rPr>
        <w:tab/>
        <w:t xml:space="preserve">Харьцуулагдах, хяналтаас гадуурх ажил гүйлгээ нь бие даасан талуудын хооронд хийгдсэн, шалгагдаж буй хяналтын доорх ажил гүйлгээтэй харьцуулах боломжтой ажил гүйлгээ юм. Энэ нь хяналтын доорх ажил гүйлгээнд оролцсон аль нэг нэг тал болон бие даасан тал хооронд хийгдсэн (“дотоод харьцуулагдах”), эсхүл хяналтын доорх ажил гүйлгээнд аль аль нь оролцоогүй хоёр бие даасан аж ахуйн нэгжүүдийн хооронд хийгдсэн (“гадаад харьцуулагдах”) ажил гүйлгээ байна. </w:t>
      </w:r>
    </w:p>
    <w:p w14:paraId="61B4B217" w14:textId="1BC9C1F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3.25</w:t>
      </w:r>
      <w:r w:rsidRPr="00DA6FCB">
        <w:rPr>
          <w:rFonts w:ascii="Times New Roman" w:hAnsi="Times New Roman" w:cs="Times New Roman"/>
        </w:rPr>
        <w:tab/>
        <w:t xml:space="preserve">Татвар төлөгчийн хийсэн хяналтын доорх ажил гүйлгээг түүний харьяалах эсхүл өөр </w:t>
      </w:r>
      <w:r w:rsidR="00C42525" w:rsidRPr="00DA6FCB">
        <w:rPr>
          <w:rFonts w:ascii="Times New Roman" w:hAnsi="Times New Roman" w:cs="Times New Roman"/>
        </w:rPr>
        <w:t>ҮДГ-ийн</w:t>
      </w:r>
      <w:r w:rsidRPr="00DA6FCB">
        <w:rPr>
          <w:rFonts w:ascii="Times New Roman" w:hAnsi="Times New Roman" w:cs="Times New Roman"/>
        </w:rPr>
        <w:t xml:space="preserve"> хийсэн хяналтын доорх өөр ажил гүйлгээтэй харьцуулсан харьцуулалт нь сунгасан гарын зарчмын хэрэглээнд тохиромжгүй тул татварын албанаас түүнийг үнэ шилжилтийн тохируулга болгон хэрэглэх, татвар төлөгчөөс өөрийн үнэ шилжилтийн бодлогоо дэмжих зорилгоор ашиглах хэрэггүй.</w:t>
      </w:r>
    </w:p>
    <w:p w14:paraId="6C20F41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3.26</w:t>
      </w:r>
      <w:r w:rsidRPr="00DA6FCB">
        <w:rPr>
          <w:rFonts w:ascii="Times New Roman" w:hAnsi="Times New Roman" w:cs="Times New Roman"/>
        </w:rPr>
        <w:tab/>
        <w:t xml:space="preserve">Жижиг хувьцаа эзэмшигчид оролцсон байх нь татвар төлөгчийн хяналтын доорх ажил гүйлгээ сунгасан гарын зарчимд нийцсэн бодит байхад ойртсон үр дүнд хүргэх нэг хүчин зүйл болж болох боловч энэ нь өөрөө тийм ч нөлөөтэй биш. Жижиг хувьцаа эзэмшигчдийн үзүүлэх нөлөө хэд хэдэн хүчин зүйлсээс тухайлбал, уг хувьцаа эзэмшигч толгой компанийнхаа эсхүл охин компанийн хөрөнгөд хувь оруулсан эсэх, группийн доторх ажил гүйлгээний үнийг тогтооход тодорхой нөлөөтэй болон бодитоор нөлөө үзүүлдэг эсэхээс хамаарна.   </w:t>
      </w:r>
    </w:p>
    <w:p w14:paraId="47413175"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A.4.2</w:t>
      </w:r>
      <w:r w:rsidRPr="00DA6FCB">
        <w:rPr>
          <w:rFonts w:ascii="Times New Roman" w:hAnsi="Times New Roman" w:cs="Times New Roman"/>
          <w:b/>
          <w:i/>
        </w:rPr>
        <w:tab/>
        <w:t>Дотоод харьцуулагдах зүйлс</w:t>
      </w:r>
    </w:p>
    <w:p w14:paraId="2B132F58" w14:textId="47173BC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3.27</w:t>
      </w:r>
      <w:r w:rsidRPr="00DA6FCB">
        <w:rPr>
          <w:rFonts w:ascii="Times New Roman" w:hAnsi="Times New Roman" w:cs="Times New Roman"/>
        </w:rPr>
        <w:tab/>
        <w:t xml:space="preserve">3.4 дэх заалтад тодорхойлсон нийтлэг </w:t>
      </w:r>
      <w:r w:rsidR="00B5479C" w:rsidRPr="00DA6FCB">
        <w:rPr>
          <w:rFonts w:ascii="Times New Roman" w:hAnsi="Times New Roman" w:cs="Times New Roman"/>
        </w:rPr>
        <w:t>процессы</w:t>
      </w:r>
      <w:r w:rsidRPr="00DA6FCB">
        <w:rPr>
          <w:rFonts w:ascii="Times New Roman" w:hAnsi="Times New Roman" w:cs="Times New Roman"/>
        </w:rPr>
        <w:t>н Алхам 4 нь дотоод харьцуулагдах зүйлс байгаа бол тэдгээрийг хянан үзэх алхам юм. Дотоод харьцуулагдах зүйлс нь гадаад харьцуулагдах зүйлүүдийг бодвол шалгагдаж буй ажил гүйлгээтэй илүү шууд, ойр холбогдох зүйлс байдаг. Дотоод харьцуулагдах зүйл болон хяналтын доорх ажил гүйлгээний хувьд нягтлан бодох бүртгэлийн нэг ижил стандарт, практик баримталдаг байх магадлалтай учраас санхүүгийн шинжилгээ хийхэд илүү амар, найдвартай байдаг. Түүнчлэн дотоод харьцуулагдах зүйлсийн талаарх мэдээллийг бүрэн, бага зардлаар олж авах боломжтой.</w:t>
      </w:r>
    </w:p>
    <w:p w14:paraId="1A0C14A5" w14:textId="63D9E8D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3.28</w:t>
      </w:r>
      <w:r w:rsidRPr="00DA6FCB">
        <w:rPr>
          <w:rFonts w:ascii="Times New Roman" w:hAnsi="Times New Roman" w:cs="Times New Roman"/>
        </w:rPr>
        <w:tab/>
        <w:t xml:space="preserve">Нөгөөтэйгүүр дотоод харьцуулагдах зүйлс ямагт найдвартай, үнэн зөв байна гэж байхгүй бөгөөд татвар төлөгч болон бие даасан талын хооронд хийгдсэн аливаа ажил гүйлгээг тухайн татвар төлөгчийн хийсэн хяналтын доорх ажил гүйлгээтэй харьцуулах найдвартай үзүүлэлт гэж үзэх албагүй. Дотоод харьцуулагдах зүйлүүд байгаа бол тэдгээр нь гадаад харьцуулагдах зүйлсийн нэгэн адил харьцуулагдах байдлын таван хүчин зүйлсийг хангах ёстой. 1.33-1.118 заалтуудыг харна уу. Харьцуулагдах байдлын тохируулгын талаарх зөвлөмж нь дотоод харьцуулагдах зүйлсэд мөн хамаарах бөгөөд энэ талаар 3.47-3.54 заалтаас харж болно. Татвар төлөгч тодорхой нэг бүтээгдэхүүн үйлдвэрлээд гадаад улсын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жижиглэнгийн худалдаачинд дийлэнх хэсгийг, бие даасан талд багахан хэсгийг борлуулдаг гэж төсөөлье. Энэ тохиолдолд тоо хэмжээний зөрүү энэ хоёр ажил гүйлгээний харьцуулагдах байдалд материаллаг нөлөө үзүүлэх талтай. Ийм зөрүүгийн нөлөөллийг арилгах оновчтой, үнэн зөв тохируулга хийх боломжгүй бол татвар төлөгч болон түүний бие даасан үйлчлүүлэгч хоёрын хооронд хийгдсэн ажил гүйлгээ нь найдвартай харьцуулагдах зүйл болж чадахгүй.</w:t>
      </w:r>
    </w:p>
    <w:p w14:paraId="5C80B0F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А.4.3</w:t>
      </w:r>
      <w:r w:rsidRPr="00DA6FCB">
        <w:rPr>
          <w:rFonts w:ascii="Times New Roman" w:hAnsi="Times New Roman" w:cs="Times New Roman"/>
          <w:b/>
          <w:i/>
        </w:rPr>
        <w:tab/>
        <w:t>Гадаад харьцуулагдах зүйлүүд болон мэдээллийн эх үүсвэр</w:t>
      </w:r>
    </w:p>
    <w:p w14:paraId="5011E85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3.29</w:t>
      </w:r>
      <w:r w:rsidRPr="00DA6FCB">
        <w:rPr>
          <w:rFonts w:ascii="Times New Roman" w:hAnsi="Times New Roman" w:cs="Times New Roman"/>
        </w:rPr>
        <w:tab/>
        <w:t xml:space="preserve">Гадаад харьцуулагдах зүйлүүдийг олж тогтооход ашиглах мэдээллийн олон эх үүсвэр бий. Энэ дэд хэсэгт арилжааны мэдээллийн сан, гадаад улс дах харьцуулагдах зүйлс, татвар төлөгчдөд ил болгодоггүй мэдээлэл зэрэгтэй холбоотой тодорхой асуудлын талаар хөндсөн. Ашиглаж болох дотоод харьцуулагдах зүйл байгаа бол гадаад харьцуулагдах зүйлүүдийг хайх шаардлагагүй ч байж болно. Энэ талаар 3.27-3.28 дах заалтуудаас харна уу.    </w:t>
      </w:r>
      <w:r w:rsidRPr="00DA6FCB">
        <w:rPr>
          <w:rFonts w:ascii="Times New Roman" w:hAnsi="Times New Roman" w:cs="Times New Roman"/>
          <w:i/>
        </w:rPr>
        <w:t xml:space="preserve"> </w:t>
      </w:r>
    </w:p>
    <w:p w14:paraId="5A0A5D8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rPr>
        <w:t>А.4.3.1</w:t>
      </w:r>
      <w:r w:rsidRPr="00DA6FCB">
        <w:rPr>
          <w:rFonts w:ascii="Times New Roman" w:hAnsi="Times New Roman" w:cs="Times New Roman"/>
          <w:i/>
        </w:rPr>
        <w:tab/>
        <w:t>Мэдээллийн сан</w:t>
      </w:r>
    </w:p>
    <w:p w14:paraId="5AB3697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3.30</w:t>
      </w:r>
      <w:r w:rsidRPr="00DA6FCB">
        <w:rPr>
          <w:rFonts w:ascii="Times New Roman" w:hAnsi="Times New Roman" w:cs="Times New Roman"/>
        </w:rPr>
        <w:tab/>
        <w:t>Мэдээллийн нийтлэг нэг эх үүсвэр нь компаниудын харьяа төрийн байгууллагад гарган өгсөн тайлангуудыг нэгтгэн, хайлт хийх болон статистик шинжилгээнд ашиглахад зориулан цахим хэлбэрт оруулан хөгжүүлсэн арилжааны мэдээлэл юм. Уг мэдээллийн сан нь гадаад харьцуулагдах зүйлсүүдийг олж тогтоох практик ач холбогдолтой, үр ашигтай хэрэгсэл болохын зэрэгцээ тухайн тохиолдлын бодит баримт, нөхцөл байдлаас хамааран мэдээллийн хамгийн найдвартай эх үүсвэр байх талтай.</w:t>
      </w:r>
    </w:p>
    <w:p w14:paraId="2FE227D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3.31</w:t>
      </w:r>
      <w:r w:rsidRPr="00DA6FCB">
        <w:rPr>
          <w:rFonts w:ascii="Times New Roman" w:hAnsi="Times New Roman" w:cs="Times New Roman"/>
        </w:rPr>
        <w:tab/>
        <w:t xml:space="preserve">Арилжааны мэдээллийн санг ашиглахад зарим хязгаарлалтууд гардаг. Арилжааны мэдээллийн сангууд олон нийтэд нээлттэй мэдээлэлд үндэслэдэг учраас зарим улсад ашиглах боломжгүй. Учир нь бүх улс өөрсдийн компаниудын талаар олон нийтэд нээлттэй байлгах адил мэдээлэлтэй байдаггүй. Мэдээллийн санг ашиглах боломжтой байлаа ч компанийн хуулийн хэлбэрээс түүнчлэн биржид бүртгэлтэй эсэхээс хамааран мэдээлэл гарган өгөх болон тайлагнах шаардлагууд харилцан адилгүй байдаг тул тухайн улсад үйл ажиллагаа явуулж буй бүх компаниудын хувьд ижил мэдээллийг агуулдаггүй. Мэдээллийн санг үнэ шилжилтийн бус зорилгоор эмхтгэн, хөгжүүлсэн тохиолдолд түүнийг ашиглах эсэх болон хэрхэн ашиглах талаар </w:t>
      </w:r>
      <w:r w:rsidRPr="00DA6FCB">
        <w:rPr>
          <w:rFonts w:ascii="Times New Roman" w:hAnsi="Times New Roman" w:cs="Times New Roman"/>
        </w:rPr>
        <w:lastRenderedPageBreak/>
        <w:t>бодолцох нь зүйтэй. Үнэ шилжилтийн сонгосон аргыг ашиглах боломжийг хангахуйц бүх дэлгэрэнгүй мэдээллийг мэдээллийн сангаас тэр бүр олж чадахгүй байх нь бий. Бүх мэдээллийн санд мэдээлэл дэлгэрэнгүй байдлын цар хүрээгээрээ адил байна гэж байхгүй ба бүгдийг найдвартай гэж үзэн ашиглах боломжтой байдаггүй. Мэдээллийн сан ашигладаг олон улсын туршлагаас харахад гуравдагч буюу хөндлөнгийн талын мэдээлэл ховор олддог учраас ажил гүйлгээг харьцуулахаас илүүтэйгээр компаниудын үр дүнгийн байдлыг харьцуулахад түлхүү ашиглаж байна. Ажил гүйлгээнд хамааралгүй, гуравдагч талын мэдээллийг ашиглах талаарх хэлэлцүүлгийг 3.37 дах заалтаас харна уу.</w:t>
      </w:r>
    </w:p>
    <w:p w14:paraId="121F37A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3.32</w:t>
      </w:r>
      <w:r w:rsidRPr="00DA6FCB">
        <w:rPr>
          <w:rFonts w:ascii="Times New Roman" w:hAnsi="Times New Roman" w:cs="Times New Roman"/>
        </w:rPr>
        <w:tab/>
        <w:t xml:space="preserve">Бусад эх үүсвэрээс буюу тухайлбал дотоод харьцуулагдах зүйлүүдээс найдвартай мэдээлэл олдох боломжтой бол арилжааны мэдээллийн санг ашиглах шаардлагагүй байж болно. Харин ашиглаж байгаа үед мэдээллийн санг объектив хэлбэрээр ашиглах ёстой ба харьцуулж болох найдвартай мэдээллийг олж тогтоохын тулд мэдээллийн санг ашиглах бүхий л боломжтой оролдлогыг хийж үзэх хэрэгтэй. </w:t>
      </w:r>
    </w:p>
    <w:p w14:paraId="52A5CAC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3.33</w:t>
      </w:r>
      <w:r w:rsidRPr="00DA6FCB">
        <w:rPr>
          <w:rFonts w:ascii="Times New Roman" w:hAnsi="Times New Roman" w:cs="Times New Roman"/>
        </w:rPr>
        <w:tab/>
        <w:t xml:space="preserve">Арилжааны мэдээллийн санг ашиглах нь тоон үзүүлэлтийг чанараас илүүд тавихыг дэмжих зорилго агуулахгүй байх ёстой. Бодит практикт дан ганц арилжааны мэдээллийн санг ашиглан харьцуулагдах байдлын шинжилгээ хийх нь мэдээллийн сангаас ихэвчлэн олж тогтоодог, харьцуулагдах байдлыг үнэлэхтэй холбоотой мэдээллийн чанарыг бодолцвол шинжилгээний найдвартай, үнэн зөв байдал талаасаа учир дутагдалтай. Энэ асуудлыг шийдвэрлэхийн тулд мэдээллийн сангийн хайлтыг бодит баримт болон нөхцөл байдлаас нь хамааруулан нийтэд нээлттэй бусад мэдээллээр баяжуулж болно. Мэдээллийн санг мэдээллийн бусад эх үүсвэрээр ийнхүү баяжуулахын зорилго нь стандартчлагдсан арга хандлагын чанарын асуудлыг сайжруулах явдал бөгөөд энэ нь татвар төлөгчид/мэргэжилтнүүдээс болон татварын албанаас хийх мэдээллийн сангийн хайлтад аль алинд нь хамаатай. Үүнийг 3.80-3.83 дах заалтуудад хэлэлцсэн татвар төлөгчдийн татварын хууль тогтоомжийг мөрдөх байдлын ачаалал, зардлын асуудалтай холбон ойлгох нь зүйтэй. </w:t>
      </w:r>
    </w:p>
    <w:p w14:paraId="3D60B2A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3.34</w:t>
      </w:r>
      <w:r w:rsidRPr="00DA6FCB">
        <w:rPr>
          <w:rFonts w:ascii="Times New Roman" w:hAnsi="Times New Roman" w:cs="Times New Roman"/>
        </w:rPr>
        <w:tab/>
        <w:t>Зөвлөх үйлчилгээ үзүүлдэг зарим фирмийн хөгжүүлж, ашигладаг хувийн эзэмшлийн мэдээллийн сан бас байдаг. Илүү өргөн хүрээнд арилжаалагддаг арилжааны мэдээллийн сангуудын хувьд гардаг дээрх асуудлуудын зэрэгцээ хэрэв хувийн өмчлөлийн мэдээллийн сан нь арилжааны мэдээллийн сантай харьцуулахад зах зээлийн тодорхой зарим хэсгийг хамаардаг бол мэдээллийн хамрах хүрээ талаасаа мөн асуудалтай. Татвар төлөгч харилцан хамааралтай ажил гүйлгээний үнийг тогтоохдоо хувийн эзэмшлийн мэдээллийн санг ашигласан бол татварын алба ил тод байдлыг хангуулах зорилгоор татвар төлөгчийн үр дүнгийн байдлыг хянан үзэх зорилгоор уг мэдээллийн санд нэвтрэх хүсэлт гаргаж болно.</w:t>
      </w:r>
    </w:p>
    <w:p w14:paraId="41B23DE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rPr>
        <w:t>А.4.3.2</w:t>
      </w:r>
      <w:r w:rsidRPr="00DA6FCB">
        <w:rPr>
          <w:rFonts w:ascii="Times New Roman" w:hAnsi="Times New Roman" w:cs="Times New Roman"/>
          <w:i/>
        </w:rPr>
        <w:tab/>
        <w:t>Гадаад эх үүсвэрийн буюу дотоод эх үүсвэрийн бус харьцуулагдах зүйлүүд</w:t>
      </w:r>
    </w:p>
    <w:p w14:paraId="6DFEB311" w14:textId="1DC9D2A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3.35</w:t>
      </w:r>
      <w:r w:rsidRPr="00DA6FCB">
        <w:rPr>
          <w:rFonts w:ascii="Times New Roman" w:hAnsi="Times New Roman" w:cs="Times New Roman"/>
        </w:rPr>
        <w:tab/>
        <w:t xml:space="preserve">Татвар төлөгч харьцуулагдах зүйлсийн хайлтыг тэр бүр байнга улс улсаар хайдаггүй, тухайлбал </w:t>
      </w:r>
      <w:r w:rsidR="00C42525" w:rsidRPr="00DA6FCB">
        <w:rPr>
          <w:rFonts w:ascii="Times New Roman" w:hAnsi="Times New Roman" w:cs="Times New Roman"/>
        </w:rPr>
        <w:t>ҮДГ-ийн</w:t>
      </w:r>
      <w:r w:rsidRPr="00DA6FCB">
        <w:rPr>
          <w:rFonts w:ascii="Times New Roman" w:hAnsi="Times New Roman" w:cs="Times New Roman"/>
        </w:rPr>
        <w:t xml:space="preserve"> хэд хэдэн аж ахуйн нэгжид харьцуулж болох ажил үүргийн шинжилгээ байгаа бол дотоодын түвшинд хангалттай мэдээлэл олдохгүй байгаа болон/эсхүл хууль хэрэгжүүлэх зардлаа бууруулах зорилгоор. Дотоодын эх үүсвэрийн бус харьцуулагдах зүйлүүдийг дотоодын бус гэдгээс нь болж шууд татгалзаж болохгүй. Дотоодын эх үүсвэрийн бус харьцуулагдах зүйлсийн найдвартай эсэхийг тогтоохдоо тохиолдол тус бүрээр нь, харьцуулагдах байдлын таван хүчин зүйлсийг </w:t>
      </w:r>
      <w:r w:rsidR="00E91A5F" w:rsidRPr="00DA6FCB">
        <w:rPr>
          <w:rFonts w:ascii="Times New Roman" w:hAnsi="Times New Roman" w:cs="Times New Roman"/>
        </w:rPr>
        <w:t xml:space="preserve">хэр </w:t>
      </w:r>
      <w:r w:rsidRPr="00DA6FCB">
        <w:rPr>
          <w:rFonts w:ascii="Times New Roman" w:hAnsi="Times New Roman" w:cs="Times New Roman"/>
        </w:rPr>
        <w:t xml:space="preserve">хангаж буй байдлыг нь харгалзан үзэх хэрэгтэй. Тухайн бүс нутагт үйл ажиллагаа явуулж буй </w:t>
      </w:r>
      <w:r w:rsidR="00C42525" w:rsidRPr="00DA6FCB">
        <w:rPr>
          <w:rFonts w:ascii="Times New Roman" w:hAnsi="Times New Roman" w:cs="Times New Roman"/>
        </w:rPr>
        <w:t>ҮДГ-ийн</w:t>
      </w:r>
      <w:r w:rsidRPr="00DA6FCB">
        <w:rPr>
          <w:rFonts w:ascii="Times New Roman" w:hAnsi="Times New Roman" w:cs="Times New Roman"/>
        </w:rPr>
        <w:t xml:space="preserve"> хэд хэдэн охин компанийн хувьд зөвхөн тэр бүс нутагт нь хамааруулан хайсан харьцуулагдах зүйлсийн хайлтыг ашиглаж болох эсэх нь эдгээр охин компани тус бүрийн үйл ажиллагаа явуулж буй нөхцөл байдлаас шалтгаална. Зах зээлийн ялгаа болон хэд хэдэн улсын шинжилгээний талаарх 1.112-1.113 заалтуудыг харна уу. Нягтлан бодох бүртгэлийн стандартын ялгаанаас шалтгаалан мөн хүндрэл учирч болно.</w:t>
      </w:r>
    </w:p>
    <w:p w14:paraId="5F288AA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rPr>
        <w:t>А.4.3.3</w:t>
      </w:r>
      <w:r w:rsidRPr="00DA6FCB">
        <w:rPr>
          <w:rFonts w:ascii="Times New Roman" w:hAnsi="Times New Roman" w:cs="Times New Roman"/>
          <w:i/>
        </w:rPr>
        <w:tab/>
        <w:t>Татвар төлөгчдөд ил болгодоггүй мэдээлэл</w:t>
      </w:r>
    </w:p>
    <w:p w14:paraId="315D50F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3.36</w:t>
      </w:r>
      <w:r w:rsidRPr="00DA6FCB">
        <w:rPr>
          <w:rFonts w:ascii="Times New Roman" w:hAnsi="Times New Roman" w:cs="Times New Roman"/>
        </w:rPr>
        <w:tab/>
        <w:t>Татварын алба бусад татвар төлөгчдийг шалгасан хяналт шалгалттай холбоотой бий болсон болон мэдээллийн бусад эх үүсвэрээс авсан, татвар төлөгчдөд танилцуулж болохгүй мэдээлэлтэй байж болно. Гэвч хэрэв татварын алба дотоодын хууль тогтоомжийн нууцлалын шаардлагын хязгаарлалтын хүрээнд багтаан ийм мэдээллийг татвар төлөгчдөд ил болгосноор татвар төлөгчид өөрийн байр суурийг хамгаалах, шүүхээс тавих хяналтын эсрэг зогсох хангалттай боломж олгох боломжгүй бол ийм мэдээлэлд үндэслэн үнэ шилжилтийн аргыг хэрэглэх нь шударга биш юм.</w:t>
      </w:r>
    </w:p>
    <w:p w14:paraId="63F8C596"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А.4.4</w:t>
      </w:r>
      <w:r w:rsidRPr="00DA6FCB">
        <w:rPr>
          <w:rFonts w:ascii="Times New Roman" w:hAnsi="Times New Roman" w:cs="Times New Roman"/>
          <w:b/>
          <w:i/>
        </w:rPr>
        <w:tab/>
        <w:t>Ажил гүйлгээнд хамааралгүй, гуравдагч талын мэдээллийг ашиглах</w:t>
      </w:r>
    </w:p>
    <w:p w14:paraId="59C0F6D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3.37</w:t>
      </w:r>
      <w:r w:rsidRPr="00DA6FCB">
        <w:rPr>
          <w:rFonts w:ascii="Times New Roman" w:hAnsi="Times New Roman" w:cs="Times New Roman"/>
        </w:rPr>
        <w:tab/>
        <w:t xml:space="preserve">Үнэ шилжилтийн аргуудын ажил гүйлгээг онцлон үзэх байдал болон татвар төлөгчийн хяналтын доорх ажил гүйлгээг нэгтгэн авч үзэж болох эсэх асуудлын талаар 3.9-3.12 дах заалтуудад хэлэлцсэн. Өөр нэг асуулт нь ажил гүйлгээнд хамааралгүй, гуравдагч талын мэдээлэл нь татвар төлөгчийн оролцсон хяналтын доорх ажил гүйлгээний (эсхүл 3.9-3.12 дах заалтад өгөгдсөн зөвлөмжийн дагуу нэгтгэн авч үзсэн ажил гүйлгээнүүд) хувьд харьцуулагдах найдвартай мэдээлэл болж чадах эсэх асуудал юм. Бодит практикт гуравдагч талын олдсон мэдээлэл нь ихэвчлэн нягтлан бодох бүртгэлийн холбогдох стандартаас хамаарч нийт компанийн хэмжээнд, эсхүл сегментийн түвшний нэгтгэсэн мэдээлэл байдаг. Ажил гүйлгээнд хамааралгүй ийм гуравдагч талын мэдээлэл нь татвар төлөгчийн оролцсон хяналтын доорх ажил гүйлгээний эсхүл 3.9-3.12 дах заалтад өгөгдсөн зөвлөмжийн дагуу нэгтгэн авч үзсэн ажил гүйлгээнүүдийн хувьд харьцуулагдах найдвартай мэдээлэл болж чадах эсэх нь ялангуяа гуравдагч тал ихээхэн зөрүүтэй ажил гүйлгээнүүдийг гүйцэтгэсэн эсэхээс хамаарна. Сегментээр ангилсан мэдээлэл байвал тэр нь компанийн мэдээлэл болон сегментчлээгүй мэдээллээс илүү харьцуулагдах мэдээлэл байдаг. Учир нь сегментээр ангилсан мэдээлэл нь зардлыг янз бүрийн сегментүүдэд хуваарилахтай холбоотой асуудал үүсгэдэг боловч ажил гүйлгээнд илүү төвлөрдөг. Үүний нэгэн адил компанийн хэмжээний гуравдагч талын мэдээлэл нь зарим нөхцөл байдалд, тухайлбал харьцуулагдах мэдээлэлд тусгагдсан үйл ажиллагаа татвар төлөгчийн оролцсон хяналтын доорх ажил гүйлгээнүүдэд хамаарч байвал гуравдагч талын сегментээр ангилаагүй мэдээллээс илүү харьцуулагдах мэдээлэл болдог. </w:t>
      </w:r>
    </w:p>
    <w:p w14:paraId="5ACB614A"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А.4.5</w:t>
      </w:r>
      <w:r w:rsidRPr="00DA6FCB">
        <w:rPr>
          <w:rFonts w:ascii="Times New Roman" w:hAnsi="Times New Roman" w:cs="Times New Roman"/>
          <w:b/>
          <w:i/>
        </w:rPr>
        <w:tab/>
        <w:t>Олдох боломжтой харьцуулагдах зүйлсийн хязгаарлагдмал байдал</w:t>
      </w:r>
    </w:p>
    <w:p w14:paraId="4760280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3.38</w:t>
      </w:r>
      <w:r w:rsidRPr="00DA6FCB">
        <w:rPr>
          <w:rFonts w:ascii="Times New Roman" w:hAnsi="Times New Roman" w:cs="Times New Roman"/>
        </w:rPr>
        <w:tab/>
        <w:t>Харьцуулах боломжтой зүйлсийг олж тогтоохдоо ямагт хамгийн найдвартай, үнэн зөв мэдээллийг олохыг зорих ёстой ч тэр бүр бүрэн төгс байх боломжгүй гэдгийг бас хүлээн зөвшөөрөх хэрэгтэй. Жишээ нь бие даасан ажил гүйлгээг зарим зах зээл, салбараас олоход ховор байж болно. Энэ тохиолдолд хайлтаа өргөтгөх, түүнчлэн тухайн ижил салбарт болон харьцуулагдах газар зүйн зах зээлд боловч бизнесийн стратеги, бизнесийн загвар, өөр бусад бага зэргийн ялгаатай эдийн засгийн нөхцөл байдал бүхий гуравдагч талуудын хийсэн хяналтаас гадуурх ажил гүйлгээний талаарх мэдээллийг, эсхүл нэг салбарт боловч өөр бусад газар зүйн зах зээлд хийгдсэн хяналтаас гадуурх ажил гүйлгээний талаарх мэдээллийг, эсхүл нэг ижил газар зүйн зах зээлд боловч өөр салбарт хийгдсэн хяналтаас гадуурх ажил гүйлгээний талаарх мэдээллийг тус тус ашиглах гэх зэргээр ажил гүйлгээ тус бүрээр нь авч үзэх прагматик шийдлийг сонгож болно. Эдгээр хувилбаруудаас сонгох сонголт нь тухайн тохиолдлын бодит баримт, нөхцөл байдлаас шалтгаалах бөгөөд ялангуяа шинжилгээний үнэн зөв байдалд харьцуулагдах байдлын дутагдалтай байдлын нөлөөлөх нөлөөллийн ач холбогдлоос хамаарна.</w:t>
      </w:r>
    </w:p>
    <w:p w14:paraId="4EEC6DB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3.39</w:t>
      </w:r>
      <w:r w:rsidRPr="00DA6FCB">
        <w:rPr>
          <w:rFonts w:ascii="Times New Roman" w:hAnsi="Times New Roman" w:cs="Times New Roman"/>
        </w:rPr>
        <w:tab/>
        <w:t>Ажил гүйлгээний ашгийн аргыг зарим нөхцөл байдалд тухайлбал, ажил гүйлгээнд оролцогч тал тус бүр онцгой, үнэ цэнэ бүхий биет бус хөрөнгө ашигласнаас харьцуулах мэдээлэл байхгүй үед харьцуулагдах мэдээлэл ашиглахгүйгээр хэрэглэх боломжтой (2.115 дах заалтыг харна уу). Гэвч харьцуулагдах мэдээлэл ховор, тохиромжтой бус тохиолдолд ч үнэ шилжилтийн хамгийн тохиромжтой аргыг сонгох сонголт талуудын ажил үүргийн шинжилгээтэй нийцсэн байх ёстой (2.2 дах заалтыг харна уу).</w:t>
      </w:r>
    </w:p>
    <w:p w14:paraId="5F399870" w14:textId="77777777" w:rsidR="000C6E91" w:rsidRPr="00DA6FCB" w:rsidRDefault="000C6E91" w:rsidP="00DA6FCB">
      <w:pPr>
        <w:pStyle w:val="Heading3"/>
        <w:spacing w:before="60" w:after="60"/>
        <w:rPr>
          <w:rFonts w:cs="Times New Roman"/>
        </w:rPr>
      </w:pPr>
      <w:bookmarkStart w:id="75" w:name="_Toc391664897"/>
      <w:r w:rsidRPr="00DA6FCB">
        <w:rPr>
          <w:rFonts w:cs="Times New Roman"/>
        </w:rPr>
        <w:lastRenderedPageBreak/>
        <w:t>A.5</w:t>
      </w:r>
      <w:r w:rsidRPr="00DA6FCB">
        <w:rPr>
          <w:rFonts w:cs="Times New Roman"/>
        </w:rPr>
        <w:tab/>
        <w:t>Харьцуулах боломжтой зүйлсийг сонгох, үл хэрэгсэх</w:t>
      </w:r>
      <w:bookmarkEnd w:id="75"/>
    </w:p>
    <w:p w14:paraId="3F99D8C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3.40</w:t>
      </w:r>
      <w:r w:rsidRPr="00DA6FCB">
        <w:rPr>
          <w:rFonts w:ascii="Times New Roman" w:hAnsi="Times New Roman" w:cs="Times New Roman"/>
        </w:rPr>
        <w:tab/>
        <w:t xml:space="preserve">Харьцуулах боломжтой гуравдагч талын ажил гүйлгээг үндсэндээ хоёр аргаар тогтоож болно. </w:t>
      </w:r>
    </w:p>
    <w:p w14:paraId="0C1F21B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3.41</w:t>
      </w:r>
      <w:r w:rsidRPr="00DA6FCB">
        <w:rPr>
          <w:rFonts w:ascii="Times New Roman" w:hAnsi="Times New Roman" w:cs="Times New Roman"/>
        </w:rPr>
        <w:tab/>
        <w:t>Эхний арга буюу “өргөтгөх” аргын дагуу хайлт хийж буй этгээд харьцуулж боломжтой ажил гүйлгээ хийдэг гэж үзэж буй гуравдагч талуудын жагсаалтыг гаргана. Улмаар харьцуулагдах байдлын шалгуур үзүүлэлтэд үндэслэн эдгээр гуравдагч талууд нь үнэн хэрэгтээ ашиглах боломжтой харьцуулагдах объект болж чадах эсэхийг баталгаажуулахын тулд тэдний хийсэн ажил гүйлгээний талаар мэдээлэл цуглуулна. Энэ аргын хувьд шинжилгээнд хамрагдсан бүх ажил гүйлгээг татвар төлөгчийн үйл ажиллагаа явуулдаг зах зээл дэх сайн танигдсан талууд хийсэн байх тул үр дүн нь онцолсон этгээдүүдийн хувьд мэдээж бүрэн гарна. Дээр дурдсанчлан бодит байх зарчмыг бүрэн хангахын тулд гүйцэтгэж буй процесс ил тод, системтэй, шалгаж баталж болдог байх нь чухал. Хайлт хийж буй этгээд шалгагдаж буй хяналтын доорх ажил гүйлгээтэй харьцуулах боломжтой ажил гүйлгээнд оролцсон цөөн тооны гуравдагч талуудын талаар сайн мэддэг үед  “өргөтгөх” арга нь ашиглаж болох цорын ганц арга юм. “Өргөтгөх” арга нь дотоод харьцуулагдах зүйлүүдийг тогтооход ашигладаг аргатай ижил төстэй гэдгийг хэлэх нь зүйтэй. Бодит практикт “өргөтгөх” аргад дотоод, гадаад харьцуулагдах зүйлүүдийг хамруулан шинжилж болно.</w:t>
      </w:r>
    </w:p>
    <w:p w14:paraId="215C4863" w14:textId="77777777" w:rsidR="000C6E91" w:rsidRPr="00DA6FCB" w:rsidRDefault="000C6E91" w:rsidP="00DA6FCB">
      <w:pPr>
        <w:spacing w:before="60" w:after="60"/>
        <w:jc w:val="both"/>
        <w:rPr>
          <w:rFonts w:ascii="Times New Roman" w:hAnsi="Times New Roman" w:cs="Times New Roman"/>
        </w:rPr>
      </w:pPr>
      <w:bookmarkStart w:id="76" w:name="page163"/>
      <w:bookmarkEnd w:id="76"/>
      <w:r w:rsidRPr="00DA6FCB">
        <w:rPr>
          <w:rFonts w:ascii="Times New Roman" w:hAnsi="Times New Roman" w:cs="Times New Roman"/>
        </w:rPr>
        <w:t>3.42</w:t>
      </w:r>
      <w:r w:rsidRPr="00DA6FCB">
        <w:rPr>
          <w:rFonts w:ascii="Times New Roman" w:hAnsi="Times New Roman" w:cs="Times New Roman"/>
        </w:rPr>
        <w:tab/>
        <w:t>Хоёрдах боломж нь “хураангуйлах” арга бөгөөд энэ аргын дагуу нэг ижил салбарт үйл ажиллагаа явуулж буй, ижил төстэй олон ажил үүрэг гүйцэтгэдэг, эдийн засгийн нөхцөл байдал нь илт ялгаатай биш олон тооны компаниудыг сонгоно. Улмаар компаниудын жагсаалтаас сонголтын шалгуур үзүүлэлт болон олон нийтэд мэдээллийг (тухайлбал мэдээллийн сан, интернет хуудас, татвар төлөгчтэй өрсөлдөхүйц олонд танигдсан өрсөлдөгчдийн мэдээллээс) ашиглан нарийвчилсан шүүлт хийнэ. Бодит практикт “хураангуйлах” аргыг мэдээллийн сангаас хайлт хийхээс эхлэн хэрэгжүүлдэг. Иймд дотоод харьцуулагдах зүйлс, гадаад харьцуулагдах зүйлсийн мэдээллийн эх сурвалжийн талаар өгөгдсөн 3.24-3.39 заалтууд дах зөвлөмжийг мөрдөх нь чухал. “Хураангуйлах” арга нь нь бүх тохиолдолд, бүх аргуудын хувьд ямагт тохиромжтой байх албагүй тул энэ хэсэгт хэлэлцсэн асуудлыг 2.1-2.12 заалтуудад заасан үнэ шилжилтийн аргыг сонгох шалгуур үзүүлэлтэд нөлөө үзүүлдэг гэж тайлбарлаж болохгүй.</w:t>
      </w:r>
    </w:p>
    <w:p w14:paraId="6C51C39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3.43</w:t>
      </w:r>
      <w:r w:rsidRPr="00DA6FCB">
        <w:rPr>
          <w:rFonts w:ascii="Times New Roman" w:hAnsi="Times New Roman" w:cs="Times New Roman"/>
        </w:rPr>
        <w:tab/>
        <w:t>Практикт тоон болон чанарын шалгуур үзүүлэлтүүдийг ашиглан харьцуулагдах зүйлсийг сонгох, сонгохгүй байх шийдвэрт хүрдэг. Чанарын шалгуур үзүүлэлтүүд ихэвчлэн бүтээгдэхүүний портфел болон бизнесийн стратегид ашиглагддаг. Дараах тоон шалгуур үзүүлэлтүүд нийтлэг хэрэглэгддэг. Үүнд:</w:t>
      </w:r>
    </w:p>
    <w:p w14:paraId="17C8AE6E" w14:textId="77777777" w:rsidR="000C6E91" w:rsidRPr="00DA6FCB" w:rsidRDefault="000C6E91" w:rsidP="00DA6FCB">
      <w:pPr>
        <w:pStyle w:val="ListParagraph"/>
        <w:numPr>
          <w:ilvl w:val="0"/>
          <w:numId w:val="102"/>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Борлуулалт, хөрөнгө, ажилтнуудын тоо зэрэг цар хэмжээний үзүүлэлтүүд. Абсолют үнэлгээ эсхүл талуудын үйл ажиллагаанд ногдох үнэлгээгээрх ажил гүйлгээний хэмжээ нь худалдан авагч болон борлуулагчийн өрсөлдөх байдалд, улмаар харьцуулагдах байдалд нөлөө үзүүлж болно. </w:t>
      </w:r>
    </w:p>
    <w:p w14:paraId="08D86524" w14:textId="77777777" w:rsidR="000C6E91" w:rsidRPr="00DA6FCB" w:rsidRDefault="000C6E91" w:rsidP="00DA6FCB">
      <w:pPr>
        <w:pStyle w:val="ListParagraph"/>
        <w:numPr>
          <w:ilvl w:val="0"/>
          <w:numId w:val="9"/>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Биет бус хөрөнгөтэй холбоотой үзүүлэлтүүд, тухайлбал биет бус хөрөнгийн нийт цэвэр хөрөнгөд эзлэх цэвэр дүн, судалгаа ба хөгжүүлэлтийн борлуулалтад эзлэх хувь гэх мэт. Эдгээр шалгуур үзүүлэлтийг харьцуулалт хийгдэх тал нь үнэ цэнэ бүхий хөрөнгө ашигладаггүй, судалгаа ба хөгжүүлэлтийн их хэмжээний үйл ажиллагаанд оролцдоггүй тохиолдолд үнэ цэнэ бүхий биет бус хөрөнгөтэй, судалгаа ба хөгжүүлэлтийн их үйл ажиллагаатай компаниудыг оруулахгүйгээр ашиглах боломжтой. </w:t>
      </w:r>
    </w:p>
    <w:p w14:paraId="70ACCBE0" w14:textId="77777777" w:rsidR="000C6E91" w:rsidRPr="00DA6FCB" w:rsidRDefault="000C6E91" w:rsidP="00DA6FCB">
      <w:pPr>
        <w:pStyle w:val="ListParagraph"/>
        <w:numPr>
          <w:ilvl w:val="0"/>
          <w:numId w:val="9"/>
        </w:numPr>
        <w:spacing w:before="60" w:after="60"/>
        <w:contextualSpacing w:val="0"/>
        <w:jc w:val="both"/>
        <w:rPr>
          <w:rFonts w:ascii="Times New Roman" w:hAnsi="Times New Roman" w:cs="Times New Roman"/>
        </w:rPr>
      </w:pPr>
      <w:r w:rsidRPr="00DA6FCB">
        <w:rPr>
          <w:rFonts w:ascii="Times New Roman" w:hAnsi="Times New Roman" w:cs="Times New Roman"/>
        </w:rPr>
        <w:t>Экспортын борлуулалтын ач холбогдолтой холбоотой үзүүлэлтүүд (Гадаад борлуулалтын нийт борлуулалтад эзлэх хувь).</w:t>
      </w:r>
    </w:p>
    <w:p w14:paraId="30163A40" w14:textId="77777777" w:rsidR="000C6E91" w:rsidRPr="00DA6FCB" w:rsidRDefault="000C6E91" w:rsidP="00DA6FCB">
      <w:pPr>
        <w:pStyle w:val="ListParagraph"/>
        <w:numPr>
          <w:ilvl w:val="0"/>
          <w:numId w:val="9"/>
        </w:numPr>
        <w:spacing w:before="60" w:after="60"/>
        <w:contextualSpacing w:val="0"/>
        <w:jc w:val="both"/>
        <w:rPr>
          <w:rFonts w:ascii="Times New Roman" w:hAnsi="Times New Roman" w:cs="Times New Roman"/>
        </w:rPr>
      </w:pPr>
      <w:r w:rsidRPr="00DA6FCB">
        <w:rPr>
          <w:rFonts w:ascii="Times New Roman" w:hAnsi="Times New Roman" w:cs="Times New Roman"/>
        </w:rPr>
        <w:t>Бараа материалтай холбоотой үзүүлэлтүүд абсолют эсхүл харьцангуй утгаараа.</w:t>
      </w:r>
    </w:p>
    <w:p w14:paraId="5FC5760D" w14:textId="77777777" w:rsidR="000C6E91" w:rsidRPr="00DA6FCB" w:rsidRDefault="000C6E91" w:rsidP="00DA6FCB">
      <w:pPr>
        <w:pStyle w:val="ListParagraph"/>
        <w:numPr>
          <w:ilvl w:val="0"/>
          <w:numId w:val="9"/>
        </w:numPr>
        <w:spacing w:before="60" w:after="60"/>
        <w:contextualSpacing w:val="0"/>
        <w:jc w:val="both"/>
        <w:rPr>
          <w:rFonts w:ascii="Times New Roman" w:hAnsi="Times New Roman" w:cs="Times New Roman"/>
        </w:rPr>
      </w:pPr>
      <w:r w:rsidRPr="00DA6FCB">
        <w:rPr>
          <w:rFonts w:ascii="Times New Roman" w:hAnsi="Times New Roman" w:cs="Times New Roman"/>
        </w:rPr>
        <w:t>Онцгой нөхцөл байдалд байгаа нь харьцуулалт хийхэд тохиромжгүй байгаа бол гарааны компаниуд, дампуурсан компаниуд гэх мэт онцгой нөхцөл байдалд байгаа гуравдагч талуудыг хасаад ашиглаж болх бусад үзүүлэлтүүд.</w:t>
      </w:r>
    </w:p>
    <w:p w14:paraId="354EB18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Шалгуур үзүүлэлтүүдийг сонгох, хэрэглэх нь тохиолдол тус бүрийн бодит баримт, нөхцөл байдлаас хамаарах бөгөөд дээрх үзүүлэлтүүдээр хязгаарлагдахгүйгээс гадна нарийн баримтлах албагүй байж болно.</w:t>
      </w:r>
    </w:p>
    <w:p w14:paraId="26FD7BF5" w14:textId="5B0D77D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3.44</w:t>
      </w:r>
      <w:r w:rsidRPr="00DA6FCB">
        <w:rPr>
          <w:rFonts w:ascii="Times New Roman" w:hAnsi="Times New Roman" w:cs="Times New Roman"/>
        </w:rPr>
        <w:tab/>
        <w:t xml:space="preserve"> “Хураангуйлах” аргын нэг давуу тал нь “өргөтгөх” аргыг бодвол илүү нөхөн гүйцээх боломжтойгоос гадна илүү ил тод байдаг явдал юм. Энэ арга нь процесс болон сонгосон шалгуур үзүүлэлтүүдийн хамааралтай байдалд төвлөрч үнэлгээ хийдэг учраас батлан шалгахад илүү хялбар байдаг. Нөгөөтэйгүүр “хураангуйлах” аргын үр дүнгийн чанар ашигласан хайлтын хэрэгслийн чанараас (тухайлбал мэдээллийн сан ашиглаж байгаа бол уг мэдээллийн сангийн чанар, хангалттай хэмжээний дэлгэрэнгүй мэдээлэл олж авах боломж) хамаардаг. Харьцуулагдах байдлын шинжилгээнд мэдээллийн сан </w:t>
      </w:r>
      <w:r w:rsidR="00E91A5F" w:rsidRPr="00DA6FCB">
        <w:rPr>
          <w:rFonts w:ascii="Times New Roman" w:hAnsi="Times New Roman" w:cs="Times New Roman"/>
        </w:rPr>
        <w:t xml:space="preserve">хэр </w:t>
      </w:r>
      <w:r w:rsidRPr="00DA6FCB">
        <w:rPr>
          <w:rFonts w:ascii="Times New Roman" w:hAnsi="Times New Roman" w:cs="Times New Roman"/>
        </w:rPr>
        <w:t xml:space="preserve">найдвартай, хэрэглээний ач холбогдолтой байх нь эргэлзээтэй тохиолдолд зарим улсад ашиглахад тодорхой хязгаарлалт үүсч болзошгүй. </w:t>
      </w:r>
    </w:p>
    <w:p w14:paraId="65893FC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3.45</w:t>
      </w:r>
      <w:r w:rsidRPr="00DA6FCB">
        <w:rPr>
          <w:rFonts w:ascii="Times New Roman" w:hAnsi="Times New Roman" w:cs="Times New Roman"/>
        </w:rPr>
        <w:tab/>
        <w:t>Аль нэг аргыг нөгөөгөөс нь илүүд үзэн хэрэглэх нь оновчгүй. Учир нь тухайн тохиолдлын нөхцөл байдлаас хамаарч “өргөтгөх” арга, “хураангуйлах” арга тус бүрт өөр өөрийн давуу тал байгаа, эсхүл хоёуланг нь хамтад нь хэрэглэхэд давуу тал бий болдог тул энэ хоёр аргыг тус тусад нь тэр бүр хэрэглэдэггүй. Ердийн “хураангуйлах” аргын хүрээнд олон нийтэд нээлттэй мэдээллийн сангаас хайлт хийхээс гадна өөр гуравдагч талуудыг оруулах нь түгээмэл байдаг. Тухайлбал гуравдагч талуудыг эдийн засгийн салбарын өөр кодод ангилснаас дан ганц хураангуйлах аргын хүрээнд тодорхойлох боломжгүй байгаа олон танигдсан өрсөлдөгчдийг (эсхүл татвар төлөгчийн хийсэн ажил гүйлгээтэй харьцуулж болох ажил гүйлгээ хийсэн болох нь мэдэгдэж байгаа гуравдагч талуудыг) оруулах боломжтой. Энэ тохиолдолд “өргөтгөх” арга нь “хураангуйлах” аргад үндэслэсэн хайлтыг баяжуулах хэрэгсэл байдлаар ашиглагдаж байна.</w:t>
      </w:r>
    </w:p>
    <w:p w14:paraId="5D603345" w14:textId="50E0E0F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3.46</w:t>
      </w:r>
      <w:r w:rsidRPr="00DA6FCB">
        <w:rPr>
          <w:rFonts w:ascii="Times New Roman" w:hAnsi="Times New Roman" w:cs="Times New Roman"/>
        </w:rPr>
        <w:tab/>
        <w:t xml:space="preserve">Харьцуулагдах зүйл болж болох зүйлсийг олж тогтооход мөрдөх процесс нь харьцуулагдах байдлын шинжилгээний чухал асуудлуудын нэг бөгөөд энэ процесс ил тод, системтэй, нотолж болохуйц байх ёстой. Ялангуяа сонголтын шалгуур үзүүлэлт шинжилгээний үр дүнд чухал нөлөө үзүүлдэг бөгөөд харьцуулж буй ажил гүйлгээнүүдийн эдийн засгийн мөн чанарыг хамгийн сайн харуулахуйц байх шаардлагатай. Харьцуулагдах зүйлсийн сонголтоос субьектив чанартай дүгнэлтүүдийг бүрэн хасах нь оновчгүй, харин субъектив дүгнэлтийг хэрэглэхдээ түүний обьектив байдлыг нэмэгдүүлэх, ил тод байдлыг хангах чиглэлээр олон зүйлсийг хийж болно. </w:t>
      </w:r>
      <w:r w:rsidR="00B5479C" w:rsidRPr="00DA6FCB">
        <w:rPr>
          <w:rFonts w:ascii="Times New Roman" w:hAnsi="Times New Roman" w:cs="Times New Roman"/>
        </w:rPr>
        <w:t>Процессы</w:t>
      </w:r>
      <w:r w:rsidRPr="00DA6FCB">
        <w:rPr>
          <w:rFonts w:ascii="Times New Roman" w:hAnsi="Times New Roman" w:cs="Times New Roman"/>
        </w:rPr>
        <w:t xml:space="preserve">н ил тод байдлыг хангах асуудал нь харьцуулагдах боломжтой зүйлсийг сонгохдоо ашигласан шалгуур үзүүлэлтүүдийг ил болгох боломжтой эсэх болон зарим боломжит харьцуулагдах зүйлүүдийг хассан шалтгаанаа тайлбарлах боломжтой </w:t>
      </w:r>
      <w:r w:rsidR="00E91A5F" w:rsidRPr="00DA6FCB">
        <w:rPr>
          <w:rFonts w:ascii="Times New Roman" w:hAnsi="Times New Roman" w:cs="Times New Roman"/>
        </w:rPr>
        <w:t xml:space="preserve">хэр </w:t>
      </w:r>
      <w:r w:rsidRPr="00DA6FCB">
        <w:rPr>
          <w:rFonts w:ascii="Times New Roman" w:hAnsi="Times New Roman" w:cs="Times New Roman"/>
        </w:rPr>
        <w:t xml:space="preserve">хэмжээнээс хамаардаг. </w:t>
      </w:r>
      <w:r w:rsidR="00B5479C" w:rsidRPr="00DA6FCB">
        <w:rPr>
          <w:rFonts w:ascii="Times New Roman" w:hAnsi="Times New Roman" w:cs="Times New Roman"/>
        </w:rPr>
        <w:t>Процессы</w:t>
      </w:r>
      <w:r w:rsidRPr="00DA6FCB">
        <w:rPr>
          <w:rFonts w:ascii="Times New Roman" w:hAnsi="Times New Roman" w:cs="Times New Roman"/>
        </w:rPr>
        <w:t xml:space="preserve">н бодитой байх байдлыг нэмэгдүүлэх, ил тод байдлыг хангах нь </w:t>
      </w:r>
      <w:r w:rsidR="00B5479C" w:rsidRPr="00DA6FCB">
        <w:rPr>
          <w:rFonts w:ascii="Times New Roman" w:hAnsi="Times New Roman" w:cs="Times New Roman"/>
        </w:rPr>
        <w:t>процессы</w:t>
      </w:r>
      <w:r w:rsidRPr="00DA6FCB">
        <w:rPr>
          <w:rFonts w:ascii="Times New Roman" w:hAnsi="Times New Roman" w:cs="Times New Roman"/>
        </w:rPr>
        <w:t xml:space="preserve">г хянаж буй этгээд (татвар төлөгч эсхүл татварын алба) мөрдөж буй процесийн талаар мэдээлэл авах цар хүрээ, мэдээллийн адил эх үүсвэр ашиглах боломжоос мөн шалтгаална. Харьцуулагдах зүйлсийг тодорхойлох </w:t>
      </w:r>
      <w:r w:rsidR="00B5479C" w:rsidRPr="00DA6FCB">
        <w:rPr>
          <w:rFonts w:ascii="Times New Roman" w:hAnsi="Times New Roman" w:cs="Times New Roman"/>
        </w:rPr>
        <w:t>процессы</w:t>
      </w:r>
      <w:r w:rsidRPr="00DA6FCB">
        <w:rPr>
          <w:rFonts w:ascii="Times New Roman" w:hAnsi="Times New Roman" w:cs="Times New Roman"/>
        </w:rPr>
        <w:t>н баримтжуулалттай холбоотой асуудлыг Тавдугаар бүлэгт танилцуулсан.</w:t>
      </w:r>
    </w:p>
    <w:p w14:paraId="4E9BBB94" w14:textId="77777777" w:rsidR="000C6E91" w:rsidRPr="00DA6FCB" w:rsidRDefault="000C6E91" w:rsidP="00DA6FCB">
      <w:pPr>
        <w:pStyle w:val="Heading3"/>
        <w:spacing w:before="60" w:after="60"/>
        <w:rPr>
          <w:rFonts w:cs="Times New Roman"/>
        </w:rPr>
      </w:pPr>
      <w:bookmarkStart w:id="77" w:name="page165"/>
      <w:bookmarkStart w:id="78" w:name="_Toc391664898"/>
      <w:bookmarkEnd w:id="77"/>
      <w:r w:rsidRPr="00DA6FCB">
        <w:rPr>
          <w:rFonts w:cs="Times New Roman"/>
        </w:rPr>
        <w:t>А.6</w:t>
      </w:r>
      <w:r w:rsidRPr="00DA6FCB">
        <w:rPr>
          <w:rFonts w:cs="Times New Roman"/>
        </w:rPr>
        <w:tab/>
        <w:t>Харьцуулагдах байдлын тохируулга</w:t>
      </w:r>
      <w:bookmarkEnd w:id="78"/>
    </w:p>
    <w:p w14:paraId="4777EA9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3.47</w:t>
      </w:r>
      <w:r w:rsidRPr="00DA6FCB">
        <w:rPr>
          <w:rFonts w:ascii="Times New Roman" w:hAnsi="Times New Roman" w:cs="Times New Roman"/>
        </w:rPr>
        <w:tab/>
        <w:t>Харьцуулагдах зүйлсэд тохируулга хийх хэрэгцээ шаардлага, үнэн зөв болон найдвартай байдалд тавигдах шаардлагуудын асуудлыг энэ Удирдамжийн хэд хэдэн газарт буюу сунгасан гарын зарчмын ерөнхий хэрэглээ болон арга тус бүрийн хүрээнд илүү тодорхой хөндсөн. Харьцуулагдах гэдэг нь харьцуулж буй хоёр нөхцөл байдлын хоорондын зөрүү (хэрэв зөрүү байвал) нь тухайн арга зүйн хүрээнд шалгаж буй нөхцөлд материаллаг нөлөө үзүүлэхгүй, ийм зөрүүгийн нөлөөллийг арилгахад үнэн зөв тохируулга хийх боломжтой байхыг хэлнэ. Тухайн тодорхой тохиолдолд харьцуулагдах байдлын тохируулга хийх (хэрэв хийх бол ямар тохируулга хийх) эсэх нь В хэсэгт хөндсөн зардал болон хууль хэрэгжүүлэлтийн ачааллыг асуудлыг бодолцон шийдэх ёстой асуудал юм.</w:t>
      </w:r>
    </w:p>
    <w:p w14:paraId="5E707EAC"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А.6.1</w:t>
      </w:r>
      <w:r w:rsidRPr="00DA6FCB">
        <w:rPr>
          <w:rFonts w:ascii="Times New Roman" w:hAnsi="Times New Roman" w:cs="Times New Roman"/>
          <w:b/>
          <w:i/>
        </w:rPr>
        <w:tab/>
        <w:t>Харьцуулагдах байдлын тохируулгын төрлүүд</w:t>
      </w:r>
    </w:p>
    <w:p w14:paraId="1CB86D1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3.48</w:t>
      </w:r>
      <w:r w:rsidRPr="00DA6FCB">
        <w:rPr>
          <w:rFonts w:ascii="Times New Roman" w:hAnsi="Times New Roman" w:cs="Times New Roman"/>
        </w:rPr>
        <w:tab/>
        <w:t xml:space="preserve">Харьцуулагдах байдлын тохируулгын жишээ гэвэл хяналтын доорх болон хяналтаас гадуурх ажил гүйлгээний нягтлан бодох бүртгэлийн ялгаанаас үүссэн зөрүүг арилгах зорилгоор нягтлан бодох бүртгэлийг нийцүүлэх тохируулга; харьцуулах боломжгүй ажил гүйлгээг хасах зорилгоор санхүүгийн мэдээллийг ангилан сегментчлэх тохируулга; капитал, ажил үүрэг, хөрөнгө, эрсдэл зэргийн зөрүүгийн тохируулга байж болно. </w:t>
      </w:r>
    </w:p>
    <w:p w14:paraId="6A3D042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3.49</w:t>
      </w:r>
      <w:r w:rsidRPr="00DA6FCB">
        <w:rPr>
          <w:rFonts w:ascii="Times New Roman" w:hAnsi="Times New Roman" w:cs="Times New Roman"/>
        </w:rPr>
        <w:tab/>
        <w:t xml:space="preserve">Авлага, өглөг, бараа материалын ялгаатай түвшинг тусгах зорилгоор хийгдэх ажлын капиталын тохируулгын жишээг Гуравдугаар бүлгийн Хавсралтад оруулсан. Ийм тохируулга бодит практикт тааралддаг гэдэг нь тэдгээрийг байнга, зайлшгүй хийх ёстой гэсэн үг биш юм. Харин ийм төрлийн тохируулгуудыг (аль ч төрлийн тохируулгын хувьд) санал болгохдоо харьцуулагдах байдлыг сайжруулж чадах байдлыг нь харуулах ёстой. Хяналтын доорх болон хяналтаас гадуурх талуудын хооронд ажлын капиталын түвшин маш их ялгаатай байвал харьцуулах боломжтой зүйлсийн харьцуулагдах шинж чанарыг цаашид шалган үзэх хэрэгтэй. </w:t>
      </w:r>
    </w:p>
    <w:p w14:paraId="41D66534"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А.6.2</w:t>
      </w:r>
      <w:r w:rsidRPr="00DA6FCB">
        <w:rPr>
          <w:rFonts w:ascii="Times New Roman" w:hAnsi="Times New Roman" w:cs="Times New Roman"/>
          <w:b/>
          <w:i/>
        </w:rPr>
        <w:tab/>
        <w:t>Харьцуулагдах байдлын тохируулгын зорилго</w:t>
      </w:r>
    </w:p>
    <w:p w14:paraId="58F5457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3.50</w:t>
      </w:r>
      <w:r w:rsidRPr="00DA6FCB">
        <w:rPr>
          <w:rFonts w:ascii="Times New Roman" w:hAnsi="Times New Roman" w:cs="Times New Roman"/>
        </w:rPr>
        <w:tab/>
        <w:t>Харьцуулагдах байдлын тохируулгыг үр дүн үнэн зөв гарахад нөлөөлнө гэж үзэж байгаа нөхцөлд зөвхөн хийх ёстой. Үүнтэй холбогдуулан тохируулга хийх гэж буй зөрүүгийн материаллаг цар хүрээ, тохируулга хийгдэх мэдээллийн чанар, тохируулгын зорилго, тохируулга хийхэд ашигласан аргын найдвартай байдал зэргийг харгалзан үзэх ёстой.</w:t>
      </w:r>
    </w:p>
    <w:p w14:paraId="5476F4A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3.51</w:t>
      </w:r>
      <w:r w:rsidRPr="00DA6FCB">
        <w:rPr>
          <w:rFonts w:ascii="Times New Roman" w:hAnsi="Times New Roman" w:cs="Times New Roman"/>
        </w:rPr>
        <w:tab/>
        <w:t xml:space="preserve">Харьцуулагдах байдлын тохируулгыг харьцуулалтад материаллаг нөлөө үзүүлэхүйц зөрүүгийн хувьд зөвхөн хийх нь тохиромжтой гэдгийг онцолж байна. Татвар төлөгчийн оролцсон хяналтын доорх ажил гүйлгээ болон гуравдагч талын харьцуулагдах зүйлсийн хооронд зарим ялгаа байнга гардаг. Тохируулга хийгдээгүй зөрүү байдлаа ч уг зөрүү нь харьцуулалтын үнэн зөв байдал материаллаг нөлөө үзүүлэхгүй байх нөхцөлд харьцуулалт хийх нь тохиромжтой байж болно. Нөгөөтэйгүүр харьцуулагдах байдлын үндсэн хүчин зүйлсэд олон тооны, их хэмжээний тохируулга хийх шаардлагатай байгаа нь гуравдагч талын ажил гүйлгээнүүд нь үнэн хэрэгтээ хангалттай түвшинд харьцуулалт хийх боломжгүй байгааг харуулж байна. </w:t>
      </w:r>
    </w:p>
    <w:p w14:paraId="7295296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3.52</w:t>
      </w:r>
      <w:r w:rsidRPr="00DA6FCB">
        <w:rPr>
          <w:rFonts w:ascii="Times New Roman" w:hAnsi="Times New Roman" w:cs="Times New Roman"/>
        </w:rPr>
        <w:tab/>
        <w:t>Тохируулга ямагт баталгаатай байна гэж байхгүй. Жишээ нь нягтлан бодох бүртгэлийн стандарт их ялгаатай, түүнийг шийдвэрлэх боломжгүй бол авлагын зөрүүд тохируулга хийх нь төдийлөн ач холбогдолгүй. Харьцуулагдах зүйлсийн хайлтын үр дүн “шинжлэх ухааны үндэслэлтэй”, найдвартай, үнэн зөв гэсэн хуурамч сэтгэгдэл төрүүлэх үүднээс зарим тохиолдолд маш төвөгтэй тохируулга хийсэн байх нь бас бий.</w:t>
      </w:r>
    </w:p>
    <w:p w14:paraId="5F63044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А.6.3</w:t>
      </w:r>
      <w:r w:rsidRPr="00DA6FCB">
        <w:rPr>
          <w:rFonts w:ascii="Times New Roman" w:hAnsi="Times New Roman" w:cs="Times New Roman"/>
          <w:b/>
          <w:i/>
        </w:rPr>
        <w:tab/>
        <w:t xml:space="preserve">Хийсэн тохируулгын баталгаатай байдал </w:t>
      </w:r>
    </w:p>
    <w:p w14:paraId="74A6FA5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3.53</w:t>
      </w:r>
      <w:r w:rsidRPr="00DA6FCB">
        <w:rPr>
          <w:rFonts w:ascii="Times New Roman" w:hAnsi="Times New Roman" w:cs="Times New Roman"/>
        </w:rPr>
        <w:tab/>
        <w:t>Харьцуулагдах байдлын зарим тохируулгыг, тухайлбал ажлын капиталын түвшин дэх зөрүүгийн тохируулгыг “байнга”, ямар ч маргаангүйгээр хийгддэг гэж үзэх, түүнчлэн улсын эрсдэлд хийгдэх тохируулга зэрэг бусад тохируулгыг субъектив шинжтэй гэж үзэн нотолгооны болон үнэн зөв байдлын нэмэлт шаардлагад хамруулах нь тохиромжгүй. Тохируулгыг зөвхөн харьцуулагдах байдлыг сайжруулна гэж тооцож буй үед л хийнэ.</w:t>
      </w:r>
    </w:p>
    <w:p w14:paraId="44DFD04C"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А.6.4</w:t>
      </w:r>
      <w:r w:rsidRPr="00DA6FCB">
        <w:rPr>
          <w:rFonts w:ascii="Times New Roman" w:hAnsi="Times New Roman" w:cs="Times New Roman"/>
          <w:b/>
          <w:i/>
        </w:rPr>
        <w:tab/>
        <w:t>Харьцуулагдах байдлын тохируулгыг баримтжуулах, турших</w:t>
      </w:r>
    </w:p>
    <w:p w14:paraId="5946E00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3.54</w:t>
      </w:r>
      <w:r w:rsidRPr="00DA6FCB">
        <w:rPr>
          <w:rFonts w:ascii="Times New Roman" w:hAnsi="Times New Roman" w:cs="Times New Roman"/>
        </w:rPr>
        <w:tab/>
        <w:t xml:space="preserve">Харьцуулагдах байдлын тохируулгыг шаардлагатай хэмжээнд ил тод байлгах асуудал нь хийсэн тохируулгын талаар тайлбарлах боломжтой байх, тохируулгыг тохиромжтой гэж үзсэн шалтгаан, тэдгээрийг хэрхэн тооцоолсон, тэдгээр нь харьцуулагдах зүйл бүрийн үр дүнг хэрхэн өөрчилсөн, тохируулга нь харьцуулагдах байдлыг хэрхэн сайжруулсан зэргээс шалтгаална. Харьцуулагдах байдлын баримтжуулалтын асуудлыг Тавдугаар бүлэгт ярилцсан.  </w:t>
      </w:r>
    </w:p>
    <w:p w14:paraId="0F0D6661" w14:textId="77777777" w:rsidR="000C6E91" w:rsidRPr="00DA6FCB" w:rsidRDefault="000C6E91" w:rsidP="00DA6FCB">
      <w:pPr>
        <w:pStyle w:val="Heading3"/>
        <w:spacing w:before="60" w:after="60"/>
        <w:rPr>
          <w:rFonts w:cs="Times New Roman"/>
        </w:rPr>
      </w:pPr>
      <w:bookmarkStart w:id="79" w:name="_Toc391664899"/>
      <w:r w:rsidRPr="00DA6FCB">
        <w:rPr>
          <w:rFonts w:cs="Times New Roman"/>
        </w:rPr>
        <w:t>А.7</w:t>
      </w:r>
      <w:r w:rsidRPr="00DA6FCB">
        <w:rPr>
          <w:rFonts w:cs="Times New Roman"/>
        </w:rPr>
        <w:tab/>
        <w:t>Сунгасан гарын зарчмаар тооцсон үр дүнгийн хязгаар</w:t>
      </w:r>
      <w:bookmarkEnd w:id="79"/>
    </w:p>
    <w:p w14:paraId="101D580E"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А.7.1</w:t>
      </w:r>
      <w:r w:rsidRPr="00DA6FCB">
        <w:rPr>
          <w:rFonts w:ascii="Times New Roman" w:hAnsi="Times New Roman" w:cs="Times New Roman"/>
          <w:b/>
          <w:i/>
        </w:rPr>
        <w:tab/>
        <w:t>Ерөнхий зүйл</w:t>
      </w:r>
    </w:p>
    <w:p w14:paraId="50C7C92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3.55</w:t>
      </w:r>
      <w:r w:rsidRPr="00DA6FCB">
        <w:rPr>
          <w:rFonts w:ascii="Times New Roman" w:hAnsi="Times New Roman" w:cs="Times New Roman"/>
        </w:rPr>
        <w:tab/>
        <w:t xml:space="preserve">Зарим тохиолдолд ажил гүйлгээний нөхцөлүүд сунгасан гарын зарчимд нийцэж байгааг хамгийн үнэн зөв тогтоох цорын ганц үзүүлэлтийг (жишээ нь үнэ эсхүл ашгийн түвшин) </w:t>
      </w:r>
      <w:r w:rsidRPr="00DA6FCB">
        <w:rPr>
          <w:rFonts w:ascii="Times New Roman" w:hAnsi="Times New Roman" w:cs="Times New Roman"/>
        </w:rPr>
        <w:lastRenderedPageBreak/>
        <w:t xml:space="preserve">гаргахын тулд сунгасан гарын зарчмыг хэрэглэх боломжтой байдаг. Гэвч үнийн шилжилтийг тогтоох асуудал яв цав тогтсон ойлголт биш учраас хамгийн тохиромжтой арга, аргуудыг хэрэглэснээр аль аль нь үнэн зөв байх хэд хэдэн тоон үзүүлэлт гарах тохиолдол байдаг. Энэ тохиолдолд сунгасан гарын зарчмыг хэрэглэснээр бие даасан аж ахуйн нэгжүүдийн хооронд тавигдах байсан нөхцөлийг зөвхөн баримжаалах үр дүн гарсны улмаас тодорхой хязгаарын хүрээнд багтах ялгаатай тоон үзүүлэлтүүд гардаг. Уг хязгаарын доторх ялгаатай тоон үзүүлэлтүүд нь харьцуулагдах нөхцөл байдалд, харьцуулагдах ажил гүйлгээнд оролцсон бие даасан аж ахуйн нэгжүүд ажил гүйлгээндээ яг цав ижил үнэ тогтоодоггүй гэдгийг харуулж байж болно. </w:t>
      </w:r>
    </w:p>
    <w:p w14:paraId="1B7BF21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3.56</w:t>
      </w:r>
      <w:r w:rsidRPr="00DA6FCB">
        <w:rPr>
          <w:rFonts w:ascii="Times New Roman" w:hAnsi="Times New Roman" w:cs="Times New Roman"/>
        </w:rPr>
        <w:tab/>
        <w:t xml:space="preserve">Зарим тохиолдолд шалгасан бүх бүх ажил гүйлгээ харьцуулагдах түвшнээрээ адил байх албагүй. Зарим хяналтаас гадуурх ажил гүйлгээ нь харьцуулагдах түвшнээрээ бусдаасаа бага болохыг тогтоох боломжтой бол тэдгээр ажил гүйлгээг хасах нь зүйтэй. </w:t>
      </w:r>
    </w:p>
    <w:p w14:paraId="7D036D4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3.57</w:t>
      </w:r>
      <w:r w:rsidRPr="00DA6FCB">
        <w:rPr>
          <w:rFonts w:ascii="Times New Roman" w:hAnsi="Times New Roman" w:cs="Times New Roman"/>
        </w:rPr>
        <w:tab/>
        <w:t xml:space="preserve">Харьцуулагдах түвшнээрээ бага тоон үзүүлэлтүүдийг аль болох хассан ч тоон үзүүлэлтүүдийн хязгаарыг авч үзэхээс өөр аргагүй үр дүн гарсан бол харьцуулагдах зүйлүүдийг сонгоход хэрэгжүүлсэн процесс, эдгээр зүйлүүдтэй холбоотой мэдээлэл хязгаарлагдмал байсан зэргийг харгалзан зарим харьцуулагдах зүйлийг олж тогтоох болон тоон үзүүлэлтээр илэрхийлэх боломжгүй, улмаар тохируулга хийгдээгүй гэдгийг нь бодолцох нь зүйтэй. Энэ тохиолдолд хэрэв тоон утгын хязгаарт нэлээн их тооны ажиглалтууд багтаж байгаа бол хязгаарыг нарийвчлах үндсэн хандлагыг харгалзан үздэг статистик хэрэгслүүдийг (тухайлбал завсрын квартил, эсхүл бусад хувиар гаргасан үзүүлэлтүүд) ашиглах нь шинжилгээний үнэн зөв байдлыг сайжруулахад тустай байж болно. </w:t>
      </w:r>
    </w:p>
    <w:p w14:paraId="0783AEC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3.58</w:t>
      </w:r>
      <w:r w:rsidRPr="00DA6FCB">
        <w:rPr>
          <w:rFonts w:ascii="Times New Roman" w:hAnsi="Times New Roman" w:cs="Times New Roman"/>
        </w:rPr>
        <w:tab/>
        <w:t>Хяналтын доорх ажил гүйлгээг үнэлэхэд нэг буюу түүнээс дээш тооны аргыг хэрэглэсэн үед тоон үзүүлэлтүүдийн хязгаар бий болж болно. Жишээ нь, харьцуулагдах байдлаараа ойролцоо түвшний хоёр аргыг хяналтын доорх ажил гүйлгээний сунгасан гарын зарчимд нийцсэн шинж чанарыг үнэлэхийн тулд ашиглаж болох бөгөөд ашигласан аргуудын онцлог болон тухайн аргад онцгойлон хамаарах өгөгдлийн ялгаанаас шалтгаалж арга тус бүрийн үр дүнд өөр хоорондоо ялгаатай үр дүн, үр дүнгийн хязгаар гарч болно. Иймд тусдаа хязгаар бүрийг хүлээн зөвшөөрч болох сунгасан гарын зарчмаарх тоон үзүүлэлтүүдийг тодорхойлоход ашиглах боломжтой. Эдгээр хязгаараас авсан өгөгдлүүд нь тухайлбал хязгаар өөр хоорондоо давхцаж буй тохиолдолд сунгасан гарын зарчмаар тооцсон үр дүнгийн хязгаарыг илүү нарийн тогтоох, хязгаар өөр хоорондоо давхцахгүй байгаа тохиолдолд ашигласан аргын оновчтой байдлыг дахин харж үзэхэд ашиглагдах боломжтой. Хэд хэдэн аргыг ашигласнаас тоон өгөгдлийн хязгаар бий болсонтой холбогдуулан хэрэглэх ерөнхий дүрэм гэж байхгүй. Учир нь түүнийг ашигласнаас гарах дүгнэлт нь тоон хязгаарыг тогтооход  ашигласан аргуудын харьцангуй үнэн зөв байдал, өөр өөр аргуудыг хэрэглэхэд ашигласан мэдээллийн чанараас хамаардаг.</w:t>
      </w:r>
    </w:p>
    <w:p w14:paraId="61D509D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3.59</w:t>
      </w:r>
      <w:r w:rsidRPr="00DA6FCB">
        <w:rPr>
          <w:rFonts w:ascii="Times New Roman" w:hAnsi="Times New Roman" w:cs="Times New Roman"/>
        </w:rPr>
        <w:tab/>
        <w:t>Хамгийн тохиромжтой аргыг (эсхүл холбогдох нөхцөл байдалд нэгээс дээш аргыг хэрэглэсэн тохиолдолд, 2.12 дах заалтыг харна уу) хэрэглэснээр тоон өгөгдлийн хязгаар тогтоогдсон бол уг хязгаар дах өгөгдлүүд хоорондын их хэмжээний зөрүү нь зарим цэгийг тогтооход ашигласан мэдээлэл нь тухайн хязгаар дах бусад цэгийг тогтооход ашиглагдсан мэдээлэл шиг үнэн зөв байж чадаагүйг, мөн энэ зөрүү нь тохируулга шаардлагатай харьцуулагдах өгөгдлүүдийн онцлогоос шалтгаалан үүсч буйг харуулж байж болно. Энэ тохиолдолд эдгээр цэгүүдийг сунгасан гарын зарчмаар тооцсон үр дүнгийн хязгаарт оруулах нь тохиромжтой эсэхийг үнэлэх нэмэлт шинжилгээ хийх шаардлагатай.</w:t>
      </w:r>
    </w:p>
    <w:p w14:paraId="44E77F7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А.7.2</w:t>
      </w:r>
      <w:r w:rsidRPr="00DA6FCB">
        <w:rPr>
          <w:rFonts w:ascii="Times New Roman" w:hAnsi="Times New Roman" w:cs="Times New Roman"/>
          <w:b/>
          <w:i/>
        </w:rPr>
        <w:tab/>
        <w:t>Хязгаарын дотроос хамгийн оновчтой цэгийг сонгох</w:t>
      </w:r>
    </w:p>
    <w:p w14:paraId="00126DA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3.60</w:t>
      </w:r>
      <w:r w:rsidRPr="00DA6FCB">
        <w:rPr>
          <w:rFonts w:ascii="Times New Roman" w:hAnsi="Times New Roman" w:cs="Times New Roman"/>
        </w:rPr>
        <w:tab/>
        <w:t xml:space="preserve">Хэрэв хяналтын доорх ажил гүйлгээний холбогдох нөхцөл (тухайлбал үнэ, эсхүл ашгийн түвшин) нь сунгасан гарын зарчмаар тооцсон үр дүнгийн хязгаарт багтаж байвал тохируулга хийх шаардлагагүй. </w:t>
      </w:r>
    </w:p>
    <w:p w14:paraId="5E0441B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3.61</w:t>
      </w:r>
      <w:r w:rsidRPr="00DA6FCB">
        <w:rPr>
          <w:rFonts w:ascii="Times New Roman" w:hAnsi="Times New Roman" w:cs="Times New Roman"/>
        </w:rPr>
        <w:tab/>
        <w:t>Хэрэв хяналтын доорх ажил гүйлгээний холбогдох нөхцөл (тухайлбал үнэ, эсхүл ашгийн түвшин) нь татварын албанаас тооцоолсон сунгасан гарын зарчмаар тооцсон үр дүнгийн хязгаарт багтахгүй байвал хяналтын доорх ажил гүйлгээний нөхцөлүүд нь сунгасан гарын зарчимд нийцэж байгааг, үр дүн нь сунгасан гарын зарчмаар тооцсон үр дүнгийн хязгаарт багтаж байгааг (өөрөөр хэлбэл сунгасан гарын зарчмаар тооцсон үр дүнгийн хязгаар нь татварын албанаас тооцоолсноор өөр болохыг) харуулах нотолгоогоо гарган өгөх боломжийг татвар төлөгчид олгох ёстой. Татвар төлөгч энэ нотолгоогоо гаргаж чадахгүй бол татварын алба сунгасан гарын зарчмаар тооцсон үр дүнгийн хязгаар дах зохих цэгийг тогтоон түүнд үндэслэн хяналтын доорх ажил гүйлгээний нөхцөлд тохируулга хийх ёстой.</w:t>
      </w:r>
    </w:p>
    <w:p w14:paraId="645A7C0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3.62</w:t>
      </w:r>
      <w:r w:rsidRPr="00DA6FCB">
        <w:rPr>
          <w:rFonts w:ascii="Times New Roman" w:hAnsi="Times New Roman" w:cs="Times New Roman"/>
        </w:rPr>
        <w:tab/>
        <w:t xml:space="preserve">Энэ цэгийн тогтоох үед хязгаарт багтаж буй тоон өгөгдлүүдийн алиныг нь ч ашиглах боломжтой, үндэслэлтэй бол сунгасан гарын зарчмыг хангаж буй аль ч цэгийг ашиглаж болно. 3.57 дах заалтад ярилцсанчлан харьцуулагдах байдал учир дутагдалтай хэвээр байх тохиолдолд мэдэгдэхгүй байгаа, тоон үзүүлэлтээр илэрхийлэх боломжгүй бусад харьцуулагдах байдлын дутагдалтай байдлаас шалтгаалан үүсэх аливаа алдаа гарах эрсдэлийг бууруулах үүднээс энэ цэгийг тодорхойлох ерөнхий хандлагын арга хэрэгслүүдийг (жишээ нь цогц өгөгдлийн онцгой шинж чанараас нь хамааруулан медиан, дундаж эсхүл жигнэсэн дундаж гэх мэт) ашиглах боломжтой. </w:t>
      </w:r>
    </w:p>
    <w:p w14:paraId="7E54D887"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А.7.3</w:t>
      </w:r>
      <w:r w:rsidRPr="00DA6FCB">
        <w:rPr>
          <w:rFonts w:ascii="Times New Roman" w:hAnsi="Times New Roman" w:cs="Times New Roman"/>
          <w:b/>
          <w:i/>
        </w:rPr>
        <w:tab/>
        <w:t>Хэт зөрүүтэй үр дүн: харьцуулагдах байдлын зарим асуудлууд</w:t>
      </w:r>
    </w:p>
    <w:p w14:paraId="1803B7E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3.63</w:t>
      </w:r>
      <w:r w:rsidRPr="00DA6FCB">
        <w:rPr>
          <w:rFonts w:ascii="Times New Roman" w:hAnsi="Times New Roman" w:cs="Times New Roman"/>
        </w:rPr>
        <w:tab/>
        <w:t xml:space="preserve">Хэт зөрүүтэй үр дүнд алдагдал эсхүл хэт өндөр ашиг орох бөгөөд үр дүн хэт зөрүүтэй байх нь сонгосон аргад ашигласан санхүүгийн үзүүлэлтүүдэд (жишээ нь дамжуулан борлуулах үнийн аргыг үед нийт ашгийн түвшин, ажил гүйлгээний цэвэр ашгийн аргыг хэрэглэж байгаа бол цэвэр ашгийн түвшин зэрэг үзүүлэлтүүд) нөлөө үзүүлдэг. Үүнээс гадна бусад зүйлс, тухайлбал тогтоосон хязгаараас доогуур боловч онцгой нөхцөл байдлыг тусгасан зарим зүйлсэд нөлөөлөх боломжтой. Нэг буюу түүнээс дээш тооны харьцуулагдах боломжтой зүйл нь хэт зөрүүтэй үр дүнг бий болгож байвал түүний шалтгааныг мэдэхийн тулд цааш нь лавшруулан шалгах шаардлагатай. Шалтгаан нь харьцуулагдах зүйлс байхгүй байх, эсхүл харьцуулагдах боломжтой гуравдагч талын онцгой нөхцөл байдалтай холбоотой байж болно. Хэт зөрүүтэй үр дүнг өмнө нь илрүүлж чадаагүй чухал ач холбогдолтой харьцуулагдах байдлын дутагдлыг ил болгосон гэсэн үндэслэлээр хасч болох бөгөөд харин санал болгосон “харьцуулагдах зүйл”-ээс бий болсон үр дүн нь бусад санал болгосон “харьцуулагдах зүйлүүд”-ээс бий болсон үр дүнгээс маш ялгаатай гэдэг үндэслэлээр зөвхөн хасч болохгүй.  </w:t>
      </w:r>
    </w:p>
    <w:p w14:paraId="61B2819D" w14:textId="77777777" w:rsidR="000C6E91" w:rsidRPr="00DA6FCB" w:rsidRDefault="000C6E91" w:rsidP="00DA6FCB">
      <w:pPr>
        <w:spacing w:before="60" w:after="60"/>
        <w:jc w:val="both"/>
        <w:rPr>
          <w:rFonts w:ascii="Times New Roman" w:hAnsi="Times New Roman" w:cs="Times New Roman"/>
        </w:rPr>
      </w:pPr>
      <w:bookmarkStart w:id="80" w:name="page169"/>
      <w:bookmarkEnd w:id="80"/>
      <w:r w:rsidRPr="00DA6FCB">
        <w:rPr>
          <w:rFonts w:ascii="Times New Roman" w:hAnsi="Times New Roman" w:cs="Times New Roman"/>
        </w:rPr>
        <w:t>3.64</w:t>
      </w:r>
      <w:r w:rsidRPr="00DA6FCB">
        <w:rPr>
          <w:rFonts w:ascii="Times New Roman" w:hAnsi="Times New Roman" w:cs="Times New Roman"/>
        </w:rPr>
        <w:tab/>
        <w:t xml:space="preserve">Бие даасан аж ахуйн нэгж ирээдүйд ашиг олно гэсэн үндэслэлтэй хүлээлт байхгүй л бол тэр бүр алдагдал бий болгож буй үйл ажиллагаагаа үргэлжлүүлдэггүй. Энэ талаар 1.129-1.131 заалтуудаас харна уу. Ялангуяа энгийн, эрсдэл багатай ажил үүрэг гүйцэтгэснээс удаан хугацааны туршид алдагдал хүлээнэ гэж ихэвчлэн байдаггүй. Гэвч энэ нь алдагдал бий болгодог ажил гүйлгээг харьцуулагдах боломжгүй гэсэн үг биш юм. Зарчмын хувьд холбогдох бүх мэдээллийг ашиглах ёстой бөгөөд алдагдал бий болгож буй харьцуулагдах зүйлсийг оруулна, эсхүл оруулахгүй гэж давамгайлсан дүрэм байх ёсгүй. Иймд тухайн холбогдох компанийг тойрсон бодит баримт болон нөхцөл байдал л зөвхөн түүний харьцуулагдах боломжтой эсэхийг тодорхойлох болохоос санхүүгийн үр дүн түүнийг тодорхойлохгүй. </w:t>
      </w:r>
    </w:p>
    <w:p w14:paraId="1823516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3.65</w:t>
      </w:r>
      <w:r w:rsidRPr="00DA6FCB">
        <w:rPr>
          <w:rFonts w:ascii="Times New Roman" w:hAnsi="Times New Roman" w:cs="Times New Roman"/>
        </w:rPr>
        <w:tab/>
        <w:t xml:space="preserve">Ерөнхийдөө алдагдал бий болгож буй, хяналтаас гадуурх ажил гүйлгээ байгаа нь түүнийг харьцуулагдах боломжтой эсэхийг тодорхойлохын тулд хийгдэх цаашдын судалгааны шалтаг болж байна. Алдагдал бий болгож буй ажил гүйлгээ/аж ахуйн нэгжүүдийг харьцуулагдах зүйлсийн жагсаалтаас хасах нөхцөл байдлуудад тухайлбал, алдагдал нь бизнесийн ердийн нөхцөлийг тусгаагүй, гуравдагч талуудын хүлээсэн алдагдал нь татвар төлөгчийн оролцсон хяналтын доорх ажил гүйлгээний хүрээнд хариуцсан эрсдэлтэй харьцуулж болохгүй эрсдэлийн зэргийг агуулж байгаа зэрэг нөхцөл байдлыг оруулж болно. Харьцуулагдах байдлын шинжилгээний шаардлагыг хангаж байгаа боловч алдагдал бий болгож байгаа </w:t>
      </w:r>
      <w:r w:rsidRPr="00DA6FCB">
        <w:rPr>
          <w:rFonts w:ascii="Times New Roman" w:hAnsi="Times New Roman" w:cs="Times New Roman"/>
        </w:rPr>
        <w:lastRenderedPageBreak/>
        <w:t xml:space="preserve">харьцуулагдах зүйлүүдийг зөвхөн алдагдал бий болгож байгаа гэсэн шалтгаанаар хасч болохгүй. </w:t>
      </w:r>
    </w:p>
    <w:p w14:paraId="1DF7CA4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3.66</w:t>
      </w:r>
      <w:r w:rsidRPr="00DA6FCB">
        <w:rPr>
          <w:rFonts w:ascii="Times New Roman" w:hAnsi="Times New Roman" w:cs="Times New Roman"/>
        </w:rPr>
        <w:tab/>
        <w:t>Бусад харьцуулагдах зүйлүүдтэй харьцуулахад хэт өндөр ашиг бий болгож байгаа харьцуулагдах зүйлүүдийг мөн дээрхийн нэгэн адилаар шалгах нь зүйтэй.</w:t>
      </w:r>
    </w:p>
    <w:p w14:paraId="46187736" w14:textId="77777777" w:rsidR="000C6E91" w:rsidRPr="00DA6FCB" w:rsidRDefault="000C6E91" w:rsidP="00DA6FCB">
      <w:pPr>
        <w:pStyle w:val="Heading2"/>
        <w:spacing w:before="60" w:after="60"/>
        <w:rPr>
          <w:rFonts w:cs="Times New Roman"/>
        </w:rPr>
      </w:pPr>
      <w:bookmarkStart w:id="81" w:name="_Toc391664900"/>
      <w:r w:rsidRPr="00DA6FCB">
        <w:rPr>
          <w:rFonts w:cs="Times New Roman"/>
        </w:rPr>
        <w:t>Б.</w:t>
      </w:r>
      <w:r w:rsidRPr="00DA6FCB">
        <w:rPr>
          <w:rFonts w:cs="Times New Roman"/>
        </w:rPr>
        <w:tab/>
        <w:t>Харьцуулагдах байдлын цаг хугацааны асуудлууд</w:t>
      </w:r>
      <w:bookmarkEnd w:id="81"/>
    </w:p>
    <w:p w14:paraId="33A235E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3.67</w:t>
      </w:r>
      <w:r w:rsidRPr="00DA6FCB">
        <w:rPr>
          <w:rFonts w:ascii="Times New Roman" w:hAnsi="Times New Roman" w:cs="Times New Roman"/>
        </w:rPr>
        <w:tab/>
        <w:t xml:space="preserve">Харьцуулагдах байдлын шинжилгээнд ашигласан харьцуулагдах байдлын хүчин зүйлүүд болон харьцуулагдах, хяналтаас гадуурх ажил гүйлгээний талаарх мэдээлэл бий болсон, түүнийг цуглуулсан, бүрдүүлсэнтэй холбогдсон цаг хугацааны асуудлууд харьцуулагдах байдлын хувьд гардаг. Үнэ шилжилтийн баримтжуулалтын шаардлагын хүрээн дэх цаг хугацааны асуудлуудын талаар хэлэлцсэн Тавдугаар бүлгийн 5.27, 5.36 дах заалтуудыг харна уу. </w:t>
      </w:r>
    </w:p>
    <w:p w14:paraId="70FA85E1" w14:textId="77777777" w:rsidR="000C6E91" w:rsidRPr="00DA6FCB" w:rsidRDefault="000C6E91" w:rsidP="00DA6FCB">
      <w:pPr>
        <w:pStyle w:val="Heading3"/>
        <w:spacing w:before="60" w:after="60"/>
        <w:rPr>
          <w:rFonts w:cs="Times New Roman"/>
        </w:rPr>
      </w:pPr>
      <w:bookmarkStart w:id="82" w:name="_Toc391664901"/>
      <w:r w:rsidRPr="00DA6FCB">
        <w:rPr>
          <w:rFonts w:cs="Times New Roman"/>
        </w:rPr>
        <w:t>Б.1</w:t>
      </w:r>
      <w:r w:rsidRPr="00DA6FCB">
        <w:rPr>
          <w:rFonts w:cs="Times New Roman"/>
        </w:rPr>
        <w:tab/>
        <w:t>Мэдээлэл бий болсон цаг хугацаа</w:t>
      </w:r>
      <w:bookmarkEnd w:id="82"/>
    </w:p>
    <w:p w14:paraId="55EEF3F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3.68</w:t>
      </w:r>
      <w:r w:rsidRPr="00DA6FCB">
        <w:rPr>
          <w:rFonts w:ascii="Times New Roman" w:hAnsi="Times New Roman" w:cs="Times New Roman"/>
        </w:rPr>
        <w:tab/>
        <w:t xml:space="preserve">Хяналтын доорх ажил гүйлгээтэй нэг ижил цаг хугацаанд хийгдсэн (“ижил цаг хугацаанд хийгдсэн хяналтаас гадуурх ажил гүйлгээ”) харьцуулагдах, хяналтаас гадуурх ажил гүйлгээний талаарх мэдээллийг   зарчмын хувьд харьцуулагдах байдлын шинжилгээнд ашиглаж болох хамгийн найдвартай, үнэн зөв мэдээлэл байх магадлалтай гэж үздэг. Учир нь энэ мэдээлэл татвар төлөгчийн оролцсон хяналтын доорх ажил гүйлгээний эдийн засгийн орчинтой ижил орчинд бие даасан талууд хэрхэн ажилласныг харуулдаг. Ижил цаг хугацаанд хийгдсэн хяналтаас гадуурх ажил гүйлгээний талаарх мэдээллийн олдоц бодит амьдралд мэдээлэл цуглуулж буй цаг хугацаанаас шалтгаалж хязгаарлагдмал байх талтай.  </w:t>
      </w:r>
    </w:p>
    <w:p w14:paraId="4B11FB82" w14:textId="77777777" w:rsidR="000C6E91" w:rsidRPr="00DA6FCB" w:rsidRDefault="000C6E91" w:rsidP="00DA6FCB">
      <w:pPr>
        <w:pStyle w:val="Heading3"/>
        <w:spacing w:before="60" w:after="60"/>
        <w:rPr>
          <w:rFonts w:cs="Times New Roman"/>
        </w:rPr>
      </w:pPr>
      <w:bookmarkStart w:id="83" w:name="_Toc391664902"/>
      <w:r w:rsidRPr="00DA6FCB">
        <w:rPr>
          <w:rFonts w:cs="Times New Roman"/>
        </w:rPr>
        <w:t>Б.2</w:t>
      </w:r>
      <w:r w:rsidRPr="00DA6FCB">
        <w:rPr>
          <w:rFonts w:cs="Times New Roman"/>
        </w:rPr>
        <w:tab/>
        <w:t>Мэдээлэл цуглуулах цаг хугацаа</w:t>
      </w:r>
      <w:bookmarkEnd w:id="83"/>
      <w:r w:rsidRPr="00DA6FCB">
        <w:rPr>
          <w:rFonts w:cs="Times New Roman"/>
        </w:rPr>
        <w:t xml:space="preserve"> </w:t>
      </w:r>
    </w:p>
    <w:p w14:paraId="0BEA8D9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3.69</w:t>
      </w:r>
      <w:r w:rsidRPr="00DA6FCB">
        <w:rPr>
          <w:rFonts w:ascii="Times New Roman" w:hAnsi="Times New Roman" w:cs="Times New Roman"/>
        </w:rPr>
        <w:tab/>
        <w:t xml:space="preserve">Зарим тохиолдолд татвар төлөгчид тэдний групп доторх ажил гүйлгээ хийгдэх үед сунгасан гарын зарчимд нийцүүлэхийн тулд боломжит бүх хүчин чармайлтаа гаргасан гэдгээ харуулахуйц үнэ шилжилтийн баримт бичгийг бүрдүүлдэг, өөрөөр хэлбэл тэр цаг хугацаанд тэдэнд бэлэн байсан мэдээлэлдээ үндэслэн урьдчилсан байдлаар бүрдүүлдэг (цаашид “бодит үнэ тогтоох” хандлага гэж нэрлэнэ). Ийм мэдээлэлд өмнөх жилүүдийн харьцуулагдах ажил гүйлгээний талаарх мэдээллээс гадна эдгээр өмнөх жилүүдээс хойш хяналтын доорх ажил гүйлгээ хийгдэх жил хүртэл гарсан эдийн засаг, зах зээлийн өөрчлөлтүүдийн талаарх мэдээлэл ордог. Бодит байдалд харьцуулагдах нөхцөл байдалд байгаа бие таасан талууд өөрсдийн үнийг тогтоох шийдвэрээ дан ганц түүхчилсэн мэдээлэлд үндэслэн гаргадаггүй. </w:t>
      </w:r>
    </w:p>
    <w:p w14:paraId="4046616C" w14:textId="0266AF9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3.70</w:t>
      </w:r>
      <w:r w:rsidRPr="00DA6FCB">
        <w:rPr>
          <w:rFonts w:ascii="Times New Roman" w:hAnsi="Times New Roman" w:cs="Times New Roman"/>
        </w:rPr>
        <w:tab/>
        <w:t xml:space="preserve">Бусад тохиолдолд тэдний оролцсон ажил гүйлгээнүүдийн нөхцөлүүд сунгасан гарын зарчимд нийцсэн болохыг харуулахын тулд татвар төлөгчид хяналтын доорх ажил гүйлгээний бодит үр дүнгээ өөрөөр хэлбэл бодит үр дүнд үндэслэсэн (цаашид “бодит үр дүнг шалгах” хандлага гэж нэрлэнэ) шалгадаг. Ийм тест ихэвчлэн жилийн эцсийн татварын тайлан гаргах </w:t>
      </w:r>
      <w:r w:rsidR="00B5479C" w:rsidRPr="00DA6FCB">
        <w:rPr>
          <w:rFonts w:ascii="Times New Roman" w:hAnsi="Times New Roman" w:cs="Times New Roman"/>
        </w:rPr>
        <w:t>процессы</w:t>
      </w:r>
      <w:r w:rsidRPr="00DA6FCB">
        <w:rPr>
          <w:rFonts w:ascii="Times New Roman" w:hAnsi="Times New Roman" w:cs="Times New Roman"/>
        </w:rPr>
        <w:t xml:space="preserve">н нэг хэсэг байдлаар хийгддэг. </w:t>
      </w:r>
    </w:p>
    <w:p w14:paraId="67145355" w14:textId="401A83F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3.71</w:t>
      </w:r>
      <w:r w:rsidRPr="00DA6FCB">
        <w:rPr>
          <w:rFonts w:ascii="Times New Roman" w:hAnsi="Times New Roman" w:cs="Times New Roman"/>
        </w:rPr>
        <w:tab/>
        <w:t xml:space="preserve">Бодит үнэ тогтоох болон бодит үр дүнг шалгах хандлагуудыг тус тусад нь, мөн хоёуланг нь хамтатган хэрэглэж буй туршлага ЭЗХАХБ-ын гишүүн орнуудад байдаг. Өөр өөр арга хандлагуудыг ашигласан нь үр дүн өөр гарахад хүргэж буй нөхцөл байдалд хоёр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хяналтын доорх ажил гүйлгээний хувьд жишээ нь бодит үнэ тогтоох хандлагад харгалзан үзсэн зах зээлийн хүлээлт болон бодит үр дүнг шалгах хандлагын хүрээнд бий болсон бодит үр дүн хоёрын зөрүүгээс шалтгаалан давхар татварын асуудал үүсдэг. Энэ талаар 4.38, 4.38 дах заалтуудаас харна уу. Иймд жилийн эцэст хийгдэх тохируулгын хувьд улс бүр өөр өөр арга хандлага ашигласнаас үүссэн, харилцан тохиролцох журмын хүрээнд шийдвэрлүүлэхээр хүсэлт тавьсан давхар татварын асуудлыг шийдвэрлэхийн тулд эрх бүхий байгууллагууд өөрсдийн бүх хүчин чармайлтыг гаргах хэрэгтэй. </w:t>
      </w:r>
    </w:p>
    <w:p w14:paraId="11CDE1B0" w14:textId="77777777" w:rsidR="000C6E91" w:rsidRPr="00DA6FCB" w:rsidRDefault="000C6E91" w:rsidP="00DA6FCB">
      <w:pPr>
        <w:pStyle w:val="Heading3"/>
        <w:spacing w:before="60" w:after="60"/>
        <w:rPr>
          <w:rFonts w:cs="Times New Roman"/>
        </w:rPr>
      </w:pPr>
      <w:bookmarkStart w:id="84" w:name="_Toc391664903"/>
      <w:r w:rsidRPr="00DA6FCB">
        <w:rPr>
          <w:rFonts w:cs="Times New Roman"/>
        </w:rPr>
        <w:lastRenderedPageBreak/>
        <w:t>Б.3</w:t>
      </w:r>
      <w:r w:rsidRPr="00DA6FCB">
        <w:rPr>
          <w:rFonts w:cs="Times New Roman"/>
        </w:rPr>
        <w:tab/>
        <w:t>Эхэндээ тодорхойгүй, таамаглах боломжгүй үйл явдлыг үнэлэх</w:t>
      </w:r>
      <w:bookmarkEnd w:id="84"/>
    </w:p>
    <w:p w14:paraId="2257CF7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3.72</w:t>
      </w:r>
      <w:r w:rsidRPr="00DA6FCB">
        <w:rPr>
          <w:rFonts w:ascii="Times New Roman" w:hAnsi="Times New Roman" w:cs="Times New Roman"/>
        </w:rPr>
        <w:tab/>
        <w:t xml:space="preserve">Үнэ шилжилтийн шинжилгээнд хяналтын доорх ажил гүйлгээг шалгах үед таамаглах боломжгүй байсан ирээдүйн үйл явдлыг, ялангуяа энэ үед хэрхэн үнэлэх нь маш тодорхойгүй байсан үйл явдлыг харгалзан үзэх эсэх, харгалзан үзэх бол яаж гэсэн асуулт гардаг. Энэ асуудлыг татвар төлөгч, татварын алба хоёул шийдвэрлэхдээ бие даасан аж ахуйн нэгжүүд ажил гүйлгээний үнийг тогтоохдоо үнэлгээний тодорхойгүй байдлыг харгалзан үзэхийн тулд харьцуулагдах нөхцөл байдалд юу хийх байсан гэдгийг бодолцох ёстой. </w:t>
      </w:r>
    </w:p>
    <w:p w14:paraId="1DBDE5D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3.73</w:t>
      </w:r>
      <w:r w:rsidRPr="00DA6FCB">
        <w:rPr>
          <w:rFonts w:ascii="Times New Roman" w:hAnsi="Times New Roman" w:cs="Times New Roman"/>
        </w:rPr>
        <w:tab/>
        <w:t xml:space="preserve">Биет бус хөрөнгө оролцсон, ажил гүйлгээ хийгдэх үед үнэлгээ нь маш тодорхойгүй байсан ажил гүйлгээний үнийг сунгасан гарын зарчмын дагуу тогтоох талаарх зөвлөмжийг тусгасан 6.181-6.185 дах заалт дах шалтгаан нь үнэлгээний тодорхойгүй бус байдал бүхий бусад төрлийн ажил гүйлгээнд ч мөн хамаарна. Хамгийн гол асуулт нь үнэлгээ эхэн үедээ талуудыг сунгасан гарын зарчмаар үнийн тохируулгын механизмыг ашиглахад хүргэхүйц байсан эсэх, үнэлгээний өөрчлөлт нь ажил гүйлгээг дахин тохиролцоход хүргэхүйц хэмжээнд хүртэл чухал өөрчлөлт байсан эсэх нь үнэхээр тодорхойгүй байсан нь асуудал юм. Ийм тохиолдол гарсан үед харьцуулагдах хяналтаас гадуурх ажил гүйлгээнд сунгасан гарын зарчмын нөхцөлөөр хийгддэг тохируулгын заалт эсхүл дахин хэлэлцээ хийх байдалд үндэслэн татварын албанаас ажил гүйлгээний сунгасан гарын зарчмаарх бодит үнийг ажил тогтоож болно. Бусад нөхцөл байдалд үнэлгээ эхэн үедээ талуудад үнийн тохируулгын заалт шаардагдах хэмжээнд, эсхүл гэрээний нөхцөлийг дахин хэлэлцэх хэмжээнд хүртлээ үнэхээр тодорхой биш байсан гэж үзэх шалтгаан байхгүй тохиолдолд татварын албаны хувьд ийм тохируулга хийх нь өнгөц дүгнэлтийг ашигласан оновчгүй гэж тооцогдох тул ийм тохируулга хийх шалтгаан байхгүй. </w:t>
      </w:r>
    </w:p>
    <w:p w14:paraId="19281186" w14:textId="77777777" w:rsidR="000C6E91" w:rsidRPr="00DA6FCB" w:rsidRDefault="000C6E91" w:rsidP="00DA6FCB">
      <w:pPr>
        <w:pStyle w:val="Heading3"/>
        <w:spacing w:before="60" w:after="60"/>
        <w:rPr>
          <w:rFonts w:cs="Times New Roman"/>
        </w:rPr>
      </w:pPr>
      <w:bookmarkStart w:id="85" w:name="_Toc391664904"/>
      <w:r w:rsidRPr="00DA6FCB">
        <w:rPr>
          <w:rFonts w:cs="Times New Roman"/>
        </w:rPr>
        <w:t>Б.4</w:t>
      </w:r>
      <w:r w:rsidRPr="00DA6FCB">
        <w:rPr>
          <w:rFonts w:cs="Times New Roman"/>
        </w:rPr>
        <w:tab/>
        <w:t>Ажил гүйлгээ хийгдсэн жилийн дараагийн жилээс хойшхи жилүүдийн тоон үзүүлэлт</w:t>
      </w:r>
      <w:bookmarkEnd w:id="85"/>
    </w:p>
    <w:p w14:paraId="31350B0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xml:space="preserve">3.74 Ажил гүйлгээ хийгдсэн жилийн дараагийн жилээс хойшхи жилүүдийн тоон үзүүлэлтийг үнэ шилжилтийн шинжилгээнд мөн ашиглах боломжтой боловч нөхцөл байдлыг мэдсэний дараа дүгнэлт гаргахаас зайлсхийхэд анхаарах хэрэгтэй. Тухайлбал, хяналтаас гадуурх ажил гүйлгээ нь тодорхой нэг аргыг хэрэглэхэд тохиромжтой харьцуулагдах зүйл болж чадах эсэхийг тодорхойлох зорилгоор хяналтын доорх болон хяналтаас гадуурх ажил гүйлгээн дэх бүтээгдэхүүний амьдралын мөчлөгийг харьцуулахад дараагийн жилүүдийн тоон үзүүлэлтийг ашиглаж болно. Ажил гүйлгээ хийгдсэн жилүүдээс хойшхи жилүүдэд талуудын хийсэн бодит үйлдэл нь бодит ажил гүйлгээг үнэн зөв зааглан тодорхойлоход мөн чухал ач холбогдолтой. </w:t>
      </w:r>
    </w:p>
    <w:p w14:paraId="5AF52B70" w14:textId="77777777" w:rsidR="000C6E91" w:rsidRPr="00DA6FCB" w:rsidRDefault="000C6E91" w:rsidP="00DA6FCB">
      <w:pPr>
        <w:pStyle w:val="Heading3"/>
        <w:spacing w:before="60" w:after="60"/>
        <w:rPr>
          <w:rFonts w:cs="Times New Roman"/>
        </w:rPr>
      </w:pPr>
      <w:bookmarkStart w:id="86" w:name="_Toc391664905"/>
      <w:r w:rsidRPr="00DA6FCB">
        <w:rPr>
          <w:rFonts w:cs="Times New Roman"/>
        </w:rPr>
        <w:t>Б.5</w:t>
      </w:r>
      <w:r w:rsidRPr="00DA6FCB">
        <w:rPr>
          <w:rFonts w:cs="Times New Roman"/>
        </w:rPr>
        <w:tab/>
        <w:t>Хэд хэдэн жилийн тоон үзүүлэлт</w:t>
      </w:r>
      <w:bookmarkEnd w:id="86"/>
    </w:p>
    <w:p w14:paraId="0A90595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3.75</w:t>
      </w:r>
      <w:r w:rsidRPr="00DA6FCB">
        <w:rPr>
          <w:rFonts w:ascii="Times New Roman" w:hAnsi="Times New Roman" w:cs="Times New Roman"/>
        </w:rPr>
        <w:tab/>
        <w:t>Бодит практикт хэд хэдэн жилийн тоон үзүүлэлтүүдийг шалгах нь харьцуулагдах байдлын шинжилгээнд ихэвчлэн хэрэг болдог боловч зайлшгүй шаардлагатай бас биш бөгөөд түүнийг үнэ шилжилтийн шинжилгээнд нэмэр болохоор байх үед л ашиглах нь зүйтэй. Хэд хэдэн жилийн шинжилгээнд яг хэдэн жилийг хамруулахтай холбоотой нарийн зөвлөмж өгөх нь тохиромжгүй.</w:t>
      </w:r>
    </w:p>
    <w:p w14:paraId="5EC0C09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3.76</w:t>
      </w:r>
      <w:r w:rsidRPr="00DA6FCB">
        <w:rPr>
          <w:rFonts w:ascii="Times New Roman" w:hAnsi="Times New Roman" w:cs="Times New Roman"/>
        </w:rPr>
        <w:tab/>
        <w:t xml:space="preserve">Хяналтын доорх ажил гүйлгээг тойрсон бодит баримт, нөхцөл байдлыг бүрэн ойлгохын тулд шалгаж буй жилийнхээс гадна өмнөх жилүүдийн мэдээллийг шалгах нь чухал. Ийм мэдээллийг судалснаар хяналтын доорх ажил гүйлгээний үнийг тогтооход нөлөөлсөн (нөлөөлсөн байх ёстой) бодит баримтуудыг олж тогтооно. Жишээ нь өнгөрсөн жилүүдийн мэдээллийг ашигласнаар татвар төлөгчийн тайлагнасан алдагдал нь ижил төстэй ажил гүйлгээнээс бий болсон алдагдлын түүхчилсэн мэдээлэлд байгаа эсэх, дараагийн жилийнхээ өртгийг нэмэгдүүлэхэд хүргэсэн өмнөх жилийн эдийн засгийн нөхцөл байдлын үр дүн, бүтээгдэхүүн нь мөчлөгийнхөө эцсийн шатанд яваа болохыг харуулсан бодит баримт зэргийг олж мэдэх боломжтой. Ийм төрлийн шинжийн шинжилгээ нь ялангуяа ажил гүйлгээний ашгийн аргыг хэрэглэж байгаа тохиолдолд их ач холбогдолтой. Алдагдлын байдлыг шалгахдаа хэд хэдэн жилийн тоон үзүүлэлт ямар шаардлагатай болохыг 1.131 дэх заалтаас харна уу. Хэд хэдэн жилийн тоон үзүүлэлт нь урт хугацаатай аливаа зохицуулалтыг ойлгоход бас тусалдаг. </w:t>
      </w:r>
    </w:p>
    <w:p w14:paraId="23A9341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3.77</w:t>
      </w:r>
      <w:r w:rsidRPr="00DA6FCB">
        <w:rPr>
          <w:rFonts w:ascii="Times New Roman" w:hAnsi="Times New Roman" w:cs="Times New Roman"/>
        </w:rPr>
        <w:tab/>
        <w:t xml:space="preserve">Хэд хэдэн жилийн тоон үзүүлэлт нь харьцуулагдах зүйлүүдийн бизнесийн болоод бүтээгдэхүүний амьдралын мөчлөгийн талаарх мэдээллийг харуулдаг. Бизнесийн, бүтээгдэхүүний амьдралын мөчлөг ялгаатай байх нь харьцуулагдах байдлыг үнэлэхэд шаардлагатай үнэ шилжилтийн нөхцөлд материаллаг нөлөө үзүүлж болно. Өмнөх жилүүдийн тоон өгөгдлөөс харьцуулж болохуйц эдийн засгийн нөхцөлүүд нь харьцуулагдах ажил гүйлгээнд оролцсон бие даасан аж ахуйн нэгжүүдэд харьцуулагдах байдлаар нөлөөлсөн эсэх, өмнөх жилүүдийн нөхцөл өөр байсан нь түүний үнэ болоод ашигт нөлөөлснөөр уг бие даасан аж ахуйн нэгжийг харьцуулагдах зүйл болгон ашиглах боломжгүй болгосон эсэхийг тодорхойлох боломжтой. </w:t>
      </w:r>
    </w:p>
    <w:p w14:paraId="2D409BB8" w14:textId="1DC8A8F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3.78</w:t>
      </w:r>
      <w:r w:rsidRPr="00DA6FCB">
        <w:rPr>
          <w:rFonts w:ascii="Times New Roman" w:hAnsi="Times New Roman" w:cs="Times New Roman"/>
        </w:rPr>
        <w:tab/>
        <w:t xml:space="preserve">Хэд хэдэн жилийн тоон үзүүлэлт нь шалгагдаж буй хяналтын доорх ажил гүйлгээний харьцуулагдах суурь шинж чанар нь маш ялгаатай болохыг тогтоох, зарим тохиолдолд харьцуулагдах зүйлсийг ашиглахгүй байх шийдвэрт хүрэх, гуравдагч талын мэдээлэлд буй ердийн бус зүйлсийг тогтоох зэрэг  боломжийг олгосноор гуравдагч талын харьцуулагдах зүйлсийг сонгох </w:t>
      </w:r>
      <w:r w:rsidR="00B5479C" w:rsidRPr="00DA6FCB">
        <w:rPr>
          <w:rFonts w:ascii="Times New Roman" w:hAnsi="Times New Roman" w:cs="Times New Roman"/>
        </w:rPr>
        <w:t>процессы</w:t>
      </w:r>
      <w:r w:rsidRPr="00DA6FCB">
        <w:rPr>
          <w:rFonts w:ascii="Times New Roman" w:hAnsi="Times New Roman" w:cs="Times New Roman"/>
        </w:rPr>
        <w:t xml:space="preserve">г сайжруулах ач холбогдолтой </w:t>
      </w:r>
    </w:p>
    <w:p w14:paraId="22A2A64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3.79</w:t>
      </w:r>
      <w:r w:rsidRPr="00DA6FCB">
        <w:rPr>
          <w:rFonts w:ascii="Times New Roman" w:hAnsi="Times New Roman" w:cs="Times New Roman"/>
        </w:rPr>
        <w:tab/>
        <w:t xml:space="preserve">Хэд хэдэн жилийн тоон үзүүлэлтийг ашиглах гэдгийг хэд хэдэн жилийн дунджийг ашиглах гэж ойлгож болохгүй. Харин хэд хэдэн жилийн тоон үзүүлэлт болон дунджуудыг зарим тохиолдолд тодорхой тоон хязгаарыг үнэн зөв гаргахад ашиглах боломжтой. Статистик хэрэгслүүдийн талаар 3.57-3.62 заалтуудыг харна уу. </w:t>
      </w:r>
    </w:p>
    <w:p w14:paraId="54D0DF3B" w14:textId="77777777" w:rsidR="000C6E91" w:rsidRPr="00DA6FCB" w:rsidRDefault="000C6E91" w:rsidP="00DA6FCB">
      <w:pPr>
        <w:pStyle w:val="Heading2"/>
        <w:spacing w:before="60" w:after="60"/>
        <w:rPr>
          <w:rFonts w:cs="Times New Roman"/>
        </w:rPr>
      </w:pPr>
      <w:bookmarkStart w:id="87" w:name="_Toc391664906"/>
      <w:r w:rsidRPr="00DA6FCB">
        <w:rPr>
          <w:rFonts w:cs="Times New Roman"/>
        </w:rPr>
        <w:t>В.</w:t>
      </w:r>
      <w:r w:rsidRPr="00DA6FCB">
        <w:rPr>
          <w:rFonts w:cs="Times New Roman"/>
        </w:rPr>
        <w:tab/>
        <w:t>Хууль тогтоомжийг мөрдөхтэй холбоотой асуудлууд</w:t>
      </w:r>
      <w:bookmarkEnd w:id="87"/>
      <w:r w:rsidRPr="00DA6FCB">
        <w:rPr>
          <w:rFonts w:cs="Times New Roman"/>
        </w:rPr>
        <w:t xml:space="preserve"> </w:t>
      </w:r>
    </w:p>
    <w:p w14:paraId="6C10CF8B" w14:textId="30C9710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3.80</w:t>
      </w:r>
      <w:r w:rsidRPr="00DA6FCB">
        <w:rPr>
          <w:rFonts w:ascii="Times New Roman" w:hAnsi="Times New Roman" w:cs="Times New Roman"/>
        </w:rPr>
        <w:tab/>
        <w:t xml:space="preserve">Харьцуулагдах байдлын шинжилгээнд ач холбогдол өгөх шаардлагатай тухай яригдахад нэг гардаг асуудал нь харьцуулж болох зүйлсийг тогтоох, тэдгээрийн талаар дэлгэрэнгүй мэдээлэл олж авахад татвар төлөгчөөс гарах зардал, ажлын ачааллын асуудал байдаг. Мэдээллийн өртгийн асуудал нэн ялангуяа жижиг, дунд аж ахуйн нэгжүүдэд, цаашлаад олон улс оронд их хэмжээний хяналтын доорх ажил гүйлгээ хийдэг </w:t>
      </w:r>
      <w:r w:rsidR="00C42525" w:rsidRPr="00DA6FCB">
        <w:rPr>
          <w:rFonts w:ascii="Times New Roman" w:hAnsi="Times New Roman" w:cs="Times New Roman"/>
        </w:rPr>
        <w:t>ҮДГ-ийн</w:t>
      </w:r>
      <w:r w:rsidRPr="00DA6FCB">
        <w:rPr>
          <w:rFonts w:ascii="Times New Roman" w:hAnsi="Times New Roman" w:cs="Times New Roman"/>
        </w:rPr>
        <w:t xml:space="preserve"> хувьд ч бодит бэрхшээл учруулдаг. Тавдугаар бүлгийн 4.28 дах заалтад баримт бичгийн харьцуулагдах байдлын шаардлагыг үндэслэлтэйгээр хэрэглэх шаардлагыг хүлээн зөвшөөрөхтэй холбогдсон асуудлыг хэлэлцсэн. </w:t>
      </w:r>
    </w:p>
    <w:p w14:paraId="5BF7040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3.81</w:t>
      </w:r>
      <w:r w:rsidRPr="00DA6FCB">
        <w:rPr>
          <w:rFonts w:ascii="Times New Roman" w:hAnsi="Times New Roman" w:cs="Times New Roman"/>
        </w:rPr>
        <w:tab/>
        <w:t>Харьцуулагдах байдлын шинжилгээ хийхийн тулд мэдээллийн боломжит бүх үүсвэрийг дуустал нь хайх шаардлага байхгүй. Татвар төлөгч болон татварын алба тухайн харьцуулагдах зүйлийг ашиглах боломжтой үгүйг тодорхойлох өөр өөрийн шийдвэрээ гаргаад явах ёстой.</w:t>
      </w:r>
    </w:p>
    <w:p w14:paraId="2E625630" w14:textId="37A396D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3.82</w:t>
      </w:r>
      <w:r w:rsidRPr="00DA6FCB">
        <w:rPr>
          <w:rFonts w:ascii="Times New Roman" w:hAnsi="Times New Roman" w:cs="Times New Roman"/>
        </w:rPr>
        <w:tab/>
        <w:t xml:space="preserve">Татвар төлөгч ажил гүйлгээнийхээ хэмжээ, төвөгтэй нүсэр байдал, эрсдэлийн түвшин, ажил гүйлгээ нь тогтвортой эсхүл байнгын өөрчлөгддөг орчинд явагдсан эсэх зэргээ харгалзан ажил гүйлгээнийхээ үнийг бүрдүүлэх, хяналт тавих, магадлан шалгах </w:t>
      </w:r>
      <w:r w:rsidR="00B5479C" w:rsidRPr="00DA6FCB">
        <w:rPr>
          <w:rFonts w:ascii="Times New Roman" w:hAnsi="Times New Roman" w:cs="Times New Roman"/>
        </w:rPr>
        <w:t>процессы</w:t>
      </w:r>
      <w:r w:rsidRPr="00DA6FCB">
        <w:rPr>
          <w:rFonts w:ascii="Times New Roman" w:hAnsi="Times New Roman" w:cs="Times New Roman"/>
        </w:rPr>
        <w:t xml:space="preserve">г бий болгох нь зүйтэй. Ийм практик арга хандлага нь эрсдэлийн үнэлгээний прагматик стратеги, бизнесийн менежментийн зарчим зэрэгт ч нийцдэг. Энэ нь татвар төлөгч харьцангуй ач холбогдол багатай, материаллаг бус ажил гүйлгээнд холбогдох харьцуулагдах зүйлсийн талаар мэдээлэл олохдоо харьцангуй бага хүчийг зарцуулахад болохгүй гэх газаргүй гэсэн үг. Тогтвортой орчинд хийгдсэн, шинж чанар нь адил эсхүл төстэй энгийн ажил гүйлгээний хувьд харьцуулагдах байдлын (мөн ажил үүргийн) дэлгэрэнгүй шинжилгээг жил тутамд хийгээд байх шаардлагагүй.  </w:t>
      </w:r>
    </w:p>
    <w:p w14:paraId="0D913A8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3.83</w:t>
      </w:r>
      <w:r w:rsidRPr="00DA6FCB">
        <w:rPr>
          <w:rFonts w:ascii="Times New Roman" w:hAnsi="Times New Roman" w:cs="Times New Roman"/>
        </w:rPr>
        <w:tab/>
        <w:t xml:space="preserve">Жижиг, дунд аж ахуйн нэгжүүдийн хувьд үнэ шилжилтийн асуудал үүсч, хил дамнасан ажил гүйлгээний тоо ч улам бүр нэмэгдэж байна. Сунгасан гарын зарчим жижиг, дунд аж ахуйн нэгжүүд болон ажил гүйлгээнд нэгэн адил үйлчлэх ёстой боловч үнэ шилжилтийн тохиолдолд бүрийг оновчтой шийдвэрлэхэд прагматик шийдлүүд илүү тохиромжтой байх талтай. </w:t>
      </w:r>
    </w:p>
    <w:p w14:paraId="177EB3F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w:t>
      </w:r>
    </w:p>
    <w:p w14:paraId="72CA0428" w14:textId="77777777" w:rsidR="000C6E91" w:rsidRPr="00DA6FCB" w:rsidRDefault="000C6E91" w:rsidP="00DA6FCB">
      <w:pPr>
        <w:spacing w:before="60" w:after="60"/>
        <w:rPr>
          <w:rFonts w:ascii="Times New Roman" w:hAnsi="Times New Roman" w:cs="Times New Roman"/>
        </w:rPr>
      </w:pPr>
    </w:p>
    <w:p w14:paraId="0306F70D" w14:textId="77777777" w:rsidR="000C6E91" w:rsidRPr="00DA6FCB" w:rsidRDefault="000C6E91" w:rsidP="00DA6FCB">
      <w:pPr>
        <w:widowControl w:val="0"/>
        <w:autoSpaceDE w:val="0"/>
        <w:autoSpaceDN w:val="0"/>
        <w:adjustRightInd w:val="0"/>
        <w:spacing w:before="60" w:after="60"/>
        <w:jc w:val="both"/>
        <w:rPr>
          <w:rFonts w:ascii="Times New Roman" w:hAnsi="Times New Roman" w:cs="Times New Roman"/>
        </w:rPr>
        <w:sectPr w:rsidR="000C6E91" w:rsidRPr="00DA6FCB" w:rsidSect="00BE1277">
          <w:pgSz w:w="11900" w:h="16840"/>
          <w:pgMar w:top="1440" w:right="1080" w:bottom="1440" w:left="1080" w:header="720" w:footer="720" w:gutter="0"/>
          <w:cols w:space="720"/>
          <w:docGrid w:linePitch="360"/>
        </w:sectPr>
      </w:pPr>
    </w:p>
    <w:p w14:paraId="70FC337A" w14:textId="77777777" w:rsidR="000C6E91" w:rsidRPr="00DA6FCB" w:rsidRDefault="000C6E91" w:rsidP="00DA6FCB">
      <w:pPr>
        <w:pStyle w:val="Heading1"/>
        <w:spacing w:before="60" w:after="60"/>
        <w:rPr>
          <w:rFonts w:cs="Times New Roman"/>
        </w:rPr>
      </w:pPr>
      <w:bookmarkStart w:id="88" w:name="_Toc391664907"/>
      <w:r w:rsidRPr="00DA6FCB">
        <w:rPr>
          <w:rFonts w:cs="Times New Roman"/>
        </w:rPr>
        <w:lastRenderedPageBreak/>
        <w:t>Дөрөвдүгээр бүлэг</w:t>
      </w:r>
      <w:bookmarkEnd w:id="88"/>
    </w:p>
    <w:p w14:paraId="164FD2AC" w14:textId="77777777" w:rsidR="000C6E91" w:rsidRPr="00DA6FCB" w:rsidRDefault="000C6E91" w:rsidP="00DA6FCB">
      <w:pPr>
        <w:pStyle w:val="Heading1"/>
        <w:spacing w:before="60" w:after="60"/>
        <w:rPr>
          <w:rFonts w:cs="Times New Roman"/>
          <w:i w:val="0"/>
        </w:rPr>
      </w:pPr>
      <w:bookmarkStart w:id="89" w:name="_Toc391664908"/>
      <w:r w:rsidRPr="00DA6FCB">
        <w:rPr>
          <w:rFonts w:cs="Times New Roman"/>
          <w:i w:val="0"/>
        </w:rPr>
        <w:t>Үнэ шилжилтийн маргаанаас зайлсхийх, түүнийг захиргааны журмаар шийдвэрлэх аргууд</w:t>
      </w:r>
      <w:bookmarkEnd w:id="89"/>
    </w:p>
    <w:p w14:paraId="0F51D400" w14:textId="77777777" w:rsidR="000C6E91" w:rsidRPr="00DA6FCB" w:rsidRDefault="000C6E91" w:rsidP="00DA6FCB">
      <w:pPr>
        <w:pStyle w:val="Heading2"/>
        <w:spacing w:before="60" w:after="60"/>
        <w:rPr>
          <w:rFonts w:cs="Times New Roman"/>
        </w:rPr>
      </w:pPr>
      <w:bookmarkStart w:id="90" w:name="_Toc391664909"/>
      <w:r w:rsidRPr="00DA6FCB">
        <w:rPr>
          <w:rFonts w:cs="Times New Roman"/>
        </w:rPr>
        <w:t>А.</w:t>
      </w:r>
      <w:r w:rsidRPr="00DA6FCB">
        <w:rPr>
          <w:rFonts w:cs="Times New Roman"/>
        </w:rPr>
        <w:tab/>
        <w:t>Оршил</w:t>
      </w:r>
      <w:bookmarkEnd w:id="90"/>
    </w:p>
    <w:p w14:paraId="513EAA5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w:t>
      </w:r>
      <w:r w:rsidRPr="00DA6FCB">
        <w:rPr>
          <w:rFonts w:ascii="Times New Roman" w:hAnsi="Times New Roman" w:cs="Times New Roman"/>
        </w:rPr>
        <w:tab/>
        <w:t xml:space="preserve">Энэ бүлгийн хүрээнд үнэ шилжилтийн маргааны тоог бууруулах, түүнчлэн татвар төлөгч болон татварын албаны хооронд, татварын албадын хооронд маргаан үүссэн үед түүнийг шийдвэрлэхэд туслах захиргааны журмуудын талаар судална. Хэдийгээр сунгасан гарын зарчмыг хэрэгжүүлэхийн тулд энэ Удирдамжид өгөгдсөн зөвлөмжийг нягт баримтлан ажилласан ч ийм төрлийн маргаан гарсаар байдаг. Үнэ шилжилтийн зарим нарийн төвөгтэй асуудлууд, тохиолдол бүрийн нөхцөл байдлыг тайлбарлах, үнэлэхэд гарах хүндрэлийн улмаас татвар төлөгч болон татварын алба тухайн шалгагдаж буй хяналтын доорх ажил гүйлгээний сунгасан гарын зарчмаарх нөхцөлийг өөр өөрөөр тодорхойлсон байж болно. </w:t>
      </w:r>
    </w:p>
    <w:p w14:paraId="6C1A8B9F" w14:textId="651A43D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w:t>
      </w:r>
      <w:r w:rsidRPr="00DA6FCB">
        <w:rPr>
          <w:rFonts w:ascii="Times New Roman" w:hAnsi="Times New Roman" w:cs="Times New Roman"/>
        </w:rPr>
        <w:tab/>
        <w:t>Хоёр буюу түүнээс дээш татварын алба сунгасан гарын зарчмаарх нөхцөлийг харилцан адилгүй байр сууринаас тодорхойлсон тохиолдолд давхар татварын асуудал үүсч болзошгүй. Давхар татвар ногдуулах гэдэг нь нэгээс дээш татварын алба татварын суурьтаа өөр өөр татвар төлөгчдөд хамаарах нэг ижил орлогыг оруулсан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хувьд, эдийн засгийн давхар татвар ногдуулалт), эсхүл нэг этгээдийн нэг ижил орлогыг оруулсан (төлөөний газрын хувьд, хууль эрх зүйн давхар татвар ногдуулалт) тохиолдлыг хэлдэг. Татварыг давхардуулан ногдуулах нь олон улсын худалдаа, хөрөнгө оруулалтын урсгалд саад тотгор учруулдаг учраас түүнийг аль болох гаргуулахгүй байх, гарсан тохиолдолд давхардлыг бүрэн арилгах ёстой. Нэг ижил орлогыг нэгээс дээш улс татварын суурьтаа оруулсан гэдэг нь уг орлогод бодитоор хоёр удаа татвар ногдуулсан гэсэн утгатай байх албагүй.  </w:t>
      </w:r>
    </w:p>
    <w:p w14:paraId="516B4ACC" w14:textId="65B237E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w:t>
      </w:r>
      <w:r w:rsidRPr="00DA6FCB">
        <w:rPr>
          <w:rFonts w:ascii="Times New Roman" w:hAnsi="Times New Roman" w:cs="Times New Roman"/>
        </w:rPr>
        <w:tab/>
        <w:t xml:space="preserve">Энэ бүлэгт үнэ шилжилтийн тохируулгатай болон татварын давхардлыг арилгахтай холбоотой үүсэн татварын маргааныг захиргааны журмаар шийдвэрлэх хэд хэдэн аргуудыг авч үзсэн. Б хэсэгт татварын албадаас хэрэгжүүлж буй үнэ шилжилтийн асуудалд холбогдох хэрэгжүүлэлтийн арга хэмжээ тэр дундаа ялангуяа хяналт шалгалтын үйл ажиллагаа, нотлох үүрэг, торгууль шийтгэлийн асуудлыг хэлэлцсэн. Харин В хэсэгт нийцүүлэх тохируулга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2 дах хэсэг), харилцан тохирох журам (25 дугаар зүйл)-ын талаар авч үзнэ. Г хэсэгт үнэ шилжилттэй холбоотой асуудлыг (мөн олон улсын татвартай холбоотой өөр бусад асуудлыг) тодорхойлох, боловсруулах, шийдвэрлэх явцыг түргэтгэхийн тулд хоёр (буюу түүнээс дээш) татварын албанаас нэгэн зэрэг татварын хяналт шалгалт хийх тухай авч хэлэлцэнэ. Д болон Е хэсгүүдэд татвар төлөгч болон татварын албаны хооронд гарах үнэ шилжилттэй холбоотой маргааны бууруулах зарим боломжийг авч үзсэн бөгөөд ялангуяа Д хэсгийн хүрээнд зарим татвар төлөгчдийн хувьд хялбаршуулсан тусгай горимыг бий болгох боломжийн талаар хэлэлцсэн бол Е хэсгийн хүрээнд үнийг урьдчилан тогтоох гэрээ, тэр дундаа хяналтын доорх тухайлсан ажил гүйлгээний хувьд татвар төлөгч үнэ шилжилтийн арга зүй, нөхцөлийг урьдчилан тогтоогоод ашиглаж болох боломжийг авч үзсэн. Ё хэсэгт улсуудын хооронд үүссэн үнэ шилжилтийн маргааныг шийдвэрлэх арбитрийн журмыг хэрэглэх талаар товчхон авч үзсэн. </w:t>
      </w:r>
    </w:p>
    <w:p w14:paraId="1C214DA7" w14:textId="77777777" w:rsidR="000C6E91" w:rsidRPr="00DA6FCB" w:rsidRDefault="000C6E91" w:rsidP="00DA6FCB">
      <w:pPr>
        <w:pStyle w:val="Heading2"/>
        <w:spacing w:before="60" w:after="60"/>
        <w:rPr>
          <w:rFonts w:cs="Times New Roman"/>
        </w:rPr>
      </w:pPr>
      <w:bookmarkStart w:id="91" w:name="_Toc391664910"/>
      <w:r w:rsidRPr="00DA6FCB">
        <w:rPr>
          <w:rFonts w:cs="Times New Roman"/>
        </w:rPr>
        <w:t>Б.</w:t>
      </w:r>
      <w:r w:rsidRPr="00DA6FCB">
        <w:rPr>
          <w:rFonts w:cs="Times New Roman"/>
        </w:rPr>
        <w:tab/>
        <w:t>Үнэ шилжилтийн асуудалд холбогдох хэрэгжүүлэлтийн арга хэмжээ</w:t>
      </w:r>
      <w:bookmarkEnd w:id="91"/>
    </w:p>
    <w:p w14:paraId="44ACB577" w14:textId="54039B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w:t>
      </w:r>
      <w:r w:rsidRPr="00DA6FCB">
        <w:rPr>
          <w:rFonts w:ascii="Times New Roman" w:hAnsi="Times New Roman" w:cs="Times New Roman"/>
        </w:rPr>
        <w:tab/>
        <w:t xml:space="preserve">Улс бүр өөрийн дотоодын хууль тогтоомж, захиргааны журмын хүрээнд татварын хууль тогтоомжийг мөрдөх практикийг бий болгон хэрэгжүүлдэг бөгөөд түүндээ ихэвчлэн дараах гурван зарчмыг зайлшгүй оруулсан байдаг. Тухайлбал а) хууль тогтоомжийг сахин биелүүлэхгүй байх боломжийг хумих (жишээ нь суутган татвараар болон мэдээллийн тайлагналын шаардлагаар дамжуулан), б) хууль тогтоомжийг сахин биелүүлэхэд нь туслалцаа үзүүлэх (жишээ нь сургалт, хэвлэмэл материалаар дамжуулан), в) хууль тогтоомж зөрчсөн тохиолдолд хариуцлага хүлээлгэх. Дотоодын бие даасан асуудлын улмаас болон өөр хоорондоо </w:t>
      </w:r>
      <w:r w:rsidRPr="00DA6FCB">
        <w:rPr>
          <w:rFonts w:ascii="Times New Roman" w:hAnsi="Times New Roman" w:cs="Times New Roman"/>
        </w:rPr>
        <w:lastRenderedPageBreak/>
        <w:t xml:space="preserve">маш ялгаатай татварын тогтолцоонуудын онцлог шинжийг хадгалахын улмаас татварын хууль тогтоомжийг сахин биелүүлэх явдал тухайн улс бүрийн дотоодын асуудал байдаг. Гэвч сунгасан гарын зарчмыг бүгдэд тэгш хэрэглэхийн тулд татвар төлөгчдөд бүрэн хамгаалагдах боломж олгосон, татварын орлого хэт хатуу журамтай улс руу шилжихгүй байхад анхаарсан маш тодорхой журамтай байх хэрэгтэй. Тухайн нэг улсад шалгагдаж буй татвар төлөгч нь </w:t>
      </w:r>
      <w:r w:rsidR="00C42525" w:rsidRPr="00DA6FCB">
        <w:rPr>
          <w:rFonts w:ascii="Times New Roman" w:hAnsi="Times New Roman" w:cs="Times New Roman"/>
        </w:rPr>
        <w:t>ҮДГ-ийн</w:t>
      </w:r>
      <w:r w:rsidRPr="00DA6FCB">
        <w:rPr>
          <w:rFonts w:ascii="Times New Roman" w:hAnsi="Times New Roman" w:cs="Times New Roman"/>
        </w:rPr>
        <w:t xml:space="preserve"> гишүүн байх тохиолдолд түүнийг шалгаж буй улсын дотоодын татварын хууль тогтоомжийг сахиулах үйл ажиллагаа нөгөө улсад нөлөө үзүүлэх боломжтой. Үнэ шилжилтийн асуудал хяналтын доорх ажил гүйлгээнд оролцсон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харьяа улсуудын цуглуулах татварт нөлөө үзүүлдэг учраас энэ нь ялангуяа хил дамнасан ажил гүйлгээний үнэ шилжилтийн асуудал байгаа үед тохиолддог. Хэрэв уг үнэ шилжилтийн асуудлыг нөгөө улс хүлээн зөвшөөрөхгүй бол </w:t>
      </w:r>
      <w:r w:rsidR="001A5FA1" w:rsidRPr="00DA6FCB">
        <w:rPr>
          <w:rFonts w:ascii="Times New Roman" w:hAnsi="Times New Roman" w:cs="Times New Roman"/>
        </w:rPr>
        <w:t>ҮДГ</w:t>
      </w:r>
      <w:r w:rsidRPr="00DA6FCB">
        <w:rPr>
          <w:rFonts w:ascii="Times New Roman" w:hAnsi="Times New Roman" w:cs="Times New Roman"/>
        </w:rPr>
        <w:t xml:space="preserve"> 4.2 дах заалтад заасны дагуу давхар татвар төлөхөд хүрч болзошгүй. Иймд татварын албад өөрсдийн хууль тогтоомжийг хэрэгжүүлэхдээ сунгасан гарын зарчмын талаар болон тэдний хэрэгжүүлж буй үнэ шилжилтийн асуудалд холбогдох арга хэмжээ нь нөгөө улсдаа нөлөөлдөг гэдгийг маш сайн бодолцох хэрэгтэй бөгөөд татварыг улс хоорондоо тэгш хуваарилах, татвар төлөгчдөд татвар давхардуулан ногдуулахаас сэргийлэхэд анхаарч ажиллах нь зүйтэй. </w:t>
      </w:r>
    </w:p>
    <w:p w14:paraId="30BA801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w:t>
      </w:r>
      <w:r w:rsidRPr="00DA6FCB">
        <w:rPr>
          <w:rFonts w:ascii="Times New Roman" w:hAnsi="Times New Roman" w:cs="Times New Roman"/>
        </w:rPr>
        <w:tab/>
        <w:t xml:space="preserve">Энэ хэсэгт үнэ шилжилтийн асуудалд холбогдох хэрэгжүүлэлтийн арга хэмжээний хүрээнд харгалзан үзэх шаардлагатай гурван асуудал буюу татварын албадад өөрсдийн үнэ шилжилтийн дүрмийг татвар төлөгчдөд болон бусад улсад тэгш үйлчлэх зарчмаар хэрэгжүүлэхэд нь туслах асуудлуудыг авч үзсэн болно. Татварын хууль тогтоомжийг сахиулахтай холбоотой бусад практик үйл ажиллагааг, тухайлбал татварын албанаас мэдээлэл гарган өгөх хүсэлт тавьсан боловч хүсэлтийн дагуу гарган өгөөгүй тохиолдолд шүүхэд хандах, нотолгоонд үндэслэсэн хариуцлага ногдуулах зэрэг практикийг ЭЗХАХБ-ын гишүүн орнууд нийтлэг хэрэгжүүлдэг. Харин дээрх гурван асуудал нь нөгөө улсуудын татварын албад харилцан тохирох журмын процесст хэрхэн хандах, мөн үнэ шилжилтийн дүрмийг сахиулахын тулд захиргааны ямар хариу арга хэмжээ авахыг тодорхойлоход нь нөлөө үзүүлдэг. Эдгээр гурван асуудал нь хяналт шалгалтын үйл ажиллагаа, нотлох үүрэг, эрх зүйн хариуцлагын тогтолцооны асуудал бөгөөд тэдгээрийг үнэлэх асуудал холбогдох татварын тогтолцооны онцлог шинжээс хамааран харилцан адилгүй тул бүх тохиолдолд жигд хамаарах ерөнхий зарчим буюу асуудлуудыг нэг мөр тодорхойлох боломжгүй. Харин энэ хэсэгт тулгарч болох хүндрэлтэй асуудлуудын төрөл болон үнэ шилжилтийн шалгалтад хамрагдсан татвар төлөгч, татварын албаны эрх ашгийг тэгш хангах арга зүйн талаар ерөнхий зөвлөмж өгөхийг зорьсон.  </w:t>
      </w:r>
    </w:p>
    <w:p w14:paraId="7DD15888" w14:textId="77777777" w:rsidR="000C6E91" w:rsidRPr="00DA6FCB" w:rsidRDefault="000C6E91" w:rsidP="00DA6FCB">
      <w:pPr>
        <w:pStyle w:val="Heading3"/>
        <w:spacing w:before="60" w:after="60"/>
        <w:rPr>
          <w:rFonts w:cs="Times New Roman"/>
        </w:rPr>
      </w:pPr>
      <w:bookmarkStart w:id="92" w:name="_Toc391664911"/>
      <w:r w:rsidRPr="00DA6FCB">
        <w:rPr>
          <w:rFonts w:cs="Times New Roman"/>
        </w:rPr>
        <w:t>Б.1</w:t>
      </w:r>
      <w:r w:rsidRPr="00DA6FCB">
        <w:rPr>
          <w:rFonts w:cs="Times New Roman"/>
        </w:rPr>
        <w:tab/>
        <w:t>Хяналт шалгалтын үйл ажиллагаа</w:t>
      </w:r>
      <w:bookmarkEnd w:id="92"/>
    </w:p>
    <w:p w14:paraId="633E599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w:t>
      </w:r>
      <w:r w:rsidRPr="00DA6FCB">
        <w:rPr>
          <w:rFonts w:ascii="Times New Roman" w:hAnsi="Times New Roman" w:cs="Times New Roman"/>
        </w:rPr>
        <w:tab/>
        <w:t>Хяналт шалгалтын үйл ажиллагаа ЭЗХАХБ-ын гишүүн улсуудад маш ялгаатай байгаа бөгөөд холбогдох дүрэм, журмууд нь тухайн улсын татварын тогтолцоо, татварын албаны бүтэц, зохион байгуулалт, тухайн улсын газар нутгийн хэмжээ, хүн ам, дотоодын болон олон улсын худалдааны түвшин, соёл болон түүхийн нөлөө гэх мэт хүчин зүйлсээс шалтгаалж харилцан адилгүй байна.</w:t>
      </w:r>
    </w:p>
    <w:p w14:paraId="6A00876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w:t>
      </w:r>
      <w:r w:rsidRPr="00DA6FCB">
        <w:rPr>
          <w:rFonts w:ascii="Times New Roman" w:hAnsi="Times New Roman" w:cs="Times New Roman"/>
        </w:rPr>
        <w:tab/>
        <w:t xml:space="preserve">Үнэ шилжилт хийгдсэн тохиолдлууд ердийн хяналт шалгалтын үйл ажиллагааны хувьд, татварын алба болон татвар төлөгчдийн хувьд аль алинд нь томоохон сорил болж байна. Үнэ шилжилтийн тохиолдлуудын хувьд бодит баримтыг их шаарддаг, харьцуулагдах байдлын, зах зээлийн, санхүүгийн болон бусад салбарын  мэдээллийг үнэлэх төвөгтэй үнэлгээ хийгдэх шаардлагатай болдог. Үүний улмаас татварын алба үнэ шилжилтийн асуудлаар мэргэшсэн хяналтын ажилтнуудтай байдгаас гадна үнэ шилжилтийн хяналт шалгалт өөрөө ердийн хяналт шалгалтаас урт хугацаанд хийгддэг бөгөөд өөр дүрэм, журам мөрддөг. </w:t>
      </w:r>
    </w:p>
    <w:p w14:paraId="3157F43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w:t>
      </w:r>
      <w:r w:rsidRPr="00DA6FCB">
        <w:rPr>
          <w:rFonts w:ascii="Times New Roman" w:hAnsi="Times New Roman" w:cs="Times New Roman"/>
        </w:rPr>
        <w:tab/>
        <w:t xml:space="preserve">Үнэ шилжилтийн асуудал нь яв цав тогтсон шинжлэх ухаан хараахан биш учраас цорын ганц бодит үнийг тогтоох тэр бүр боломжгүй. Иймд Гуравдугаар бүлэгт хүлээн зөвшөөрсний дагуу зөв үнийг хүлээн зөвшөөрөгдөх тоон утгын хязгаарын дотроос тооцох шаардлагатай болж болно. Үүнээс гадна сунгасан гарын зарчмаар тооцсон үнийг тогтоох арга зүйн сонголт </w:t>
      </w:r>
      <w:r w:rsidRPr="00DA6FCB">
        <w:rPr>
          <w:rFonts w:ascii="Times New Roman" w:hAnsi="Times New Roman" w:cs="Times New Roman"/>
        </w:rPr>
        <w:lastRenderedPageBreak/>
        <w:t xml:space="preserve">эргэлзээнгүй тодорхой байна гэж бас байхгүй. Татварын алба татвар төлөгчийн ашигласан аргаас өөр арга, жишээ нь ажил гүйлгээний ашгийг арга болгосон тохиолдолд татвар төлөгч тодорхой хүндрэлтэй тулгарч болзошгүй. </w:t>
      </w:r>
    </w:p>
    <w:p w14:paraId="1641458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w:t>
      </w:r>
      <w:r w:rsidRPr="00DA6FCB">
        <w:rPr>
          <w:rFonts w:ascii="Times New Roman" w:hAnsi="Times New Roman" w:cs="Times New Roman"/>
        </w:rPr>
        <w:tab/>
        <w:t xml:space="preserve">Үнэ шилжилтийн маш төвөгтэй тохиолдлын хувьд, бодит нөхцөл байдлыг үнэлэхэд хэцүү тул ямар ч хичээл зүтгэлтэй татвар төлөгч санамсаргүй алдаа гаргах, сайн хяналтын байцаагч ч бодит нөхцөл байдлаас буруу дүгнэлт гаргах тохиолдол гардаг. Иймд татварын алба үнэ шилжилтийн хяналт шалгалт хийхдээ энэ байдлыг харгалзан үзэх нь зүйтэй. Энд хоёр асуудлыг анхаарах хэрэгтэй. Нэгдүгээрт, татварын хяналт шалгалтын байцаагч өөрсдийн ашиглаж буй арга зүйдээ уян хатан хандах, бүх бодит баримт, нөхцөл байдлын хүрээнд нарийн тодорхойлох боломжгүй байхад харилцан хамаарал бүхий этгээдтэй хийсэн ажил гүйлгээнийхээ үнийг нарийн тогтоохыг шаардахгүй байх, хоёрдугаарт сунгасан гарын зарчмыг хэрэглэхтэй холбогдуулан татвар төлөгчдийн арилжааны шийдвэрийг харгалзан үзэх, улмаар үнэ шилжилтийн шинжилгээг бизнесийн бодит байдалтай нь уялдуулах гэсэн хоёр асуудалд анхаарах хэрэгтэй. Тиймээс татварын хяналт шалгалтын байцаагчид үнэ шилжилтийн шинжилгээ хийхдээ татвар төлөгчийн үнээ тогтоохдоо ашигласан аргаас эхлэн судлах нь зүйтэй. Үнэ шилжилтийн хамгийн тохиромжтой аргыг сонгохтой холбогдуулан өгсөн Хоёрдугаар бүлгийн нэг дэх дэд бүлгийн зөвлөмж энэ асуудалд мөн дэмжлэг болно.   </w:t>
      </w:r>
    </w:p>
    <w:p w14:paraId="61158B42" w14:textId="4533684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w:t>
      </w:r>
      <w:r w:rsidRPr="00DA6FCB">
        <w:rPr>
          <w:rFonts w:ascii="Times New Roman" w:hAnsi="Times New Roman" w:cs="Times New Roman"/>
        </w:rPr>
        <w:tab/>
        <w:t xml:space="preserve">Татварын алба хяналт шалгалтын нөөцөө хуваарилахдаа татвар төлөгчийн үнээ тогтоож буй </w:t>
      </w:r>
      <w:r w:rsidR="00B5479C" w:rsidRPr="00DA6FCB">
        <w:rPr>
          <w:rFonts w:ascii="Times New Roman" w:hAnsi="Times New Roman" w:cs="Times New Roman"/>
        </w:rPr>
        <w:t>процессы</w:t>
      </w:r>
      <w:r w:rsidRPr="00DA6FCB">
        <w:rPr>
          <w:rFonts w:ascii="Times New Roman" w:hAnsi="Times New Roman" w:cs="Times New Roman"/>
        </w:rPr>
        <w:t xml:space="preserve">г, тухайлбал </w:t>
      </w:r>
      <w:r w:rsidR="00C42525" w:rsidRPr="00DA6FCB">
        <w:rPr>
          <w:rFonts w:ascii="Times New Roman" w:hAnsi="Times New Roman" w:cs="Times New Roman"/>
        </w:rPr>
        <w:t>ҮДГ</w:t>
      </w:r>
      <w:r w:rsidRPr="00DA6FCB">
        <w:rPr>
          <w:rFonts w:ascii="Times New Roman" w:hAnsi="Times New Roman" w:cs="Times New Roman"/>
        </w:rPr>
        <w:t xml:space="preserve"> ашгаа төвлөрүүлэх зарчмаар ажилладаг эсэхийг харгалзан үзэх хэрэгтэй. 1.5 дах заалтыг харна уу.</w:t>
      </w:r>
    </w:p>
    <w:p w14:paraId="128C51CC" w14:textId="77777777" w:rsidR="000C6E91" w:rsidRPr="00DA6FCB" w:rsidRDefault="000C6E91" w:rsidP="00DA6FCB">
      <w:pPr>
        <w:pStyle w:val="Heading3"/>
        <w:spacing w:before="60" w:after="60"/>
        <w:rPr>
          <w:rFonts w:cs="Times New Roman"/>
        </w:rPr>
      </w:pPr>
      <w:bookmarkStart w:id="93" w:name="_Toc391664912"/>
      <w:r w:rsidRPr="00DA6FCB">
        <w:rPr>
          <w:rFonts w:cs="Times New Roman"/>
        </w:rPr>
        <w:t>Б.2</w:t>
      </w:r>
      <w:r w:rsidRPr="00DA6FCB">
        <w:rPr>
          <w:rFonts w:cs="Times New Roman"/>
        </w:rPr>
        <w:tab/>
        <w:t>Нотлох үүрэг</w:t>
      </w:r>
      <w:bookmarkEnd w:id="93"/>
    </w:p>
    <w:p w14:paraId="2C2ACB6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w:t>
      </w:r>
      <w:r w:rsidRPr="00DA6FCB">
        <w:rPr>
          <w:rFonts w:ascii="Times New Roman" w:hAnsi="Times New Roman" w:cs="Times New Roman"/>
        </w:rPr>
        <w:tab/>
        <w:t xml:space="preserve">Хяналт шалгалтын үйл ажиллагааны нэгэн адил татварын асуудлаар нотлох үүрэгт холбогдох дүрэм ЭЗХАХБ-ын гишүүн орнуудад мөн харилцан адилгүй байна. Ихэнх улсад татварын алба татвар төлөгчтэй харилцах дотоод харилцаандаа (тухайлбал, ногдуулалт, маргаан таслах) болон шүүхэд нотлох үүрэг хүлээдэг. Эдгээр улсын заримд нь хэрэв татвар төлөгч жишээ нь баримт бичиг гарган өгөх хүсэлтийг хүлээн аваагүй, гарган өгөөгүй, татварын тайлангаа худлаа, буруу гаргах зэргээр итгэл алдсан бол татварын алба нотлох үүргээ буцаан татвар ногдох орлогыг тодорхойлдог. Бусад улсад нотлох үүргийг татвар төлөгч хүлээдэг. Энэ асуудалтай холбогдуулан 4.16, 4.17 дах заалтуудын дүгнэлтийг харна уу.  </w:t>
      </w:r>
    </w:p>
    <w:p w14:paraId="00C96B5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w:t>
      </w:r>
      <w:r w:rsidRPr="00DA6FCB">
        <w:rPr>
          <w:rFonts w:ascii="Times New Roman" w:hAnsi="Times New Roman" w:cs="Times New Roman"/>
        </w:rPr>
        <w:tab/>
        <w:t xml:space="preserve">Нотлох үүргийг зохицуулж буй дүрмийн дагуу татварын алба, татвар төлөгчийн оролцоо ямар байхыг харгалзан үзэх ёстой. Жишээ нь дотоодын хуулийн дагуу нотлох үүргийг татварын алба хүлээдэг бол татвар төлөгчийн үнэ тогтоосон байдал нь сунгасан гарын зарчимд нийцээгүй болохыг харуулсан өнгөц дүгнэлт хийгээгүй л бол татвар төлөгч өөрийн тогтоосон үнэ үнэн зөв болохыг нотлох ямар ч үүргийг хуулиар хүлээдэггүй. Энэ тохиолдолд ч татварын алба хяналт шалгалт хийхэд шаардлагатай баримт, бүртгэлүүдээ гарган өгөхийг татвар төлөгчөөс шаардаж болдог. Зарим улсад татвар төлөгч татварын албатай хамтран ажиллах үүргийг хуулиар хүлээдэг. Татварын албатай хамтран ажиллагаагүй тохиолдолд татварын алба өөрийн туршлагад үндэслэн холбогдох нөхцөл байдлыг жишгээр тогтоон татвар төлөгчийн орлогыг тооцох бүрэн эрхтэй байж болно. Эдгээр тохиолдолд татварын алба татвар төлөгчийн хувьд биелүүлэхэд хэт хүндрэлтэй байдлаар хамтран ажиллахыг шаардах ёсгүй. </w:t>
      </w:r>
    </w:p>
    <w:p w14:paraId="4A286C7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w:t>
      </w:r>
      <w:r w:rsidRPr="00DA6FCB">
        <w:rPr>
          <w:rFonts w:ascii="Times New Roman" w:hAnsi="Times New Roman" w:cs="Times New Roman"/>
        </w:rPr>
        <w:tab/>
        <w:t xml:space="preserve">Нотлох үүргийг татвар төлөгч хүлээдэг улсуудын хувьд татварын алба ихэвчлэн хуулийн тодорхой үндэслэлгүйгээр нэмэлт ногдуулалт хийх эрхгүй байдаг. Сунгасан гарын зарчмыг баримталдаг ЭЗХАХБ-ын гишүүн улс дах татварын алба жишээ нь борлуулалтын тодорхой тогтмол хувиар тооцсон татвар ногдох орлогод үндэслэн нэмэлт ногдуулалт хийх болон сунгасан гарын зарчмыг үл хэрэгсэх ёсгүй. Нотлох үүргийг татвар төлөгч хүлээдэг улсын хувьд хэрэг шүүхээр хянан шийдвэрлүүлэх явцын хүрээнд нотлох үүрэг ихэвчлэн нөгөө талдаа шилжсэн байдаг. Татвар төлөгч түүний тогтоосон үнэ нь  сунгасан гарын зарчимд нийцсэн болохыг харуулах үндэслэлтэй баримт, нотолгоог шүүхэд гарган өгсөн тохиолдолд татвар төлөгчийн байр суурийг үгүйсгэх, татвар төлөгчийн тогтоосон үнэ яагаад сунгасан гарын </w:t>
      </w:r>
      <w:r w:rsidRPr="00DA6FCB">
        <w:rPr>
          <w:rFonts w:ascii="Times New Roman" w:hAnsi="Times New Roman" w:cs="Times New Roman"/>
        </w:rPr>
        <w:lastRenderedPageBreak/>
        <w:t xml:space="preserve">зарчимд нийцээгүй болох болон татварын албаны ногдуулалт яагаад зөв болох талаар нотлох үүрэг хуулийн дагуу, эсхүл үнэн хэрэгтээ татварын албанд шилждэг гэсэн үг. Нөгөөтэйгүүр, татвар төлөгч түүний үнэ сунгасан гарын зарчимд нийцсэн болохыг харуулах хүчин чармайлт төдийлөн гаргаагүй тохиолдолд татварын албанаас хуулийн дагуу хийсэн нэмэлт ногдуулалтын хувьд татвар төлөгчийн хүлээсэн нотлох үүрэг хангагдахгүй.  </w:t>
      </w:r>
    </w:p>
    <w:p w14:paraId="0BD59BA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w:t>
      </w:r>
      <w:r w:rsidRPr="00DA6FCB">
        <w:rPr>
          <w:rFonts w:ascii="Times New Roman" w:hAnsi="Times New Roman" w:cs="Times New Roman"/>
        </w:rPr>
        <w:tab/>
        <w:t xml:space="preserve">Үнэ шилжилтийн асуудал байгаа үед ЭЗХАХБ-ын гишүүн орнуудад мөрдөж байгаа нотлох үүрэгт холбогдох дүрмүүд харилцан адилгүй байгаа, эдгээр дүрмийн хүрээнд хатуу тодорхойлсон хууль ёсны эрхийг баримтлах гол зарчим байдлаар хүлээн зөвшөөрдөг бол цаашдаа нэлээд төвөгтэй асуудлууд үүсч болзошгүй. Тухайлбал, шалгагдаж буй хяналтын доорх ажил гүйлгээ нь нотлох үүргийг татвар төлөгч хүлээдэг улс, мөн нотлох үүргийг татварын алба хүлээдэг хоёрдах улс хооронд хийгдсэн тохиолдлыг авч үзье. Нотлох үүргийг баримтлах гол зарчим гэж үзвэл эхний улсын татварын алба үнэ шилжилтийн талаар өөрөө нотлоогүй шийдвэрийг буюу татвар төлөгчийн талд шийдвэрийг гаргасан байхад хоёрдах улсын татварын алба нь уг тогтоосон үнийг хүлээн зөвшөөрөхгүй буйгаа нотлох үүрэг хүлээнэ. Эндээс харахад хоёрдах улсад байгаа татвар төлөгч, эхний улсад байгаа татварын алба аль аль нь бодит үнийг тогтоохыг чармайхгүй байгаа нь харагдаж байна. Ийм байдлаар хандах нь цаашид зөрчилдөөн үүсэх, улмаар давхар татвар ногдуулах байдалд хүргэнэ.    </w:t>
      </w:r>
    </w:p>
    <w:p w14:paraId="1CC0F7C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w:t>
      </w:r>
      <w:r w:rsidRPr="00DA6FCB">
        <w:rPr>
          <w:rFonts w:ascii="Times New Roman" w:hAnsi="Times New Roman" w:cs="Times New Roman"/>
        </w:rPr>
        <w:tab/>
        <w:t xml:space="preserve">Өмнөх заалтад өгөгдсөн жишээний нөхцөл байдалтай адилхан нөхцөл байдал бүхий тохиолдол байна гэж үзье. Нотлох үүргийг мөн ялгаагүй баримтлах гол зарчим гэж үзвэл хоёрдах улсын татвар төлөгчийн охин компани болох эхний улсын татвар төлөгч нь (нотлох үүрэг болон энэ Удирдамжийг үл харгалзан) тэдний хоорондын үнэ сунгасан гарын зарчмаарх бодит үнэ гэдгийг харуулж чадахгүй эсхүл харуулахыг хүсэхгүй байж болно. Эхний улсын татварын алба хяналт шалгалт хийсний үндсэн дээр түүнд байгаа мэдээлэлдээ үндэслэн тохируулга хийсэн. Хоёрдах улсын хувьд нотлох үүрэг нь татварын албанд байгаа болохоор тус улсад байгаа толгой компани тэдний хоорондын үнэ нь сунгасан гарын зарчмаар тооцсон бодит үнэ болохыг харуулах аливаа мэдээллийг харьяа татварын албандаа гарган өгөх үүрэг хүлээхгүй. Ийм нөхцөл байдал нь хоёр татварын алба эрх бүхий байгуулагуудаараа дамжуулан тохиролцоонд хүрэхэд нь хүндрэл үүсгэнэ. </w:t>
      </w:r>
    </w:p>
    <w:p w14:paraId="31EDC01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w:t>
      </w:r>
      <w:r w:rsidRPr="00DA6FCB">
        <w:rPr>
          <w:rFonts w:ascii="Times New Roman" w:hAnsi="Times New Roman" w:cs="Times New Roman"/>
        </w:rPr>
        <w:tab/>
        <w:t xml:space="preserve">Бодит практикт аль ч улс болон татвар төлөгч нь нотлох үүргийг дээрх байдлаар урвуулан ашиглах ёсгүй юм. Үнэ шилжилтийн шинжилгээ хийхэд хэцүү байдаг байдлыг бодолцон татвар төлөгч, татварын алба аль аль нь үнэ шилжилтийн кейсийг шалгах явцдаа нотлох үүргийн асуудлыг онцгой анхаарч, түүнд хэт баригдалгүйгээр ажиллах нь зүйтэй. Тодруулбал, нотлох үүргийг татварын алба болон татвар төлөгч үнэ шилжилтийн талаар үндэслэлгүй, нотлох боломжгүй шийдвэрийг гаргах үндэслэл болгон буруугаар ашиглахгүй байх нь зохилтой. Хэдийгээр нотлох үүргийг татвар төлөгч хүлээж байгаа боловч татварын алба өөрийн тодорхойлсон үнэ нь сунгасан гарын зарчимд нийцэж буйг харуулахын тулд чадах бүхнээ хийх, татвар төлөгч ч ялгаагүй нотлох үүргийг хэн хүлээж буйг үл харгалзан өөрийн тодорхойлсон үнэ нь сунгасан гарын зарчимд нийцэж буйг харуулахын тулд чадах бүхнээ хийдэг байх нь зүйтэй. </w:t>
      </w:r>
    </w:p>
    <w:p w14:paraId="08F0154B" w14:textId="49DCEE6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w:t>
      </w:r>
      <w:r w:rsidRPr="00DA6FCB">
        <w:rPr>
          <w:rFonts w:ascii="Times New Roman" w:hAnsi="Times New Roman" w:cs="Times New Roman"/>
        </w:rPr>
        <w:tab/>
        <w:t xml:space="preserve">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2 дах заалтын тайлбар нь нийцүүлэх тохируулга хийх хүсэлт хүлээн авсан Улс нь хэрэв “тохируулсан ашгийн хэмжээ нь холбогдох гүйлгээ сунгасан гарын нөхцөлөөр хийгдсэн үе бий болох байсан ашгийн хэмжээтэй дүйцэж байна гэж үзсэн” тохиолдолд л энэхүү хүсэлтийн шаардлагыг биелүүлэх ёстойг тодотгож өгсөн. Энэ нь эрх бүхий талуудын хэлэлцэн тохирох үйл ажиллагаанд </w:t>
      </w:r>
      <w:r w:rsidR="00400CB1" w:rsidRPr="00DA6FCB">
        <w:rPr>
          <w:rFonts w:ascii="Times New Roman" w:hAnsi="Times New Roman" w:cs="Times New Roman"/>
        </w:rPr>
        <w:t>үндсэн тохируул</w:t>
      </w:r>
      <w:r w:rsidRPr="00DA6FCB">
        <w:rPr>
          <w:rFonts w:ascii="Times New Roman" w:hAnsi="Times New Roman" w:cs="Times New Roman"/>
        </w:rPr>
        <w:t xml:space="preserve">га хийх санал гаргасан Улс тохируулга нь “зарчмын хувьд болоод хэмжээний хувьд үндэслэлтэй” болохыг нөгөө Улсдаа нотлох үүргийг хүлээдэг. Хоёр улсын эрх бүхий байгууллагууд асуудлыг харилцан тохирох журмаар шийдвэрлэхдээ хамтран ажиллах зарчмаар ажиллана. </w:t>
      </w:r>
    </w:p>
    <w:p w14:paraId="7D6DA247" w14:textId="77777777" w:rsidR="000C6E91" w:rsidRPr="00DA6FCB" w:rsidRDefault="000C6E91" w:rsidP="00DA6FCB">
      <w:pPr>
        <w:pStyle w:val="Heading3"/>
        <w:spacing w:before="60" w:after="60"/>
        <w:rPr>
          <w:rFonts w:cs="Times New Roman"/>
        </w:rPr>
      </w:pPr>
      <w:bookmarkStart w:id="94" w:name="_Toc391664913"/>
      <w:r w:rsidRPr="00DA6FCB">
        <w:rPr>
          <w:rFonts w:cs="Times New Roman"/>
        </w:rPr>
        <w:lastRenderedPageBreak/>
        <w:t>Б.3</w:t>
      </w:r>
      <w:r w:rsidRPr="00DA6FCB">
        <w:rPr>
          <w:rFonts w:cs="Times New Roman"/>
        </w:rPr>
        <w:tab/>
        <w:t>Эрх зүйн хариуцлага</w:t>
      </w:r>
      <w:bookmarkEnd w:id="94"/>
    </w:p>
    <w:p w14:paraId="71F77B4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4.18</w:t>
      </w:r>
      <w:r w:rsidRPr="00DA6FCB">
        <w:rPr>
          <w:rFonts w:ascii="Times New Roman" w:hAnsi="Times New Roman" w:cs="Times New Roman"/>
        </w:rPr>
        <w:tab/>
        <w:t xml:space="preserve">Эрх зүйн хариуцлагыг ихэвчлэн аливаа зөрчил, ялангуяа шаардлагатай мэдээллээр хангах, татварын тайлан ирүүлэх зэрэг захиргааны дэг журмын шаардлагыг биелүүлэхтэй холбоотой зөрчил гаргах байдлыг хязгаарлах, татварын ногдлыг бодитоор тодорхойлох зорилгоор ашигладаг. Хариуцлагыг ногдуулахдаа татвараа бүрэн төлөхгүй байх, бусад төрлийн зөрчил гаргах нь хууль тогтоомжийг дагаж мөрдөхөөс илүү зардалтай гэдгийг мэдрүүлэх хэмжээнд тогтоохыг зорьдог. Төсвийн асуудал эрхлэх хорооноос хууль тогтоомжийг мөрдөх байдлыг сайжруулах нь татварын асуудлаар хүлээлгэх иргэний эрх зүйн хариуцлагын үндсэн зорилго гэж үзсэн (ЭЗХАХБ-аас гаргасан Татвар төлөгчдийн эрх, үүрэг (1990) тайлан). Хоёр талын харилцан тохиролцсоны дагуу хийгдсэн тохируулгыг хүчингүй болгосон эсхүл бууруулсан тохиолдолд татварын албадын ногдуулсан хариуцлагыг мөн хүчингүй болгох, бууруулах боломжтой байх хэрэгтэй.      </w:t>
      </w:r>
    </w:p>
    <w:p w14:paraId="3E41F60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4.19</w:t>
      </w:r>
      <w:r w:rsidRPr="00DA6FCB">
        <w:rPr>
          <w:rFonts w:ascii="Times New Roman" w:hAnsi="Times New Roman" w:cs="Times New Roman"/>
        </w:rPr>
        <w:tab/>
        <w:t>Улс бүрийн хариуцлага ногдуулах тогтолцоо, бодлогыг өөр хооронд нь харьцуулахдаа болгоомжтой хандах хэрэгтэй. Нэгдүгээрт, аливаа харьцуулалт хийхдээ нэг зорилготой боловч улс бүрт эрх зүйн хариуцлагыг өөр өөрөөр нэрлэгдсэн байж болохыг анхаарах, хоёрдугаарт ЭЗХАХБ-ын гишүүн улсын хууль сахин биелүүлэх арга хэмжээг цогцоор нь авч үзэх хэрэгтэй. Дээр дурдсанчлан улс бүрийн хууль сахин биелүүлэх практик тухайн улсын татварын тогтолцоо ямар байгаагаас шалтгаалдаг бөгөөд тухайн практикийг дотоодын хэрэгцээ шаардлага болон дараах хоёр сонголтын тэнцвэрийг хэрхэн хангах зорилготой уялдуулан хэрэгжүүлдэг. Тухайлбал, зөрчил гарах боломжийг арилгах, хязгаарлахад чиглэсэн татварын арга хэмжээ авах (тухайлбал, татварын албатай хамтран ажиллах үүрэг ногдуулах, эсхүл татвар төлөгч бүрэн чармайлт гараагүй гэж үзсэн тохиолдолд нотлох үүргийг нь нөгөө талд шилжүүлэх) болон мөнгөн торгууль ногдуулах (тухайлбал, дутуу төлсөн татварыг нөхөн төлүүлэхийн зэрэгцээ дутуу төлсөн татвар дээр нэмж татвар ногдуулах) хоёрын сонголтын тэнцвэрийг хангах. Татварын эрх зүйн хариуцлага ногдуулах явдал мөн тухайн орны шүүхийн тогтолцооноос хамаардаг. Ихэнх улсад зөрчлийг шүүхгүй торгууль (no-fault penalties) ногдуулдаггүй бөгөөд ийм торгууль ногдуулах нь зарим улсын хувьд тэдний хууль эрх зүйн тогтолцооны суурь зарчимтай зөрчилддөг.</w:t>
      </w:r>
    </w:p>
    <w:p w14:paraId="0388B8F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4.20</w:t>
      </w:r>
      <w:r w:rsidRPr="00DA6FCB">
        <w:rPr>
          <w:rFonts w:ascii="Times New Roman" w:hAnsi="Times New Roman" w:cs="Times New Roman"/>
        </w:rPr>
        <w:tab/>
        <w:t xml:space="preserve">Татвар ногдуулагч улс бүр эрх зүйн ялгаатай хариуцлагыг ногдуулдаг. Эрх зүйн хариуцлага нь иргэний болон эрүүгийн эрх зүйн хариуцлагын аль аль нь байж болох бөгөөд эрүүгийн хариуцлагыг гол төлөв маш ноцтой зөрчил гаргасан тохиолдолд ногдуулдаг бөгөөд хариуцлага тооцуулахаар нэхэмжлэгч тал нь (жишээ нь татварын алба) нотлох гол үүргийг хүлээдэг. Эрүүгийн хариуцлага ногдуулах нь ЭЗХАХБ-ын гишүүн улсуудын алиных нь ч хувьд хууль сахиулах байдлыг сайжруулах үндсэн арга механизмд тооцогддоггүй. Иргэний эрх зүйн (буюу захиргааны) хариуцлага харин илүү нийтлэг бөгөөд түүнийг гол төлөв мөнгөн торгуулийн (гэхдээ дээр ярилцсанчлан мөнгө бус хэлбэрээр хариуцлага ногдуулж болно. Жишээ татвар төлөгч захиргааны дэг журмын шаардлагыг биелүүлээгүй, татвар төлөгч татварын албатай хамтран ажиллаагүй тохиолдолд нотлох үүргийг нөгөө талд шилжүүлэх, татварын алба өөрийн эрх мэдлийн хүрээнд тохируулга хийх нь илүү үр дүнтэй хариуцлага болох гэх мэт) хэлбэрээр ногдуулдаг.  </w:t>
      </w:r>
    </w:p>
    <w:p w14:paraId="2F2CEC0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4.21</w:t>
      </w:r>
      <w:r w:rsidRPr="00DA6FCB">
        <w:rPr>
          <w:rFonts w:ascii="Times New Roman" w:hAnsi="Times New Roman" w:cs="Times New Roman"/>
        </w:rPr>
        <w:tab/>
        <w:t xml:space="preserve">Иргэний эрх зүйн зарим хариуцлагыг татварын тайлангаа цаг хугацаанд нь ирүүлэх, мэдээллээ тайлагнах зэрэгтэй холбогдсон дэг журмыг сахиулах зорилгоор ногдуулдаг. Ийм хариуцлагын хэмжээ ихэвчлэн бага байдаг бөгөөд хоног тутамд жишээ нь татварын тайлан ирүүлээгүй хоног тутамд тодорхой тогтмол дүнгээр ногдуулах гэх мэт хэлбэртэй байдаг. Татварын ногдлоо бууруулан тайлагнасан гэх мэт зөрчлийн хувьд илүү өндөр хариуцлага тооцдог.  </w:t>
      </w:r>
    </w:p>
    <w:p w14:paraId="696835B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4.22</w:t>
      </w:r>
      <w:r w:rsidRPr="00DA6FCB">
        <w:rPr>
          <w:rFonts w:ascii="Times New Roman" w:hAnsi="Times New Roman" w:cs="Times New Roman"/>
        </w:rPr>
        <w:tab/>
        <w:t xml:space="preserve">Зарим улсад ногдуулдаг “эрх зүйн хариуцлага” гэдэг нь өөр улсын хувьд “хүү”-тэй адил, эсхүл адил төстэй байж болно. Иймд зарим улсын “эрх зүйн хариуцлагын” тогтолцоонд татвараа бүрэн тайлагнаагүйгээс хуулийн хугацаанаас хойш төлөхөд хүргэсэн тохиолдолд </w:t>
      </w:r>
      <w:r w:rsidRPr="00DA6FCB">
        <w:rPr>
          <w:rFonts w:ascii="Times New Roman" w:hAnsi="Times New Roman" w:cs="Times New Roman"/>
        </w:rPr>
        <w:lastRenderedPageBreak/>
        <w:t>ногдуулдаг “нэмэлт татвар”, эсхүл “хүү” багтсан байж болно. Энэ нь ямартай ч татварын орлого нь хурааж аваагүй мөнгөний (татварын) бодит цаг хугацааны өртгөөрөө зайлшгүй төлөгдсөн байлгах зорилготой.</w:t>
      </w:r>
    </w:p>
    <w:p w14:paraId="5DE09D0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4.23</w:t>
      </w:r>
      <w:r w:rsidRPr="00DA6FCB">
        <w:rPr>
          <w:rFonts w:ascii="Times New Roman" w:hAnsi="Times New Roman" w:cs="Times New Roman"/>
        </w:rPr>
        <w:tab/>
        <w:t xml:space="preserve">Татварын ногдлоо бүрэн тайлагнаагүй зөрчилд эрх зүйн хариуцлагын хүрээнд ногдуулдаг мөнгөн торгуулийг дараах тохиолдлуудад ногдуулж болно. Тухайлбал, тогтоосон босго хэмжээнээс хэтэрсэн татварын ногдлоо бууруулан тайлагнасан, татвар төлөгч хайхрамжгүй хандсан, татвараас зугатаах санаатай үйлдэл хийсэн (болон залилан, залилангийн хувьд илүү ноцтой эрүүгийн хариуцлага ногдуулдаг боловч) гэх мэт. ЭЗХАХБ-ын гишүүн ихэнх улсын хувьд хайхрамжгүй хандсан үйлдэл, санаатай үйлдэлд иргэний эрх зүйн хариуцлагын хүрээнд мөнгөн торгууль ногдуулдаг байхад зарим ганц нэг улс татварын ногдлоо бууруулсан зөрчилд зөрчлийг шүүхгүй байх (no-fault penalty) торгуулийг ногдуулдаг. </w:t>
      </w:r>
    </w:p>
    <w:p w14:paraId="0CF49ADE" w14:textId="28D7DC6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4.24</w:t>
      </w:r>
      <w:r w:rsidRPr="00DA6FCB">
        <w:rPr>
          <w:rFonts w:ascii="Times New Roman" w:hAnsi="Times New Roman" w:cs="Times New Roman"/>
        </w:rPr>
        <w:tab/>
        <w:t xml:space="preserve">Иргэний эрх зүйн хариуцлагын хүрээнд ногдуулсан мөнгөн торгуулийн хэмжээ хэт өндөр эсэхийг бодит баримтад тулгуурлахгүйгээр үнэлэхэд хүндрэлтэй. ЭЗХАХБ-ын гишүүн улсуудын дунд татвараа бууруулан тайлагнасан зөрчилд ногдуулах мөнгөн торгуулийг бууруулсан дүнгийн хувиар ихэвчлэн тооцдог бөгөөд энэ хувь хэмжээ ихэвчлэн 10%-аас 200% хүртэл байдаг. ЭЗХАХБ-ын гишүүн ихэнх улсад торгуулийн хувь хэмжээ түүнийг ногдуулах нөхцөл нэмэгдэхийн </w:t>
      </w:r>
      <w:r w:rsidR="005B7921" w:rsidRPr="00DA6FCB">
        <w:rPr>
          <w:rFonts w:ascii="Times New Roman" w:hAnsi="Times New Roman" w:cs="Times New Roman"/>
        </w:rPr>
        <w:t>хэрээр</w:t>
      </w:r>
      <w:r w:rsidRPr="00DA6FCB">
        <w:rPr>
          <w:rFonts w:ascii="Times New Roman" w:hAnsi="Times New Roman" w:cs="Times New Roman"/>
        </w:rPr>
        <w:t xml:space="preserve"> ихэсдэг. Жишээ нь, татвар төлөгч татвараас санаатай зугтсан эсэх гэх мэт зөрчлийн байдлаас нь хамааруулан ноцтой зөрчил гаргасан татвар төлөгчид илүү өндөр хувь хэмжээгээр торгууль ногдуулдаг. Зөрчлийг шүүхгүй байх торгуулийг ашигласан үед татвар төлөгчийн зөрчлийн байдлаас шалтгаалан ногдуулсан хувь хэмжээнээс бага хувь хэмжээтэйгээр ногдуулах хандлага байдаг.</w:t>
      </w:r>
    </w:p>
    <w:p w14:paraId="1EE5E62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4.25</w:t>
      </w:r>
      <w:r w:rsidRPr="00DA6FCB">
        <w:rPr>
          <w:rFonts w:ascii="Times New Roman" w:hAnsi="Times New Roman" w:cs="Times New Roman"/>
        </w:rPr>
        <w:tab/>
        <w:t xml:space="preserve">Үнэ шилжилтийн асуудалд холбогдох хэрэгжүүлэлтийг сайжруулах явдал ЭЗХАХБ-ын гишүүн орнуудын өмнө тулгарч буй асуудал бөгөөд энэ асуудлыг шийдвэрлэхэд эрх зүйн хариуцлагын асуудал чухал үүрэгтэй. Гэвч үнэ шилжилтийн асуудлуудын онцлогоос шалтгаалан хариуцлага ногдуулах тогтолцоог эдгээр тохиолдолд тэгш шударга байдлаар, татвар төлөгчдөд хэт дарамт учруулахгүй байхаар хэрэгжүүлэхэд анхаарах хэрэгтэй.     </w:t>
      </w:r>
    </w:p>
    <w:p w14:paraId="74BB4626" w14:textId="50CEB2B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4.26</w:t>
      </w:r>
      <w:r w:rsidRPr="00DA6FCB">
        <w:rPr>
          <w:rFonts w:ascii="Times New Roman" w:hAnsi="Times New Roman" w:cs="Times New Roman"/>
        </w:rPr>
        <w:tab/>
        <w:t xml:space="preserve">Хил дамнан хийгдсэн ажил гүйлгээнд холбогдох үнэ шилжилтийн асуудал нь хоёр улсын татварын суурьтай холбоотой учраас аль нэг улс нь хэт хатуу хариуцлагын тогтолцоотой байх нь татвар төлөгч тухайн улсдаа татвар ногдох орлогоо ихэсгэн тайлагнахад түлхэц болж болох учраас энэ нь 9 дүгээр зүйлтэй зөрчилдөх болно. Ийм нөхцөл байдал үүссэн тохиолдолд хариуцлага ногдуулах тогтолцоо нь хууль сахиулах явдлыг дэмжих гэсэн үндсэн зорилгоосоо хазайж өөр төрлийн зөрчил буюу сунгасан гарын зарчмыг баримтлахгүй байх, нөгөө улсдаа татвар ногдох орлогоо дутуу тайлагнах гэсэн зөрчлүүдийг үүсгэхэд хүрнэ. ЭЗХАХБ-ын гишүүн улс бүр өөрийн үнэ шилжилтийн асуудалд холбогдох хэрэгжүүлэлтийн үйл ажиллагаагаа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зорилгод нийцэхгүй байдлаар гүйцэтгэхгүй байх, дээр дурдсан гажуудлыг бий болгохгүй байхад анхаарч ажиллах ёстой.</w:t>
      </w:r>
    </w:p>
    <w:p w14:paraId="4F7F13CB" w14:textId="4F069FC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4.27</w:t>
      </w:r>
      <w:r w:rsidRPr="00DA6FCB">
        <w:rPr>
          <w:rFonts w:ascii="Times New Roman" w:hAnsi="Times New Roman" w:cs="Times New Roman"/>
        </w:rPr>
        <w:tab/>
        <w:t xml:space="preserve">ЭЗХАХБ-ын гишүүн улсууд хариуцлагын тогтолцооны шударга байдлыг ногдуулсан хариуцлага нь гаргасан зөрчилтэйгөө </w:t>
      </w:r>
      <w:r w:rsidR="00E91A5F" w:rsidRPr="00DA6FCB">
        <w:rPr>
          <w:rFonts w:ascii="Times New Roman" w:hAnsi="Times New Roman" w:cs="Times New Roman"/>
        </w:rPr>
        <w:t xml:space="preserve">хэр </w:t>
      </w:r>
      <w:r w:rsidRPr="00DA6FCB">
        <w:rPr>
          <w:rFonts w:ascii="Times New Roman" w:hAnsi="Times New Roman" w:cs="Times New Roman"/>
        </w:rPr>
        <w:t xml:space="preserve">дүйцэж буй байдлаар нь дүгнэж болно гэж ерөнхийдөө үздэг. Энэ нь хариуцлагын </w:t>
      </w:r>
      <w:r w:rsidR="00E91A5F" w:rsidRPr="00DA6FCB">
        <w:rPr>
          <w:rFonts w:ascii="Times New Roman" w:hAnsi="Times New Roman" w:cs="Times New Roman"/>
        </w:rPr>
        <w:t xml:space="preserve">хэр </w:t>
      </w:r>
      <w:r w:rsidRPr="00DA6FCB">
        <w:rPr>
          <w:rFonts w:ascii="Times New Roman" w:hAnsi="Times New Roman" w:cs="Times New Roman"/>
        </w:rPr>
        <w:t xml:space="preserve">чанга байх нь түүнийг ногдуулсан нөхцөлтэйгөө дүйцсэн байх, хариуцлага хэдий чинээ чанга байна түүнийг ногдуулах нөхцөл тэр чинээгээр хязгаарлагдмал байна гэсэн үг юм. </w:t>
      </w:r>
    </w:p>
    <w:p w14:paraId="5927337A" w14:textId="2DC37A7E" w:rsidR="000C6E91" w:rsidRPr="00DA6FCB" w:rsidRDefault="000C6E91" w:rsidP="00DA6FCB">
      <w:pPr>
        <w:spacing w:before="60" w:after="60"/>
        <w:jc w:val="both"/>
        <w:rPr>
          <w:rFonts w:ascii="Times New Roman" w:hAnsi="Times New Roman" w:cs="Times New Roman"/>
        </w:rPr>
      </w:pPr>
      <w:bookmarkStart w:id="95" w:name="page182"/>
      <w:bookmarkEnd w:id="95"/>
      <w:r w:rsidRPr="00DA6FCB">
        <w:rPr>
          <w:rFonts w:ascii="Times New Roman" w:hAnsi="Times New Roman" w:cs="Times New Roman"/>
        </w:rPr>
        <w:t>4.28</w:t>
      </w:r>
      <w:r w:rsidRPr="00DA6FCB">
        <w:rPr>
          <w:rFonts w:ascii="Times New Roman" w:hAnsi="Times New Roman" w:cs="Times New Roman"/>
        </w:rPr>
        <w:tab/>
        <w:t xml:space="preserve">Хариуцлага ногдуулах асуудал нь татварын тогтолцоон дах захиргааны болоод дэг журмын олон асуудлуудын зөвхөн нэг асуудал бөгөөд тухайн нэг ногдуулсан хариуцлага шударга, шударга биш эсэхийг татварын тогтолцооны бусад асуудлыг авч үзэхгүйгээр дүгнэхэд хэцүү. Гэвч тухайн нэг улсын татварын тогтолцооны бусад асуудлуудыг авч үзэхгүйгээр дараах дүгнэлтийг хийж болохыг ЭЗХАХБ-ын гишүүн орнууд хүлээн зөвшөөрч байна. Үүнд нэгдүгээрт, зарим орлогыг дутуу тайлагнасан гэсэн ганц шалтгаанд үндэслэн их хэмжээний “no-fault” penalty ногдуулах нь хайхрамжгүй хандсан эсхүл татвараас зайлсхийх санаатай үйлдэл гэхээсээ илүүтэйгээр хүчин чармайлт гаргасан боловч гаргасан алдааны хувьд хэт хатуу </w:t>
      </w:r>
      <w:r w:rsidRPr="00DA6FCB">
        <w:rPr>
          <w:rFonts w:ascii="Times New Roman" w:hAnsi="Times New Roman" w:cs="Times New Roman"/>
        </w:rPr>
        <w:lastRenderedPageBreak/>
        <w:t xml:space="preserve">шийтгэл болно; хоёрдугаарт,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үүдтэйгээ хийсэн ажил гүйлгээний нөхцөлийг тогтоохдоо сунгасан гарын зарчимд нийцүүлэхийг хичээж ажилласан татвар төлөгчдийн хувьд их хэмжээний хариуцлага ногдуулах нь шударга биш байх ёолно. Ялангуяа татвар төлөгч олох боломжгүй мэдээллийг авч үзээгүйнх нь төлөө, эсхүл түүнд олдох боломжгүй байсан мэдээлэл шаардагдах үнэ шилжилтийн аргыг ашиглаагүйгийнх нь төлөө үнэ шилжилтийн асуудлаар хариуцлага тооцох нь зохисгүй. Иймд татварын алба өөрийн хариуцлага ногдуулахтай холбоотой заалтыг хэрэгжүүлэхдээ эдгээр нөхцөл байдлыг харгалзан үзэх хэрэгтэй.   </w:t>
      </w:r>
    </w:p>
    <w:p w14:paraId="4FEEBC44" w14:textId="53E539FC" w:rsidR="000C6E91" w:rsidRPr="00DA6FCB" w:rsidRDefault="000C6E91" w:rsidP="00DA6FCB">
      <w:pPr>
        <w:pStyle w:val="Heading2"/>
        <w:spacing w:before="60" w:after="60"/>
        <w:rPr>
          <w:rFonts w:cs="Times New Roman"/>
        </w:rPr>
      </w:pPr>
      <w:bookmarkStart w:id="96" w:name="page183"/>
      <w:bookmarkStart w:id="97" w:name="_Toc391664914"/>
      <w:bookmarkEnd w:id="96"/>
      <w:r w:rsidRPr="00DA6FCB">
        <w:rPr>
          <w:rFonts w:cs="Times New Roman"/>
        </w:rPr>
        <w:t>В.</w:t>
      </w:r>
      <w:r w:rsidRPr="00DA6FCB">
        <w:rPr>
          <w:rFonts w:cs="Times New Roman"/>
        </w:rPr>
        <w:tab/>
        <w:t xml:space="preserve">Нийцүүлэх тохируулга болон харилцан тохирох журам: ЭЗХАХБ-ын татварын загвар </w:t>
      </w:r>
      <w:r w:rsidR="00CD5321" w:rsidRPr="00DA6FCB">
        <w:rPr>
          <w:rFonts w:cs="Times New Roman"/>
        </w:rPr>
        <w:t>конвенцын</w:t>
      </w:r>
      <w:r w:rsidRPr="00DA6FCB">
        <w:rPr>
          <w:rFonts w:cs="Times New Roman"/>
        </w:rPr>
        <w:t xml:space="preserve"> 9 болон 25 дугаар зүйлүүд</w:t>
      </w:r>
      <w:r w:rsidR="00E70C16" w:rsidRPr="00DA6FCB">
        <w:rPr>
          <w:rStyle w:val="FootnoteReference"/>
          <w:rFonts w:cs="Times New Roman"/>
        </w:rPr>
        <w:footnoteReference w:id="10"/>
      </w:r>
      <w:bookmarkEnd w:id="97"/>
    </w:p>
    <w:p w14:paraId="14B95A97" w14:textId="77777777" w:rsidR="000C6E91" w:rsidRPr="00DA6FCB" w:rsidRDefault="000C6E91" w:rsidP="00DA6FCB">
      <w:pPr>
        <w:pStyle w:val="Heading3"/>
        <w:spacing w:before="60" w:after="60"/>
        <w:rPr>
          <w:rFonts w:cs="Times New Roman"/>
        </w:rPr>
      </w:pPr>
      <w:bookmarkStart w:id="98" w:name="_Toc391664915"/>
      <w:r w:rsidRPr="00DA6FCB">
        <w:rPr>
          <w:rFonts w:cs="Times New Roman"/>
        </w:rPr>
        <w:t>В.1</w:t>
      </w:r>
      <w:r w:rsidRPr="00DA6FCB">
        <w:rPr>
          <w:rFonts w:cs="Times New Roman"/>
        </w:rPr>
        <w:tab/>
        <w:t>Харилцан тохирох журам</w:t>
      </w:r>
      <w:bookmarkEnd w:id="98"/>
    </w:p>
    <w:p w14:paraId="25D51D30" w14:textId="4BC6E25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4.29</w:t>
      </w:r>
      <w:r w:rsidRPr="00DA6FCB">
        <w:rPr>
          <w:rFonts w:ascii="Times New Roman" w:hAnsi="Times New Roman" w:cs="Times New Roman"/>
        </w:rPr>
        <w:tab/>
        <w:t xml:space="preserve">Харилцан тохирох журам нь давхар татварын </w:t>
      </w:r>
      <w:r w:rsidR="00CD5321" w:rsidRPr="00DA6FCB">
        <w:rPr>
          <w:rFonts w:ascii="Times New Roman" w:hAnsi="Times New Roman" w:cs="Times New Roman"/>
        </w:rPr>
        <w:t>конвенцыг</w:t>
      </w:r>
      <w:r w:rsidRPr="00DA6FCB">
        <w:rPr>
          <w:rFonts w:ascii="Times New Roman" w:hAnsi="Times New Roman" w:cs="Times New Roman"/>
        </w:rPr>
        <w:t xml:space="preserve"> хэрэглэхтэй холбогдуулан гарсан маргааныг татварын алба түүгээр дамжуулан зөвлөлдөн шийдвэрлэх тогтсон арга хэрэгсэл юм.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зүйлд тодорхойлж, хүлээн зөвшөөрсөн энэ журмыг үнэ шилжилтийн тохируулгаас үүссэн татварын давхардлыг арилгахад ашиглах боломжтой. </w:t>
      </w:r>
    </w:p>
    <w:p w14:paraId="7BCD751A" w14:textId="4FEDB8A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4.30</w:t>
      </w:r>
      <w:r w:rsidRPr="00DA6FCB">
        <w:rPr>
          <w:rFonts w:ascii="Times New Roman" w:hAnsi="Times New Roman" w:cs="Times New Roman"/>
        </w:rPr>
        <w:tab/>
        <w:t xml:space="preserve">25 дугаар зүйлд харилцан тохирох журмыг хэрэглэх гурван өөр асуудлыг тусгасан байдаг. Эхний асуудал нь “татвар ногдуулах асуудал нь </w:t>
      </w:r>
      <w:r w:rsidR="00CD5321" w:rsidRPr="00DA6FCB">
        <w:rPr>
          <w:rFonts w:ascii="Times New Roman" w:hAnsi="Times New Roman" w:cs="Times New Roman"/>
        </w:rPr>
        <w:t>конвенцын</w:t>
      </w:r>
      <w:r w:rsidRPr="00DA6FCB">
        <w:rPr>
          <w:rFonts w:ascii="Times New Roman" w:hAnsi="Times New Roman" w:cs="Times New Roman"/>
        </w:rPr>
        <w:t xml:space="preserve"> заалтад нийцээгүй” тохиолдол бөгөөд үүнийг уг зүйлийн 1, 2 дах заалтууд тодорхойлсон. Энэ асуудалд хамаарах </w:t>
      </w:r>
      <w:r w:rsidR="00B5479C" w:rsidRPr="00DA6FCB">
        <w:rPr>
          <w:rFonts w:ascii="Times New Roman" w:hAnsi="Times New Roman" w:cs="Times New Roman"/>
        </w:rPr>
        <w:t>процессы</w:t>
      </w:r>
      <w:r w:rsidRPr="00DA6FCB">
        <w:rPr>
          <w:rFonts w:ascii="Times New Roman" w:hAnsi="Times New Roman" w:cs="Times New Roman"/>
        </w:rPr>
        <w:t>г голчлон татвар төлөгчийн санаачилгаар эхлүүлдэг. Өөр хоёр асуудлын хувьд татвар төлөгчийг оролцуулах заавал оролцуулах шаардлагагүй бөгөөд тэдгээр нь 3 дах заалтын хүрээнд тодорхойлогдсон ба “</w:t>
      </w:r>
      <w:r w:rsidR="00CD5321" w:rsidRPr="00DA6FCB">
        <w:rPr>
          <w:rFonts w:ascii="Times New Roman" w:hAnsi="Times New Roman" w:cs="Times New Roman"/>
        </w:rPr>
        <w:t>конвенцыг</w:t>
      </w:r>
      <w:r w:rsidRPr="00DA6FCB">
        <w:rPr>
          <w:rFonts w:ascii="Times New Roman" w:hAnsi="Times New Roman" w:cs="Times New Roman"/>
        </w:rPr>
        <w:t xml:space="preserve"> тайлбарлах болон хэрэглэх”, </w:t>
      </w:r>
      <w:r w:rsidR="00CD5321" w:rsidRPr="00DA6FCB">
        <w:rPr>
          <w:rFonts w:ascii="Times New Roman" w:hAnsi="Times New Roman" w:cs="Times New Roman"/>
        </w:rPr>
        <w:t>конвенцод</w:t>
      </w:r>
      <w:r w:rsidRPr="00DA6FCB">
        <w:rPr>
          <w:rFonts w:ascii="Times New Roman" w:hAnsi="Times New Roman" w:cs="Times New Roman"/>
        </w:rPr>
        <w:t xml:space="preserve"> заагдаагүй тохиолдлын хувьд үүссэн татварын давхардлыг арилгах асуудлыг тусгасан. 25 дугаар зүйлийн Тайлбарын 10 дах заалтад 25 дугаар зүйлийг эрх бүхий байгууллагууд зөвхөн хууль эрх зүйн давхар татварын асуудлыг бус мөн 9 дүгээр зүйлийн 1 дэх заалтын дагуу хийсэн үнэ шилжилтийн тохируулгын улмаас бий болсон эдийн засгийн давхар татварын асуудлыг шийдвэрлэхэд ашиглаж болохыг тодорхой болгосон.</w:t>
      </w:r>
    </w:p>
    <w:p w14:paraId="14126F44" w14:textId="6C90648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4.31</w:t>
      </w:r>
      <w:r w:rsidRPr="00DA6FCB">
        <w:rPr>
          <w:rFonts w:ascii="Times New Roman" w:hAnsi="Times New Roman" w:cs="Times New Roman"/>
        </w:rPr>
        <w:tab/>
        <w:t xml:space="preserve">25 дугаар зүйлийн 5 дах заалтыг ЭЗХАХБ-ын татварын загвар </w:t>
      </w:r>
      <w:r w:rsidR="00CD5321" w:rsidRPr="00DA6FCB">
        <w:rPr>
          <w:rFonts w:ascii="Times New Roman" w:hAnsi="Times New Roman" w:cs="Times New Roman"/>
        </w:rPr>
        <w:t>конвенцод</w:t>
      </w:r>
      <w:r w:rsidRPr="00DA6FCB">
        <w:rPr>
          <w:rFonts w:ascii="Times New Roman" w:hAnsi="Times New Roman" w:cs="Times New Roman"/>
        </w:rPr>
        <w:t xml:space="preserve"> 2008 онд нэмж оруулсан бөгөөд энэ заалтаар эрх бүхий байгууллагууд харилцан тохирох журмын хүрээнд 25 дугаар зүйлийн 1 дэх заалтад заасан гомдлыг гаргаснаас хойш 2 жилийн дотор шийдвэрлэх тохиролцоонд хүч чадахгүй байвал уг гомдлоос үүдсэн аливаа шийдвэрлэгдээгүй асуудлыг гомдол гаргасан этгээдийн хүсэлтийн дагуу арбитрт шилжүүлэн шийдвэрлүүлж болохыг </w:t>
      </w:r>
      <w:r w:rsidRPr="00DA6FCB">
        <w:rPr>
          <w:rFonts w:ascii="Times New Roman" w:hAnsi="Times New Roman" w:cs="Times New Roman"/>
        </w:rPr>
        <w:lastRenderedPageBreak/>
        <w:t xml:space="preserve">заасан. Харилцан тохирох журмыг ийнхүү өргөтгөж өгсөн нь эрх бүхий байгууллагуудад шийдвэрлэж чадахгүй байгаа нэг буюу түүнээс дээш асуудал байвал тэдгээрийг арбитрт шилжүүлж шийдвэрлүүлэх боломжийг олгож байгаа явдал юм. Энэ заалтын дагуу нэг буюу түүнээс дээш асуудлыг арбитрт шилжүүлсэн тохиолдолд гомдолд дурдсан асуудалд шууд холбогдсон этгээд арбитрын шийдвэрийг хэрэгжүүлэх харилцан тохиролцоог хүлээн зөвшөөрөөгүйгээс бусад тохиолдолд уг шийдвэрийг хэлэлцэн тохирогч Улсуудад хоёулаа хэрэгжүүлэх ёстой. Уг  гомдолд шууд холбогдсон аливаа этгээдэд ногдуулсан татварын асуудал нь арбитрт шилжүүлсэн асуудлаар гаргасан шийдвэртэй нийцэж байх ёстой ба арбитраас гаргасан шийдвэр нь эдгээр этгээдэд танилцуулах харилцан тохиролцооны нэг хэсэг байна. Тухайн хоёр талт гэрээнд 25 дугаар зүйлийн 5 дах заалттай төстэй арбитрын тухай заалт байхгүй байвал эрх бүхий байгууллагууд нь гомдлыг шийдвэрлэх тохиролцоонд хүрэх албагүй. Учир нь 25 дугаар зүйлийн 2 зах заалтад эрх бүхий байгууллагууд нь “… харилцан тохиролцох замаар асуудлыг шийдвэрлэхийг чармайна” гэж зөвхөн заасан байдаг. Дотоодын хууль тогтоомжтой зөрчилдсөн, эсхүл дотоодын хууль тогтоомжоор татварын албаны зөвшилцөх эрх мэдлийг хязгаарласан тохиолдолд эрх бүхий байгууллагууд тохиролцоонд хүрэх боломжгүй байж болно. Гэхдээ тухайн нэг татварын гэрээнд 25 дугаар зүйлийн 5 дах заалттай төстэй, заавал хэрэгжүүлэх ёстой арбитрын тухай заалт байхгүй байсан ч хэлэлцэн тохирогч Улсуудын эрх бүхий байгуулагууд арбитрын </w:t>
      </w:r>
      <w:r w:rsidR="00B5479C" w:rsidRPr="00DA6FCB">
        <w:rPr>
          <w:rFonts w:ascii="Times New Roman" w:hAnsi="Times New Roman" w:cs="Times New Roman"/>
        </w:rPr>
        <w:t>процессы</w:t>
      </w:r>
      <w:r w:rsidRPr="00DA6FCB">
        <w:rPr>
          <w:rFonts w:ascii="Times New Roman" w:hAnsi="Times New Roman" w:cs="Times New Roman"/>
        </w:rPr>
        <w:t xml:space="preserve">г ерөнхий хэрэглээний хувьд, эсхүл тодорхой хэргүүдийн хувьд ашиглаж болохыг харилцан тохиролцож болно (ЭЗХАХБ-ын татварын загварын 25 дугаар зүйлийн Тайлбарын 69 дэх заалтыг харна уу).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ашгийн тохируулга хийхтэй холбогдсон татварын давхардлыг арилгах олон талт конвенцуудад (Арбитрийн </w:t>
      </w:r>
      <w:r w:rsidR="00CD5321" w:rsidRPr="00DA6FCB">
        <w:rPr>
          <w:rFonts w:ascii="Times New Roman" w:hAnsi="Times New Roman" w:cs="Times New Roman"/>
        </w:rPr>
        <w:t>конвенц</w:t>
      </w:r>
      <w:r w:rsidRPr="00DA6FCB">
        <w:rPr>
          <w:rFonts w:ascii="Times New Roman" w:hAnsi="Times New Roman" w:cs="Times New Roman"/>
        </w:rPr>
        <w:t>)</w:t>
      </w:r>
      <w:r w:rsidRPr="00DA6FCB">
        <w:rPr>
          <w:rFonts w:ascii="Times New Roman" w:hAnsi="Times New Roman" w:cs="Times New Roman"/>
          <w:vertAlign w:val="superscript"/>
        </w:rPr>
        <w:footnoteReference w:id="11"/>
      </w:r>
      <w:r w:rsidRPr="00DA6FCB">
        <w:rPr>
          <w:rFonts w:ascii="Times New Roman" w:hAnsi="Times New Roman" w:cs="Times New Roman"/>
        </w:rPr>
        <w:t xml:space="preserve"> Европын холбооны гишүүн орнууд 1990 оны 7 дугаар сарын 23-нд гарын үсэг зурсан байдаг. 1995 оны 1 дүгээр сарын 1-нээс хүчин төгөлдөр мөрдөгдсөн Арбитрийн </w:t>
      </w:r>
      <w:r w:rsidR="00CD5321" w:rsidRPr="00DA6FCB">
        <w:rPr>
          <w:rFonts w:ascii="Times New Roman" w:hAnsi="Times New Roman" w:cs="Times New Roman"/>
        </w:rPr>
        <w:t>конвенц</w:t>
      </w:r>
      <w:r w:rsidRPr="00DA6FCB">
        <w:rPr>
          <w:rFonts w:ascii="Times New Roman" w:hAnsi="Times New Roman" w:cs="Times New Roman"/>
        </w:rPr>
        <w:t xml:space="preserve"> нь Европын холбооны гишүүн улсуудын хооронд бий болсон үнэ шилжилтийн маргааныг шийдвэрлэх арбитрийн механизмыг тусгасан байдаг. </w:t>
      </w:r>
    </w:p>
    <w:p w14:paraId="22435142" w14:textId="77777777" w:rsidR="000C6E91" w:rsidRPr="00DA6FCB" w:rsidRDefault="000C6E91" w:rsidP="00DA6FCB">
      <w:pPr>
        <w:pStyle w:val="Heading3"/>
        <w:spacing w:before="60" w:after="60"/>
        <w:rPr>
          <w:rFonts w:cs="Times New Roman"/>
        </w:rPr>
      </w:pPr>
      <w:bookmarkStart w:id="99" w:name="_Toc391664916"/>
      <w:r w:rsidRPr="00DA6FCB">
        <w:rPr>
          <w:rFonts w:cs="Times New Roman"/>
        </w:rPr>
        <w:t>В.2</w:t>
      </w:r>
      <w:r w:rsidRPr="00DA6FCB">
        <w:rPr>
          <w:rFonts w:cs="Times New Roman"/>
        </w:rPr>
        <w:tab/>
        <w:t>Нийцүүлэх тохируулга: 9 дүгээр зүйлийн 2 дах заалт</w:t>
      </w:r>
      <w:bookmarkEnd w:id="99"/>
    </w:p>
    <w:p w14:paraId="0B910462" w14:textId="7C0832B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4.32</w:t>
      </w:r>
      <w:r w:rsidRPr="00DA6FCB">
        <w:rPr>
          <w:rFonts w:ascii="Times New Roman" w:hAnsi="Times New Roman" w:cs="Times New Roman"/>
        </w:rPr>
        <w:tab/>
        <w:t xml:space="preserve">Үнэ шилжилтийн хэргүүд дэх татварын давхардлыг арилгах зорилгоор татварын албад 9 дүгээр зүйлийн 2 дах заалтад заасны дагуу нийцүүлэх тохируулга хийх хүсэлтийг авч үзэж болно. Бодит байдалд харилцан тохирох журмын хүрээнд хийж боломжтой нийцүүлэх тохируулга нь нэг татварын алба нь нөгөө улсад байрлах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тэй хийсэн ажил гүйлгээнд сунгасан гарын зарчмыг хэрэглэсний үр дүнд өөрийн улсад байрлах компанийн татвар ногдох ашгийг (өөрөөр хэлбэл </w:t>
      </w:r>
      <w:r w:rsidR="00400CB1" w:rsidRPr="00DA6FCB">
        <w:rPr>
          <w:rFonts w:ascii="Times New Roman" w:hAnsi="Times New Roman" w:cs="Times New Roman"/>
        </w:rPr>
        <w:t>үндсэн тохируул</w:t>
      </w:r>
      <w:r w:rsidRPr="00DA6FCB">
        <w:rPr>
          <w:rFonts w:ascii="Times New Roman" w:hAnsi="Times New Roman" w:cs="Times New Roman"/>
        </w:rPr>
        <w:t xml:space="preserve">га хийх) нэмэгдүүлснээс үүдэн бий болсон татварын давхардлыг бууруулах, арилгах боломж олгодог. Энэ тохиолдолд нийцүүлэх тохируулга нь нөгөө улсын татварын албаны хувьд өөрийн улсад байрлах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ийнхээ татварын ногдлыг бууруулах тохируулга болно гэсэн үг. Үүний үр дүнд хоёр улсын хооронд ашиг хуваарилсан байдал нь </w:t>
      </w:r>
      <w:r w:rsidR="00400CB1" w:rsidRPr="00DA6FCB">
        <w:rPr>
          <w:rFonts w:ascii="Times New Roman" w:hAnsi="Times New Roman" w:cs="Times New Roman"/>
        </w:rPr>
        <w:t>үндсэн тохируул</w:t>
      </w:r>
      <w:r w:rsidRPr="00DA6FCB">
        <w:rPr>
          <w:rFonts w:ascii="Times New Roman" w:hAnsi="Times New Roman" w:cs="Times New Roman"/>
        </w:rPr>
        <w:t xml:space="preserve">гатай нийцэж, татварын давхардал үүсэхгүй. Үүнээс гадна эхний улсын татварын алба нөгөө улсын татварын албатай зөвшилцөх </w:t>
      </w:r>
      <w:r w:rsidR="00B5479C" w:rsidRPr="00DA6FCB">
        <w:rPr>
          <w:rFonts w:ascii="Times New Roman" w:hAnsi="Times New Roman" w:cs="Times New Roman"/>
        </w:rPr>
        <w:t>процессы</w:t>
      </w:r>
      <w:r w:rsidRPr="00DA6FCB">
        <w:rPr>
          <w:rFonts w:ascii="Times New Roman" w:hAnsi="Times New Roman" w:cs="Times New Roman"/>
        </w:rPr>
        <w:t xml:space="preserve">н хүрээнд </w:t>
      </w:r>
      <w:r w:rsidR="00400CB1" w:rsidRPr="00DA6FCB">
        <w:rPr>
          <w:rFonts w:ascii="Times New Roman" w:hAnsi="Times New Roman" w:cs="Times New Roman"/>
        </w:rPr>
        <w:t>үндсэн тохируул</w:t>
      </w:r>
      <w:r w:rsidRPr="00DA6FCB">
        <w:rPr>
          <w:rFonts w:ascii="Times New Roman" w:hAnsi="Times New Roman" w:cs="Times New Roman"/>
        </w:rPr>
        <w:t xml:space="preserve">гын хэмжээг бууруулах (эсхүл тохируулгыг буцаах)-ыг зөвшөөрсөн тохиолдолд нийцүүлэх тохируулгын хэмжээ багасна (эсхүл огт шаардлагагүй болно). Нийцүүлэх тохируулга нь хэрэв хяналтын доорх ажил гүйлгээ нь анхлан сунгасан гарын зарчмаарх нөхцөлийн хүрээнд хийгдсэн байсан бол олж болох байсан өгөөжөөс илүү өгөөжийг </w:t>
      </w:r>
      <w:r w:rsidR="00C42525" w:rsidRPr="00DA6FCB">
        <w:rPr>
          <w:rFonts w:ascii="Times New Roman" w:hAnsi="Times New Roman" w:cs="Times New Roman"/>
        </w:rPr>
        <w:t>ҮДГ-т</w:t>
      </w:r>
      <w:r w:rsidRPr="00DA6FCB">
        <w:rPr>
          <w:rFonts w:ascii="Times New Roman" w:hAnsi="Times New Roman" w:cs="Times New Roman"/>
        </w:rPr>
        <w:t xml:space="preserve"> бий болгох зорилгогүй гэдгийг санах хэрэгтэй. </w:t>
      </w:r>
    </w:p>
    <w:p w14:paraId="5561C7F1" w14:textId="2635903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4.33</w:t>
      </w:r>
      <w:r w:rsidRPr="00DA6FCB">
        <w:rPr>
          <w:rFonts w:ascii="Times New Roman" w:hAnsi="Times New Roman" w:cs="Times New Roman"/>
        </w:rPr>
        <w:tab/>
        <w:t xml:space="preserve">9 дүгээр зүйлийн 2 дах заалтад эрх бүхий байгууллагууд нийцүүлэх тохируулгыг зохистойгоор тогтоох шаардлагатай гэж үзвэл харилцан зөвлөлдөж болохыг заасан. Энэ нь 25 дугаар зүйлийн харилцан тохирох журмыг нийцүүлэх тохируулгын хүсэлтийг авч үзэхэд ашиглах боломжтойг баталж байна.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зүйлийн Тайлбарын 10 дах заалтыг мөн харна уу (“… 9 дүгээр зүйлийн 2 дах заалтын дагуу хийгдэх </w:t>
      </w:r>
      <w:r w:rsidRPr="00DA6FCB">
        <w:rPr>
          <w:rFonts w:ascii="Times New Roman" w:hAnsi="Times New Roman" w:cs="Times New Roman"/>
        </w:rPr>
        <w:lastRenderedPageBreak/>
        <w:t xml:space="preserve">нийцүүлэх тохируулга нь үндэслэлтэй эсэх болон түүний хэмжээг тодорхойлох асуудал харилцан тохирох журмын хүрээнд хамаарна”). Гэвч энэ хоёр зүйлийн давхцлаас үүдэн хэлэлцэн тохирогч хоёр Улсын хооронд хийгдсэн орлогын татварын </w:t>
      </w:r>
      <w:r w:rsidR="00CD5321" w:rsidRPr="00DA6FCB">
        <w:rPr>
          <w:rFonts w:ascii="Times New Roman" w:hAnsi="Times New Roman" w:cs="Times New Roman"/>
        </w:rPr>
        <w:t>конвенцод</w:t>
      </w:r>
      <w:r w:rsidRPr="00DA6FCB">
        <w:rPr>
          <w:rFonts w:ascii="Times New Roman" w:hAnsi="Times New Roman" w:cs="Times New Roman"/>
        </w:rPr>
        <w:t xml:space="preserve"> 9 дүгээр зүйлийн 2 дах заалттай төстэй заалт байхгүй тохиолдолд харилцан тохирох журмыг нийцүүлэх тохируулга хийх зорилгоор ашиглаж болох эсэхийг ЭЗХАХБ-ын гишүүн орнууд шийдвэрлэх шаардлагатай болсон.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зүйлийн Тайлбарын 11 болон 12 дах заалтууд нь харилцан тохирох журмыг үнэ шилжилтийн тохируулгын тохиолдлуудыг шийдвэрлэхэд, мөн 9 дүгээр зүйлийн 2 дах заалттай төстэй заалт байхгүй байсан ч нийцүүлэх тохируулгыг хийх эсэхийг шийдвэрлэхэд хэрэгжүүлэх боломжтой гэсэн ЭЗХАХБ-ын гишүүн ихэнх орнуудын байр суурийг харуулж байна. 12 дах заалтад ийм байр суурь баримталдаггүй Улсууд нь практик дээр “итгэлтэй” компаниудын асуудал яригдаж байгаа ихэнх тохиолдолд дотоодын хуулийн заалтаа ашиглан эдийн засгийн давхар татварыг арилгах арга замыг хайж олдог. </w:t>
      </w:r>
    </w:p>
    <w:p w14:paraId="23404610" w14:textId="7C758E6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4.34</w:t>
      </w:r>
      <w:r w:rsidRPr="00DA6FCB">
        <w:rPr>
          <w:rFonts w:ascii="Times New Roman" w:hAnsi="Times New Roman" w:cs="Times New Roman"/>
        </w:rPr>
        <w:tab/>
        <w:t xml:space="preserve">9 дүгээр зүйлийн 2 дах заалтын дагуу хэлэлцэн тохирогч Улс тухайн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татвар ногдох ашгийг өөрчлөгдсөн үнэд үндэслэн дахин тооцоолох, мөн тооцооллоо хэвээр үлдээсэн ч үнийн өөрчлөлтөд үндэслэн тохируулга хийсэн Улсаас уг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ногдуулсан нэмэлт татварыг өөрийн улсад төлсөн татвараас хасах замаар нийцүүлэх тохируулга хийж болно. Дахин тооцоолох арга нь ЭЗХАХБ-ын гишүүн орнуудад нэлээд түгээмэл ашиглагддаг. </w:t>
      </w:r>
    </w:p>
    <w:p w14:paraId="73CCA1A9" w14:textId="09231C7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4.35</w:t>
      </w:r>
      <w:r w:rsidRPr="00DA6FCB">
        <w:rPr>
          <w:rFonts w:ascii="Times New Roman" w:hAnsi="Times New Roman" w:cs="Times New Roman"/>
        </w:rPr>
        <w:tab/>
        <w:t xml:space="preserve">Нийцүүлэх тохируулга хийхтэй холбогдсон асуудлын хувьд 25 дугаар зүйлийн 5 дах заалтад заасантай төстэй арбитрийн </w:t>
      </w:r>
      <w:r w:rsidR="00B5479C" w:rsidRPr="00DA6FCB">
        <w:rPr>
          <w:rFonts w:ascii="Times New Roman" w:hAnsi="Times New Roman" w:cs="Times New Roman"/>
        </w:rPr>
        <w:t>процессы</w:t>
      </w:r>
      <w:r w:rsidRPr="00DA6FCB">
        <w:rPr>
          <w:rFonts w:ascii="Times New Roman" w:hAnsi="Times New Roman" w:cs="Times New Roman"/>
        </w:rPr>
        <w:t xml:space="preserve">н дагуу шийдвэрлэсэн арбитрийн шийдвэр байхгүй тохиолдолд татварын албад нь харилцан тохирох журмын хүрээнд зөвшилцөлд хүрэх зайлшгүй үүрэггүйн нэгэн адил нийцүүлэх тохируулгыг заавал хийх албагүй. 9 дүгээр зүйлийн 2 дах заалтын дагуу татварын алба нийцүүлэх тохируулгыг зөвхөн </w:t>
      </w:r>
      <w:r w:rsidR="00400CB1" w:rsidRPr="00DA6FCB">
        <w:rPr>
          <w:rFonts w:ascii="Times New Roman" w:hAnsi="Times New Roman" w:cs="Times New Roman"/>
        </w:rPr>
        <w:t>үндсэн тохируул</w:t>
      </w:r>
      <w:r w:rsidRPr="00DA6FCB">
        <w:rPr>
          <w:rFonts w:ascii="Times New Roman" w:hAnsi="Times New Roman" w:cs="Times New Roman"/>
        </w:rPr>
        <w:t>га зарчмын хувьд болон хэмжээний хувьд үндэслэлтэй гэж үзсэн тохиролдолд л хийх ёстой. Нийцүүлэх тохируулгыг заавал хийхийг албадахгүй байх нь нөгөө улсын албадан буюу өөрийн дураар хийсэн тохируулгын үр дагаврыг тухайн татварын албанд хүлээн зөвшөөрөхийг тулгахгүй байх үндэслэл болно. Мөн ЭЗХАХБ-ын гишүүн улсуудын төсөв, санхүүгийн бие даасан байдлыг хангахад ч чухал ач холбогдолтой.</w:t>
      </w:r>
    </w:p>
    <w:p w14:paraId="0C62C609" w14:textId="669DC66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4.36</w:t>
      </w:r>
      <w:r w:rsidRPr="00DA6FCB">
        <w:rPr>
          <w:rFonts w:ascii="Times New Roman" w:hAnsi="Times New Roman" w:cs="Times New Roman"/>
        </w:rPr>
        <w:tab/>
        <w:t xml:space="preserve">Тухайн нэг татварын алба нийцүүлэх тохируулга хийхийг хүлээн зөвшөөрсөн бол уг тохируулга нь тохируулга хийгдэх хяналтын доорх ажил гүйлгээ хийгдсэн жилд хамаарч байна уу, эсхүл </w:t>
      </w:r>
      <w:r w:rsidR="00400CB1" w:rsidRPr="00DA6FCB">
        <w:rPr>
          <w:rFonts w:ascii="Times New Roman" w:hAnsi="Times New Roman" w:cs="Times New Roman"/>
        </w:rPr>
        <w:t>үндсэн тохируул</w:t>
      </w:r>
      <w:r w:rsidRPr="00DA6FCB">
        <w:rPr>
          <w:rFonts w:ascii="Times New Roman" w:hAnsi="Times New Roman" w:cs="Times New Roman"/>
        </w:rPr>
        <w:t xml:space="preserve">гыг тодорхойлсон жил гэх мэт бусад жилд хамаарч байна уу гэдгийг эхлээд тогтоох ёстой. Энэ асуудлаас улбаалан нийцүүлэх тохируулга хийхийг хүлэн зөвшөөрсөн улсад төлсөн илүү төлөлтдөө татвар төлөгч хүү тооцуулан авах боломжтой эсэх асуулт гарна (4.65-4.67 заалтуудад ярилцсан). Эхний хандлага нь орлого, зардал зохицох зарчмыг хангаж буйн зэрэгцээ хяналтын доорх ажил гүйлгээ сунгасан гарын зарчмын дагуу хийгдсэн бол ямар байх байсан тэр эдийн засгийн нөхцөл байдлыг илүү тусгаж чадах учраас илүү тохиромжтой. Гэхдээ тохируулгад хамрагдсан  жил болон түүнийг татвар төлөгч хүлээн зөвшөөрсөн эсхүл шүүхийн эцсийн шийдвэр гарсан жил хооронд хэт урт хугацаатай байгаа тохиолдлуудын хувьд татварын алба </w:t>
      </w:r>
      <w:r w:rsidR="00D82CD7" w:rsidRPr="00DA6FCB">
        <w:rPr>
          <w:rFonts w:ascii="Times New Roman" w:hAnsi="Times New Roman" w:cs="Times New Roman"/>
        </w:rPr>
        <w:t>үндсэн тохируул</w:t>
      </w:r>
      <w:r w:rsidRPr="00DA6FCB">
        <w:rPr>
          <w:rFonts w:ascii="Times New Roman" w:hAnsi="Times New Roman" w:cs="Times New Roman"/>
        </w:rPr>
        <w:t>гыг хүлээн зөвшөөрсөн эсхүл шийдвэр гарсан жилд нийцүүлэх тохируулга хийхийг зөвшөөрөхдөө уян хатан хандах нь зүйтэй. Энэ хандлагыг хэрэгжүүлэх асуудал дотоодын хууль тогтоомжоос хамаардаг. Хэдийгээр энэ хандлагыг ямагт давуу байдлаар хэрэглэнэ гэж үзэхгүй боловч онцгой тохиолдлуудын хувьд хэрэгжүүлэх боломжтой, цаг хугацааны хязгаарлалтаас зайлсхийх боломжтой боломжийн арга хэмжээ байх талтай.</w:t>
      </w:r>
    </w:p>
    <w:p w14:paraId="445401A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4.37</w:t>
      </w:r>
      <w:r w:rsidRPr="00DA6FCB">
        <w:rPr>
          <w:rFonts w:ascii="Times New Roman" w:hAnsi="Times New Roman" w:cs="Times New Roman"/>
        </w:rPr>
        <w:tab/>
        <w:t xml:space="preserve">Нийцүүлэх тохируулга нь үнэ шилжилтийн тохируулгаас үүссэн татварын давхардлыг арилгах маш үр дүнтэй арга болдог бөгөөд ЭЗХАХБ-ын гишүүн орнууд ерөнхийдөө харилцан тохирох журмын хүрээнд нийцүүлэх тохируулгын асуудлаар аль болох тохиролцоонд хүрэхийг эрмэлзэн ажилладаг. Харилцан тохирох журмаар дамжуулан аливаа асуудлуудыг татварын </w:t>
      </w:r>
      <w:r w:rsidRPr="00DA6FCB">
        <w:rPr>
          <w:rFonts w:ascii="Times New Roman" w:hAnsi="Times New Roman" w:cs="Times New Roman"/>
        </w:rPr>
        <w:lastRenderedPageBreak/>
        <w:t>албад өөр хоорондоо зөрчил үүсгэхгүйгээр, бүх талын ашиг сонирхолд нийцсэн тохиролцоонд хүрэх боломжтой болдог. Мөн татварын албадад нөгөө улсынхаа татвар ногдуулах эрхийг, тухайлбал суутган татвар ногдуулах эрхийг харгалзан үзэх боломж олгодог.</w:t>
      </w:r>
    </w:p>
    <w:p w14:paraId="65CFB729" w14:textId="56CF152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4.38</w:t>
      </w:r>
      <w:r w:rsidRPr="00DA6FCB">
        <w:rPr>
          <w:rFonts w:ascii="Times New Roman" w:hAnsi="Times New Roman" w:cs="Times New Roman"/>
        </w:rPr>
        <w:tab/>
        <w:t xml:space="preserve">ЭЗХАХБ-ын гишүүн аль нэг улсад нь хяналтын доорх ажил гүйлгээний сунгасан гарын зарчмаарх бодит үнэ гэж татвар төлөгчийн үзэж байгаа үнээ, хэдийгээр энэ үнэ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бодитоор ногдуулсан үнээс өөр боловч, татварын зорилгоор тайлагнахыг татвар төлөгчид зөвшөөрөх байдлаар </w:t>
      </w:r>
      <w:r w:rsidR="00D82CD7" w:rsidRPr="00DA6FCB">
        <w:rPr>
          <w:rFonts w:ascii="Times New Roman" w:hAnsi="Times New Roman" w:cs="Times New Roman"/>
        </w:rPr>
        <w:t>үндсэн тохируулга</w:t>
      </w:r>
      <w:r w:rsidRPr="00DA6FCB">
        <w:rPr>
          <w:rFonts w:ascii="Times New Roman" w:hAnsi="Times New Roman" w:cs="Times New Roman"/>
        </w:rPr>
        <w:t xml:space="preserve"> хийх хэрэгцээг бууруулах боломжтой журам байдаг. Энэ тохируулгыг зарим тохиолдолд “тэнцүүлэх буюу нөхөн тайлагнах тохируулга” гэж нэрлэдэг бөгөөд түүнийг татварын тайлан гаргахаас өмнө хийдэг. Нөхөн тайлагнах тохируулга нь хяналтын доорх ажил гүйлгээнийхээ үнийг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тогтоох үед харьцуулагдах, хяналтаас гадуурх ажил гүйлгээний талаарх мэдээлэл байхгүй байж болохыг нь хүлээн зөвшөөрч татвар төлөгчдөд татвар ногдох орлогоо сунгасан гарын зарчмын дагуу тайлагнах боломжийг олгодог. Ингэснээр зөв татварын тайлан ирүүлэх зорилгоор сунгасан гарын зарчмаарх бодит үнэ болон тэдний нягтлан бодох бүртгэлд бүртгэгдсэн бодит үнэ хоёрын хоорондын зөрүүг бүртгэх нөхөн тайлагнах тохируулга хийхийг татвар төлөгчид зөвшөөрдөг.</w:t>
      </w:r>
    </w:p>
    <w:p w14:paraId="6CB27DC7" w14:textId="7BB1984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4.39</w:t>
      </w:r>
      <w:r w:rsidRPr="00DA6FCB">
        <w:rPr>
          <w:rFonts w:ascii="Times New Roman" w:hAnsi="Times New Roman" w:cs="Times New Roman"/>
        </w:rPr>
        <w:tab/>
        <w:t xml:space="preserve">Гэвч нөхөн тайлагнах тохируулга хийхийг ЭЗХАХБ-ын гишүүн ихэнх улсууд татварын тайланд бодит ажил гүйлгээг тусгах ёстой гэсэн үндэслэлээр хүлээн зөвшөөрдөггүй. Хэрэв аль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улсад нөхөн тайлагнах тохируулгыг зөвшөөрдөг (эсхүл шаардлагатай) боловч нөгөө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улс нь зөвшөөрдөггүй тохиолдолд  давхар татварын асуудал үүснэ. Учир нь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хийгдээгүй бол нийцүүлэх тохируулгын хөнгөлөлт гэж байхгүй. Нөхөн тайлагнах тохируулгаас үүссэн хүндрэлтэй асуудлуудыг харилцан тохирох журмаар шийдвэрлэх боломжтой бөгөөд эрх бүхий байгууллагууд ийм төрлийн жилийн эцэст хийгдэх тохируулгыг улс бүр харилцан адилгүй авч үздэгээс улбаалан үүссэн давхар татварын асуудлыг шийдвэрлэхийн тулд чармайн ажиллах ёстой.  </w:t>
      </w:r>
    </w:p>
    <w:p w14:paraId="16902BFD" w14:textId="77777777" w:rsidR="000C6E91" w:rsidRPr="00DA6FCB" w:rsidRDefault="000C6E91" w:rsidP="00DA6FCB">
      <w:pPr>
        <w:pStyle w:val="Heading3"/>
        <w:spacing w:before="60" w:after="60"/>
        <w:rPr>
          <w:rFonts w:cs="Times New Roman"/>
        </w:rPr>
      </w:pPr>
      <w:bookmarkStart w:id="100" w:name="_Toc391664917"/>
      <w:r w:rsidRPr="00DA6FCB">
        <w:rPr>
          <w:rFonts w:cs="Times New Roman"/>
        </w:rPr>
        <w:t>В.3</w:t>
      </w:r>
      <w:r w:rsidRPr="00DA6FCB">
        <w:rPr>
          <w:rFonts w:cs="Times New Roman"/>
        </w:rPr>
        <w:tab/>
        <w:t>Журмуудын талаар санаа зовиноож буй асуудлууд</w:t>
      </w:r>
      <w:bookmarkEnd w:id="100"/>
      <w:r w:rsidRPr="00DA6FCB">
        <w:rPr>
          <w:rFonts w:cs="Times New Roman"/>
        </w:rPr>
        <w:t xml:space="preserve"> </w:t>
      </w:r>
    </w:p>
    <w:p w14:paraId="33F44394" w14:textId="1B48231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4.40</w:t>
      </w:r>
      <w:r w:rsidRPr="00DA6FCB">
        <w:rPr>
          <w:rFonts w:ascii="Times New Roman" w:hAnsi="Times New Roman" w:cs="Times New Roman"/>
        </w:rPr>
        <w:tab/>
        <w:t xml:space="preserve">Нийцүүлэх тохируулга болон харилцан тохирох журмууд нь үнэ шилжилттэй холбоотой ихэнх зөрчилдөөнтэй асуудлуудыг шийдвэрлэж чадаж байгаа боловч татвар төлөгчид өөрсдийн санааг зовоож буй зарим асуудлыг дэвшүүлэн тавьдаг. Жишээ нь, үнэ шилжилтийн асуудлууд маш нарийн төвөгтэй учраас эдгээр журмууд нь татвар төлөгчдийг давхар татварт өртүүлэхгүй байх бүрэн хамгаалалт болж чадахгүй гэж үздэг. Эдгээр анхаарууштай асуудлуудыг үндсэндээ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2008 оны шинэчилсэн хувилбарт орсон 25 дугаар зүйлийн 5 дах заалтаар шийдвэрлэхээр болсон бөгөөд уг заалт нь эрх бүхий байгууллагууд гомдол гаргаснаас хойш 2 жилийн дотор шийдвэрлэх тохиролцоонд хүрч чадахгүй бол аливаа шийдвэрлэгдээгүй асуудлыг арбитрт шилжүүлэх хүсэлт гаргахыг татвар төлөгчдөд зөвшөөрсөн. Үүнээс гадна 25 дугаар зүйлийн Тайлбарт арбитраас гадна маргаан шийдвэрлэх өөр нэмэлт механизм байж болох талаар, тухайлбал эвлэрүүлэн зуучлах болон бодит маргааныг магадлуулахаар хөндлөнгийн шинжээчид хандах гэх мэт механизмуудын талаар хөндсөн байдаг.   </w:t>
      </w:r>
    </w:p>
    <w:p w14:paraId="3CD1673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4.41</w:t>
      </w:r>
      <w:r w:rsidRPr="00DA6FCB">
        <w:rPr>
          <w:rFonts w:ascii="Times New Roman" w:hAnsi="Times New Roman" w:cs="Times New Roman"/>
        </w:rPr>
        <w:tab/>
        <w:t xml:space="preserve">Татвар төлөгчид бас тэдний кейсийг нэгбүрчлэн хянан үзэх байдлаар бус харин бусад кейсүүдийн үр дүнтэй дүйцүүлэх байдлаар шийдвэрлэх вий гэсэн айдастай байдгаа илэрхийлдэг. Хамгийн үр дүнтэй практик туршлага гэвэл эрх бүхий байгууллага нь асуудлыг харилцан тохирох журмаар шийдвэрлэхдээ нөгөө эрх бүхий байгууллагуудтай хийх хэлэлцүүлэгт зарчимч, шударга, бодитоор хандах байдлаар оролцож, асуудал бүрийг өөрийн байр сууринаас, бусад кейсүүдийн үр дүнгээс шалтгаалахгүйгээр шийдвэрлэх явдал юм. Энэ Удирдамж болон Татварын суурийг багасгаж ашиг зувчуулах (БЕПС)-ын эсрэг 14 дүгээр Үйл ажиллагааны тайланд дэлгэрэнгүй тусгасан саналууд  (зайлшгүй баримтлах стандарт болон тэргүүн туршлагын зөрүүг бодолцон) нь холбогдох асуудлуудынхаа хувьд зарчимд суурилсан </w:t>
      </w:r>
      <w:r w:rsidRPr="00DA6FCB">
        <w:rPr>
          <w:rFonts w:ascii="Times New Roman" w:hAnsi="Times New Roman" w:cs="Times New Roman"/>
        </w:rPr>
        <w:lastRenderedPageBreak/>
        <w:t xml:space="preserve">арга хандлагыг бий болгох тохиромжтой суурь болно. Мөн нийцүүлэх тохируулга хийх/хийлгэх хүсэлт тавьсан улс хариу арга хэмжээ авах, эсхүл тохируулгаа суутгах болов уу гэсэн зовинол байж болно. Хариу хийх арга хэмжээ авах нь татварын албаны зорилго биш юм. Татвар төлөгчдийн айдас магадгүй нөхцөл байдлын талаар бүрэн ойлголцоогүй, хоорондоо харилцаагүйгээс үүдэлтэй байж болно. Иймд татварын албад татвар төлөгчдийг хариу арга хэмжээнээс эмээх шаардлагагүй, кейс бүрийг өөрийнх нь нөхцөл байдалд үндэслэн сунгасан гарын зарчимд нийцүүлэн шийдвэрлэх болно гэдэгт итгэлтэй байлгахыг хичээх ёстой. 25 дугаар зүйлийн холбогдох асуудал гарсан үед харилцан тохирох журмыг эхлүүлэхэд нь татвар төлөгчид саад болох ёсгүй. </w:t>
      </w:r>
    </w:p>
    <w:p w14:paraId="4871C31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4.42</w:t>
      </w:r>
      <w:r w:rsidRPr="00DA6FCB">
        <w:rPr>
          <w:rFonts w:ascii="Times New Roman" w:hAnsi="Times New Roman" w:cs="Times New Roman"/>
        </w:rPr>
        <w:tab/>
        <w:t xml:space="preserve">Харилцан тохирох журмын талаар илэрхийлсэн, татвар төлөгчдийн санааг зовоож буй асуудлуудад дараах асуудлууд орох бөгөөд нийцүүлэх тохируулгад хамаарч буй анхаарууштай асуудлуудыг энэ хэсэгт доор тусгайлан авч үзсэн. </w:t>
      </w:r>
    </w:p>
    <w:p w14:paraId="4F56D500" w14:textId="77777777" w:rsidR="000C6E91" w:rsidRPr="00DA6FCB" w:rsidRDefault="000C6E91" w:rsidP="00DA6FCB">
      <w:pPr>
        <w:pStyle w:val="ListParagraph"/>
        <w:numPr>
          <w:ilvl w:val="0"/>
          <w:numId w:val="1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 xml:space="preserve">Татвар төлөгчид үнэ шилжилтийн кейсийг харилцан тохирох журмаар шийдвэрлүүлэхээр хандах боломжгүй байж болзошгүй;  </w:t>
      </w:r>
    </w:p>
    <w:p w14:paraId="513633F2" w14:textId="77777777" w:rsidR="000C6E91" w:rsidRPr="00DA6FCB" w:rsidRDefault="000C6E91" w:rsidP="00DA6FCB">
      <w:pPr>
        <w:pStyle w:val="ListParagraph"/>
        <w:numPr>
          <w:ilvl w:val="0"/>
          <w:numId w:val="1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Дотоодын хуулийн дагуу татвар ногдлыг өөрчлөх цаг хугацаанд хязгаарлалт тавьсан нь, хэрэв татварын гэрээнд энэ хязгаарлалтыг давамгайлсан заалт байхгүй тохиолдолд, нийцүүлэх тохируулга хийх боломжгүйд хүргэж болзошгүй;</w:t>
      </w:r>
    </w:p>
    <w:p w14:paraId="2773A7AD" w14:textId="77777777" w:rsidR="000C6E91" w:rsidRPr="00DA6FCB" w:rsidRDefault="000C6E91" w:rsidP="00DA6FCB">
      <w:pPr>
        <w:pStyle w:val="ListParagraph"/>
        <w:numPr>
          <w:ilvl w:val="0"/>
          <w:numId w:val="1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Харилцан тохирох журмаар кейсийг шийдвэрлэхэд их удаж болзошгүй;</w:t>
      </w:r>
    </w:p>
    <w:p w14:paraId="1AF46CBE" w14:textId="77777777" w:rsidR="000C6E91" w:rsidRPr="00DA6FCB" w:rsidRDefault="000C6E91" w:rsidP="00DA6FCB">
      <w:pPr>
        <w:pStyle w:val="ListParagraph"/>
        <w:numPr>
          <w:ilvl w:val="0"/>
          <w:numId w:val="1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Татвар төлөгчийн оролцоо хязгаарлагдмал байж болзошгүй;</w:t>
      </w:r>
    </w:p>
    <w:p w14:paraId="2DFC8725" w14:textId="77777777" w:rsidR="000C6E91" w:rsidRPr="00DA6FCB" w:rsidRDefault="000C6E91" w:rsidP="00DA6FCB">
      <w:pPr>
        <w:pStyle w:val="ListParagraph"/>
        <w:numPr>
          <w:ilvl w:val="0"/>
          <w:numId w:val="10"/>
        </w:numPr>
        <w:spacing w:before="60" w:after="60"/>
        <w:ind w:left="714" w:hanging="357"/>
        <w:contextualSpacing w:val="0"/>
        <w:jc w:val="both"/>
        <w:rPr>
          <w:rFonts w:ascii="Times New Roman" w:hAnsi="Times New Roman" w:cs="Times New Roman"/>
        </w:rPr>
      </w:pPr>
      <w:bookmarkStart w:id="101" w:name="page189"/>
      <w:bookmarkEnd w:id="101"/>
      <w:r w:rsidRPr="00DA6FCB">
        <w:rPr>
          <w:rFonts w:ascii="Times New Roman" w:hAnsi="Times New Roman" w:cs="Times New Roman"/>
        </w:rPr>
        <w:t>Харилцан тохирох журмыг хэрхэн ашиглах талаар татвар төлөгчдөд зааварчлах хэвлэмэл материалууд тэр бүр олдохгүй байж болзошгүй;</w:t>
      </w:r>
    </w:p>
    <w:p w14:paraId="4BD97347" w14:textId="77777777" w:rsidR="000C6E91" w:rsidRPr="00DA6FCB" w:rsidRDefault="000C6E91" w:rsidP="00DA6FCB">
      <w:pPr>
        <w:pStyle w:val="ListParagraph"/>
        <w:numPr>
          <w:ilvl w:val="0"/>
          <w:numId w:val="1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Хэргийг харилцан тохирох журмаар шийдвэрлүүлэхээр хүлээгдэж байх хугацаанд дутуу тайлагнасан татварыг хураах болон түүнд хүү тооцохыг түдгэлзүүлсэн журам байхгүй.</w:t>
      </w:r>
    </w:p>
    <w:p w14:paraId="702846A7" w14:textId="77777777" w:rsidR="000C6E91" w:rsidRPr="00DA6FCB" w:rsidRDefault="000C6E91" w:rsidP="00DA6FCB">
      <w:pPr>
        <w:pStyle w:val="Heading3"/>
        <w:spacing w:before="60" w:after="60"/>
        <w:rPr>
          <w:rFonts w:cs="Times New Roman"/>
        </w:rPr>
      </w:pPr>
      <w:bookmarkStart w:id="102" w:name="_Toc391664918"/>
      <w:r w:rsidRPr="00DA6FCB">
        <w:rPr>
          <w:rFonts w:cs="Times New Roman"/>
        </w:rPr>
        <w:t>В.4</w:t>
      </w:r>
      <w:r w:rsidRPr="00DA6FCB">
        <w:rPr>
          <w:rFonts w:cs="Times New Roman"/>
        </w:rPr>
        <w:tab/>
        <w:t>Харилцан тохирох журмын талаар анхаарах шаардлагатай асуудлуудыг шийдвэрлэхтэй холбогдсон зөвлөмж, арга механизм, арга хэмжээ</w:t>
      </w:r>
      <w:bookmarkEnd w:id="102"/>
    </w:p>
    <w:p w14:paraId="542B6908"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В.4.1</w:t>
      </w:r>
      <w:r w:rsidRPr="00DA6FCB">
        <w:rPr>
          <w:rFonts w:ascii="Times New Roman" w:hAnsi="Times New Roman" w:cs="Times New Roman"/>
          <w:b/>
          <w:i/>
        </w:rPr>
        <w:tab/>
        <w:t>Үнэ шилжилтийн кейсийг харилцан тохирох журмаар шийдвэрлүүлэхээр хандах боломжгүй байх</w:t>
      </w:r>
    </w:p>
    <w:p w14:paraId="20693532" w14:textId="134A1CC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4.43</w:t>
      </w:r>
      <w:r w:rsidRPr="00DA6FCB">
        <w:rPr>
          <w:rFonts w:ascii="Times New Roman" w:hAnsi="Times New Roman" w:cs="Times New Roman"/>
        </w:rPr>
        <w:tab/>
        <w:t xml:space="preserve">Харилцан тохирох журам нь нийцүүлэх тохируулгатай холбоотой учраас энэ журмын хүрээнд гол санаа зовоож буй асуудал нь үнэ шилжилтийн кейсийг харилцан тохирох журмаар шийдвэрлүүлэхээр хандах боломж олгохгүй байх явдал юм. </w:t>
      </w:r>
      <w:r w:rsidR="00CD5321" w:rsidRPr="00DA6FCB">
        <w:rPr>
          <w:rFonts w:ascii="Times New Roman" w:hAnsi="Times New Roman" w:cs="Times New Roman"/>
        </w:rPr>
        <w:t>Конвенцод</w:t>
      </w:r>
      <w:r w:rsidRPr="00DA6FCB">
        <w:rPr>
          <w:rFonts w:ascii="Times New Roman" w:hAnsi="Times New Roman" w:cs="Times New Roman"/>
        </w:rPr>
        <w:t xml:space="preserve"> үл нийцэх байдлаар татвар ногдуулсан асуудлыг харилцан тохирох журмаар шийдвэрлэх үүрэг нь хэлэлцэн тохирогч Улсын татварын гэрээнд нэгдэхдээ хүлээсэн үүргийн салшгүй хэсэг бөгөөд энэ үүргээ биелүүлэхийн төлөө чармайлт гаргах хэрэгтэй. Гэрээтэй талын хийсэн үнэ шилжилтийн тохируулгатай холбоотой гомдлыг харилцан тохирох журмаар шийдвэрлүүлэхээр хандах боломж олгохгүй байх нь татварын гэрээний үндсэн зорилгыг гажуудуулж байгаа явдал юм. Татварын суурийг багасгаж ашиг зувчуулах (БЕПС)-ын эсрэг 14 дүгээр Үйл ажиллагааны хүрээнд хэрэгжүүлж буй ажлууд нь гэрээний түншийн хийсэн үнэ шилжилтийн тохируулгатай холбоотой гомдлыг харилцан тохирох журмаар шийдвэрлүүлэхээр хандах боломжийг олгоогүйтэй холбоотой асуудлуудад шууд чиглэсэн бөгөөд тухайлбал, 14 дүгээр Үйл ажиллагааны зайлшгүй мөрдөх стандартын бүрэлдэхүүн 1.1-т үнэ шилжилтийн кейсийг харилцан тохирох журмаар шийдвэрлүүлэхээр хандах боломж олгох үүргийг оруулж өгсөн. </w:t>
      </w:r>
    </w:p>
    <w:p w14:paraId="7F2A781B" w14:textId="48A6B3F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4.44</w:t>
      </w:r>
      <w:r w:rsidRPr="00DA6FCB">
        <w:rPr>
          <w:rFonts w:ascii="Times New Roman" w:hAnsi="Times New Roman" w:cs="Times New Roman"/>
        </w:rPr>
        <w:tab/>
        <w:t xml:space="preserve">14 дүгээр Үйл ажиллагааны зайлшгүй стандарт нь харилцан тохирох журмаар шийдвэрлүүлэхээр хандах боломж олгохгүй байгаатай холбоотой асуудлуудыг ерөнхийд нь шийдвэрлэхийг зорьсон бусад олон бүрэлдэхүүн хэсгүүдээс бүрдэж байна. Тухайлбал үүнд, татвар төлөгч болон тохируулга хийсэн татварын албаны хооронд гэрээг урвуулах ашиглахын эсрэг заалтыг хэрэглэх нөхцөлүүд хангагдсан эсэх, эсхүл дотоодын хуулийг урвуулан ашиглахын эсрэг заалт нь гэрээний заалтуудтай зөрчилдөж буй эсэх талаар үл зөвшилцөл үүссэн тохиолдолд харилцан тохирох журмаар шийдвэрлүүлэхээр хандах боломж олгох үүрэг </w:t>
      </w:r>
      <w:r w:rsidRPr="00DA6FCB">
        <w:rPr>
          <w:rFonts w:ascii="Times New Roman" w:hAnsi="Times New Roman" w:cs="Times New Roman"/>
        </w:rPr>
        <w:lastRenderedPageBreak/>
        <w:t xml:space="preserve">(бүрэлдэхүүн хэсэг 1.2); харилцан тохирох журмын холбогдолтой дүрэм, удирдамж болон журмуудыг хэвлэн нийтлэх үүрэг (бүрэлдэхүүн хэсэг 2.1), харилцан тохирох журмаар шийдвэрлүүлэх хүсэлтийн хамтаар татвар төлөгчийн ирүүлэх ёстой тодорхой мэдээлэл болон баримт бичгүүдийг эдгээр удирдамждаа тодорхойлон заасан байх үүрэг (бүрэлдэхүүн хэсэг 3.2); хяналт шалгалттай холбоотойгоор татварын алба болон татвар төлөгчдийн хооронд хийгдсэн дүгнэлтүүд нь харилцан тохирох журмаар шийдвэрлүүлэхээр хандахад саад болохгүйг тодруулах үүрэг (бүрэлдэхүүн хэсэг 2.6); эрх бүхий байгууллагуудад хоёуланд харилцан тохирох журмаар шийдвэрлүүлэх хүсэлтийг мэдэгддэг байхад анхаарах үүрэг, үүний тулд (i) 25(1) дүгээр зүйлийг хүсэлтийг аль нэг хэлэлцэн тохирогч Улсын эрх бүхий байгууллагад гаргах боломжтой болгон өөрчлөх, эсхүл (ii) гомдлыг хүлээн авсан эрх бүхий байгууллага нь татвар төлөгчийн гомдлыг үндэслэлтэй эсэхийг авч үзээгүй тохиолдолд кейсийг хоёр талд мэдэгдэн, зөвшилцүүлдэг </w:t>
      </w:r>
      <w:r w:rsidR="00B5479C" w:rsidRPr="00DA6FCB">
        <w:rPr>
          <w:rFonts w:ascii="Times New Roman" w:hAnsi="Times New Roman" w:cs="Times New Roman"/>
        </w:rPr>
        <w:t>процессы</w:t>
      </w:r>
      <w:r w:rsidRPr="00DA6FCB">
        <w:rPr>
          <w:rFonts w:ascii="Times New Roman" w:hAnsi="Times New Roman" w:cs="Times New Roman"/>
        </w:rPr>
        <w:t xml:space="preserve">г хэрэгжүүлэх байдлаар мэдэгддэг байж болно (бүрэлдэхүүн хэсэг 3.1). </w:t>
      </w:r>
    </w:p>
    <w:p w14:paraId="1B4EA5D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В.4.2</w:t>
      </w:r>
      <w:r w:rsidRPr="00DA6FCB">
        <w:rPr>
          <w:rFonts w:ascii="Times New Roman" w:hAnsi="Times New Roman" w:cs="Times New Roman"/>
          <w:b/>
          <w:i/>
        </w:rPr>
        <w:tab/>
        <w:t>Цаг хугацааны хязгаарлалт</w:t>
      </w:r>
    </w:p>
    <w:p w14:paraId="333BD5B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4.45</w:t>
      </w:r>
      <w:r w:rsidRPr="00DA6FCB">
        <w:rPr>
          <w:rFonts w:ascii="Times New Roman" w:hAnsi="Times New Roman" w:cs="Times New Roman"/>
        </w:rPr>
        <w:tab/>
        <w:t>Татварын гэрээнд эсхүл дотоодын хууль тогтоомжид заасан нийцүүлэх тохируулга хийх хугацаа дууссан тохиолдолд 9 дүгээр зүйлийн 2 дах заалтын дагуу олгогдох хөнгөлөлт байхгүй байж болно. 9 дүгээр зүйлийн 2 дах заалтад тодорхой хугацаанаас хойш нийцүүлэх тохируулга хийх боломжгүй гэсэн цаг хугацааны хязгаарлалт байхгүй. Зарим улс татварын давхардлыг арилгах боломжийг хангах үүднээс хугацааны хязгаарлалт тавьдаггүй байхад зарим улс үүнийг хэрэгжүүлэлтийн талаасаа боломжгүй гэж үздэг. Иймд хөнгөлөлт үзүүлэх асуудал холбогдох татварын гэрээ нь дотоодын хуулийн цаг хугацааны хязгаарлалтыг давамгайлж байгаа эсэх, өөр хугацаа тогтоосон эсэх, эсхүл хөнгөлөлтийг хэрэгжүүлэхдээ дотоодын хуулинд заасан хугацаатай уялдуулсан эсэхээс шалтгаална.</w:t>
      </w:r>
    </w:p>
    <w:p w14:paraId="1983577B" w14:textId="2CD6CEC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4.46</w:t>
      </w:r>
      <w:r w:rsidRPr="00DA6FCB">
        <w:rPr>
          <w:rFonts w:ascii="Times New Roman" w:hAnsi="Times New Roman" w:cs="Times New Roman"/>
        </w:rPr>
        <w:tab/>
        <w:t xml:space="preserve">Татвар төлөгчийн татварын ногдлыг эцсийн байдлаар баталгаажуулах цаг хугацааны хязгаарлалт тогтоох нь татвар төлөгч болон татварын алба аль алинд нь тодорхой байх үүднээс зайлшгүй шаардлагатай. Үнэ шилжилтийн кейсийн хувьд тухайн нэг улс өөрийн дотоодын хууль тогтоомжийн дагуу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 татварын ногдлыг эцэслэх хугацаа дууссанаас хойш нийцүүлэх тохируулга хийх боломжгүй байж болно. Тиймээс татварын давхардлыг бууруулах асуудлыг шийдвэрлэхдээ ийм хугацаа тогтоосон эсэх болон энэ нь улс бүрт харилцан адилгүй байгаа байдлыг харгалзан үзэх хэрэгтэй.</w:t>
      </w:r>
    </w:p>
    <w:p w14:paraId="5EBFB66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4.47</w:t>
      </w:r>
      <w:r w:rsidRPr="00DA6FCB">
        <w:rPr>
          <w:rFonts w:ascii="Times New Roman" w:hAnsi="Times New Roman" w:cs="Times New Roman"/>
        </w:rPr>
        <w:tab/>
        <w:t>ЭЗХАХБ-ын татварын загвар гэрээний 25 дугаар зүйлийн 2 дах заалт нь цаг хугацааны асуудлыг хөндсөн бөгөөд харилцан тохирох журмын дагуу эрх бүхий байгууллагуудын тохиролцсон аливаа тохиролцоог хэлэлцэн тохирогч Улсуудын хууль тогтоомжийн цаг хугацааны хязгаарлалтыг үл харгалзан хэрэгжүүлэхийг шаардсан байдаг. 25 дугаар зүйлийн Тайлбарын 29 дэх заалтад ийм тохиролцоог хэрэгжүүлэх үүрэг нь 25 дугаар зүйлийн 2 дах заалтын сүүлийн өгүүлбэрт хоёрдмол утгагүйгээр туссаныг хүлээн зөвшөөрч байна (мөн татварын гэрээ байгуулах үед хэрэгжүүлэлтэд саад болж байсан асуудлуудыг ерөнхийд нь уг тохиролцооны нөхцөлд оруулж өгөх нь зүйтэй болохыг тэмдэглэсэн). Ийм заалт хоёр талт татварын гэрээнд байгаа бол нийцүүлэх тохируулга хийхэд цаг хугацааны аливаа хязгаарлалт саад болохгүй. Гэвч зарим улс ийм байдлаар өөрийн дотоодын хуулин дах цаг хугацааны хязгаарлалтыг давамгайлахыг хүлээн зөвшөөрөхгүй эсхүл чадахгүй байж болох бөгөөд энэ асуудлаар тодорхой шийдвэр гаргалгүйгээр үлдээсэн байдаг. Иймд харилцан тохирох журмын хүрээнд асуудлыг шийдвэрлэхээр болсон тохиолдолд нийцүүлэх тохируулга хийх зорилгоор дотоодын хуулийн цаг хугацааны хязгаарлалтыг аль болох сунгахыг ЭЗХАХБ-ын гишүүн орнуудад уриалдаг.</w:t>
      </w:r>
    </w:p>
    <w:p w14:paraId="7BC5EB34" w14:textId="77777777" w:rsidR="000C6E91" w:rsidRPr="00DA6FCB" w:rsidRDefault="000C6E91" w:rsidP="00DA6FCB">
      <w:pPr>
        <w:spacing w:before="60" w:after="60"/>
        <w:jc w:val="both"/>
        <w:rPr>
          <w:rFonts w:ascii="Times New Roman" w:hAnsi="Times New Roman" w:cs="Times New Roman"/>
        </w:rPr>
      </w:pPr>
      <w:bookmarkStart w:id="103" w:name="page191"/>
      <w:bookmarkEnd w:id="103"/>
      <w:r w:rsidRPr="00DA6FCB">
        <w:rPr>
          <w:rFonts w:ascii="Times New Roman" w:hAnsi="Times New Roman" w:cs="Times New Roman"/>
        </w:rPr>
        <w:t>4.48</w:t>
      </w:r>
      <w:r w:rsidRPr="00DA6FCB">
        <w:rPr>
          <w:rFonts w:ascii="Times New Roman" w:hAnsi="Times New Roman" w:cs="Times New Roman"/>
        </w:rPr>
        <w:tab/>
        <w:t xml:space="preserve">Хоёр талын татварын гэрээ нь харилцан тохирох журмын хувьд дотоодын хуулийн цаг хугацааны хязгаарлалтыг давамгайлдаггүй бол татварын алба татвар төлөгчийн хүсэлтийг хүлээн авсан даруйд, тохируулга хийхэд саад болох аливаа заасан хугацаа дуусахаас нэлээн өмнө хэлэлцээг эхлэхэд бэлэн байх ёстой. Түүнчлэн ЭЗХАХБ-ын гишүүн орнууд яриа хэлэлцээ </w:t>
      </w:r>
      <w:r w:rsidRPr="00DA6FCB">
        <w:rPr>
          <w:rFonts w:ascii="Times New Roman" w:hAnsi="Times New Roman" w:cs="Times New Roman"/>
        </w:rPr>
        <w:lastRenderedPageBreak/>
        <w:t xml:space="preserve">дуусах хүртэл татварын ногдлыг тодорхойлохтой холбоотой заасан хугацааг хойшлуулах боломжтой байх дотоодын хуулийг хэрэгжүүлэхийн төлөө хичээх хэрэгтэй.   </w:t>
      </w:r>
    </w:p>
    <w:p w14:paraId="72DD1CE7" w14:textId="78E3204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4.49</w:t>
      </w:r>
      <w:r w:rsidRPr="00DA6FCB">
        <w:rPr>
          <w:rFonts w:ascii="Times New Roman" w:hAnsi="Times New Roman" w:cs="Times New Roman"/>
        </w:rPr>
        <w:tab/>
        <w:t xml:space="preserve">Татварын суурийг багасгаж ашиг зувчуулах (БЕПС)-ын эсрэг 14 дүгээр Үйл ажиллагааны хүрээнд хэрэгжүүлж буй ажлууд нь харилцан тохирох журмыг үр дүнтэй хэрэгжүүлэхэд саад болж буй дотоодын хуулин дах цаг хугацааны хязгаарлалтын асуудлуудад шууд чиглэж байна. 14 дүгээр Үйл ажиллагааны зайлшгүй мөрдөх стандартын 3.3 дах бүрэлдэхүүн хэсэгт 25 дугаар зүйлийн 2 дах заалтын 2 дах өгүүлбэрийг татварын гэрээндээ оруулахыг улс орнуудад зөвлөсөн бөгөөд ингэснээр дотоодын хуулийн цаг хугацааны хязгаарлалт (1)-т эрх бүхий байгууллагуудын харилцан тохиролцсон тохиролцоог хэрэгжүүлэхэд саад болохгүй, (2)-т </w:t>
      </w:r>
      <w:r w:rsidR="00CD5321" w:rsidRPr="00DA6FCB">
        <w:rPr>
          <w:rFonts w:ascii="Times New Roman" w:hAnsi="Times New Roman" w:cs="Times New Roman"/>
        </w:rPr>
        <w:t>конвенцод</w:t>
      </w:r>
      <w:r w:rsidRPr="00DA6FCB">
        <w:rPr>
          <w:rFonts w:ascii="Times New Roman" w:hAnsi="Times New Roman" w:cs="Times New Roman"/>
        </w:rPr>
        <w:t xml:space="preserve"> үл нийцэх байдлаар татвар ногдуулсан асуудлыг шийдвэрлэх зорилгыг гажуудуулахгүй байх боломжтой болох юм. </w:t>
      </w:r>
    </w:p>
    <w:p w14:paraId="27AAC33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4.50</w:t>
      </w:r>
      <w:r w:rsidRPr="00DA6FCB">
        <w:rPr>
          <w:rFonts w:ascii="Times New Roman" w:hAnsi="Times New Roman" w:cs="Times New Roman"/>
        </w:rPr>
        <w:tab/>
        <w:t xml:space="preserve">Улсууд татварын гэрээндээ 25 дугаар зүйлийн 2 дах заалтын 2 дах өгүүлбэрийг оруулж чадахгүй тохиолдолд 14 дүгээр Үйл ажиллагааны зайлшгүй мөрдөх стандартын 3.3 дах бүрэлдэхүүн хэсэгт хэлэлцэн тохирогч Улс 9(1) дүгээр зүйлийн дагуу тохируулга хийх боломжтой хугацааг хязгаарласан өөр алтернатив заалтыг гэрээндээ оруулахад бэлэн байх хэрэгтэй. Энэ заалт нь тохируулгыг хожимдож хийхээс сэргийлэх бөгөөд учир нь заасан хугацаанаас хойш хийгдсэн тохируулгад харилцан тохирох журмын хөнгөлөлт олгогддоггүй. Иймд татварын гэрээний хувилбарт заалт нь тухайн улсын дотоодын хуулинд заасан нийцүүлэх тохируулга хийх цаг хугацааны хязгаарлалтыг тусгаж байж тус улс зайлшгүй мөрдөх стандартын энэ бүрэлдэхүүн хэсгийг хангаж буйд тооцогдоно. Татварын суурийг багасгаж ашиг зувчуулах (БЕПС)-ын эсрэг 14 дүгээр Үйл ажиллагааны тайланд танилцуулсан уг хувилбар заалт нь:  </w:t>
      </w:r>
    </w:p>
    <w:p w14:paraId="5D1064E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xml:space="preserve"> [9 дүгээр зүйлд]:</w:t>
      </w:r>
    </w:p>
    <w:p w14:paraId="58FBF42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3. Хэлэлцэн тохирогч Улс өөрийн аж ахуйн нэгжийн ашигт оруулан тооцох ёстой байсан боловч 1 дэх заалтад дурдсан нөхцөлүүдийн улмаас хээ тухайн аж ахуйн нэгжийн ашигт оруулан тооцоогүй ашгийг, тухайн аж ахуйн нэгжийн ашигт оруулан тооцох ёстой байсан татварын жилийн эцсээс хойш [харилцан тохирсон хугацаа] өнгөрсөн тохиолдолд тус аж ахуйн нэгжийн ашигт оруулан тооцохгүй бөгөөд түүнд үндэслэн татвар ногдуулахгүй. Энэ заалт нь залилан, хайхрамжгүй үйлдэл, санаатай зөрчилд хамаарахгүй.</w:t>
      </w:r>
    </w:p>
    <w:p w14:paraId="54D1FD7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xml:space="preserve">14 дүгээр Үйл ажиллагааны зайлшгүй мөрдөх стандартын 3.3 дах бүрэлдэхүүн хэсэгт тухайн улс нь төлөөний газарт хамаарах ашигт хийх тохируулгатай холбогдуулан 7 дугаар зүйлд ийм ижил төстэй хувилбар заалтыг мөн оруулна гэж заасан. </w:t>
      </w:r>
    </w:p>
    <w:p w14:paraId="16F4B54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4.51</w:t>
      </w:r>
      <w:r w:rsidRPr="00DA6FCB">
        <w:rPr>
          <w:rFonts w:ascii="Times New Roman" w:hAnsi="Times New Roman" w:cs="Times New Roman"/>
        </w:rPr>
        <w:tab/>
        <w:t xml:space="preserve">Анхны ногдуулалтын хувьд цаг хугацааны хязгаарлалт тавихыг зөвлөх боломжгүй ч гэсэн татварын албад дотоодын хуулийн цаг хугацааны хязгаарлалтыг сунгахгүйгээр хуулинд заасан хугацааны дотор эдгээр ногдуулалтаа хийхийг хичээх нь зүйтэй. Тухайн кейс маш нарийн төвөгтэй, татвар төлөгч хангалттай хэмжээнд хамтран ажиллагаагүйгээс хугацаа сунгах шаардлагатай болсон бол хугацааг хамгийн бага болон тодорхой хугацаа тогтоож сунгах хэрэгтэй. Дотоодын хуулинд заасан хугацааг татвар төлөгчтэй тохиролцон сунгах боломжтой бол татвар төлөгч сайн дурын үндсэн дээр зөвшөөрсөн тохиолдолд л сунгах ёстой. Татварын хяналт шалгалтын ажилтнууд хил дамнан хийгдсэн ажил гүйлгээнд тогтоосон үнэд үндэслэн ногдуулалт хийх гэж байгаа бол энэ тухайгаа татвар төлөгчдөд аль болох эрт мэдэгдэх ёстой бөгөөд ингэснээр татвар төлөгч холбогдох асуудлыг харилцан тохирох журмын хүрээнд авч үзэх байр сууринаас хандан зохих ажлыг эхлүүлнэ гэж үзэн сонгосон нөгөө Улсын татварын албанд мэдэгдэх боломжтой болно. </w:t>
      </w:r>
    </w:p>
    <w:p w14:paraId="44DAA3AE" w14:textId="0987B94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4.52</w:t>
      </w:r>
      <w:r w:rsidRPr="00DA6FCB">
        <w:rPr>
          <w:rFonts w:ascii="Times New Roman" w:hAnsi="Times New Roman" w:cs="Times New Roman"/>
        </w:rPr>
        <w:tab/>
        <w:t xml:space="preserve">Харгалзан үзэх шаардлагатай өөр нэг цаг хугацааны хязгаарлалт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зүйлд заасанчлан татвар төлөгч гомдлоо гурван жилийн дотор гарган харилцан тохирох журмаар шийдвэрлүүлэхтэй холбогдсон хугацаа юм. Гурван жилийн хугацаа нь татвар ногдуулах асуудлыг </w:t>
      </w:r>
      <w:r w:rsidR="00CD5321" w:rsidRPr="00DA6FCB">
        <w:rPr>
          <w:rFonts w:ascii="Times New Roman" w:hAnsi="Times New Roman" w:cs="Times New Roman"/>
        </w:rPr>
        <w:t>конвенцод</w:t>
      </w:r>
      <w:r w:rsidRPr="00DA6FCB">
        <w:rPr>
          <w:rFonts w:ascii="Times New Roman" w:hAnsi="Times New Roman" w:cs="Times New Roman"/>
        </w:rPr>
        <w:t xml:space="preserve"> нийцээгүй байж болгохоор үйл ажиллагааг анх мэдсэнээс хойшхи хугацаа буюу магадгүй татварын алба тохируулга хийх гэж </w:t>
      </w:r>
      <w:r w:rsidRPr="00DA6FCB">
        <w:rPr>
          <w:rFonts w:ascii="Times New Roman" w:hAnsi="Times New Roman" w:cs="Times New Roman"/>
        </w:rPr>
        <w:lastRenderedPageBreak/>
        <w:t xml:space="preserve">байгаагаа (“тохируулга хийх үйл ажиллагаа”, эсхүл “татвар ногдуулах үйл ажиллагаа” гэж тодорхойлсон) татвар төлөгчид анх мэдэгдсэн хугацаанаас, эсхүл 25 дугаар зүйлийн Тайлбарын 21-25 дах заалтуудад ярилцсан үүнээс өмнөх хугацаанаас эхэлж байгаа юм. Зарим улс гурван жилийн хугацааг журмыг эхлүүлэхэд хэт богино хугацаа гэж үзэж байхад өөр бусад зарим улс хэт урт гэж үзэн энэ асуудлаар тодорхой шийдэл гаргалгүйгээр үлдээсэн байдаг. 25 дугаар зүйлийн Тайлбарт цаг хугацааны хязгаарлалтыг “хамгийн доод хэмжээ гэж үзэх ёстой ба ингэснээр хэлэлцэн тохирогч Улсууд өөрсдийн хоёр талын </w:t>
      </w:r>
      <w:r w:rsidR="00CD5321" w:rsidRPr="00DA6FCB">
        <w:rPr>
          <w:rFonts w:ascii="Times New Roman" w:hAnsi="Times New Roman" w:cs="Times New Roman"/>
        </w:rPr>
        <w:t>конвенцын</w:t>
      </w:r>
      <w:r w:rsidRPr="00DA6FCB">
        <w:rPr>
          <w:rFonts w:ascii="Times New Roman" w:hAnsi="Times New Roman" w:cs="Times New Roman"/>
        </w:rPr>
        <w:t xml:space="preserve"> хүрээнд татвар төлөгчийн ашиг сонирхолд нийцсэн илүү урт хугацааг хэлэлцэн тохирох боломжтой болно” гэсэн байдаг. Үүнтэй холбогдуулан 14 дүгээр Үйл ажиллагааны зайлшгүй мөрдөх стандартын 1.1 дэх бүрэлдэхүүн хэсэгт улсууд өөрсдийн татварын гэрээндээ 25 дугаар зүйлийн 1-ээс 3 хүртэлх заалтуудыг Тайлбарт тайлбарласан хэлбэрээр оруулахыг зөвлөсөн байдгийг хэлэх хэрэгтэй.</w:t>
      </w:r>
    </w:p>
    <w:p w14:paraId="12C629F9" w14:textId="0D4F9C5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4.53</w:t>
      </w:r>
      <w:r w:rsidRPr="00DA6FCB">
        <w:rPr>
          <w:rFonts w:ascii="Times New Roman" w:hAnsi="Times New Roman" w:cs="Times New Roman"/>
        </w:rPr>
        <w:tab/>
        <w:t xml:space="preserve">Гурван жилийн хугацаанаас үүдэн түүнийг хэзээнээс тооцохыг тогтоох асуудал гардаг ба энэ талаар 25 дугаар зүйлийн Тайлбарын 21-24 заалтуудад ярилцсан. Тэр дундаа 21 дэх заалтад гурван жилийн хугацааг “татвар төлөгчдөд илүү таатай хэлбэрээр тайлбарлах ёстой” гэж заасан. 22 дах заалтад татвар ногдуулсныг мэдэгдсэн гэдгийг тогтоохтой холбоотой зөвлөмжийг өгсөн. 23 дах заалт орлого, татвараа өөрөө тодорхойлдог тохиолдлуудын талаар ярилцсан бол 24 дэх заалтаар “хэлэлцэн тохирогч хоёр Улсын аль алиных нь шийдвэр, үйл ажиллагаанаас болж </w:t>
      </w:r>
      <w:r w:rsidR="00CD5321" w:rsidRPr="00DA6FCB">
        <w:rPr>
          <w:rFonts w:ascii="Times New Roman" w:hAnsi="Times New Roman" w:cs="Times New Roman"/>
        </w:rPr>
        <w:t>конвенцод</w:t>
      </w:r>
      <w:r w:rsidRPr="00DA6FCB">
        <w:rPr>
          <w:rFonts w:ascii="Times New Roman" w:hAnsi="Times New Roman" w:cs="Times New Roman"/>
        </w:rPr>
        <w:t xml:space="preserve"> нийцээгүй татвар ногдсон бол хугацааны хязгаар нь зөвхөн хамгийн сүүлчийн шийдвэр, эсхүл үйл ажиллагааны тухай анх мэдэгдсэнээс эхэлнэ” гэдгийг тодотгосон.</w:t>
      </w:r>
    </w:p>
    <w:p w14:paraId="5744EE2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4.54</w:t>
      </w:r>
      <w:r w:rsidRPr="00DA6FCB">
        <w:rPr>
          <w:rFonts w:ascii="Times New Roman" w:hAnsi="Times New Roman" w:cs="Times New Roman"/>
        </w:rPr>
        <w:tab/>
        <w:t xml:space="preserve">Цаг хугацааны аливаа хязгаарлалт нь татварын давхардлыг бууруулах, зайлсхийх зорилгыг хангах зорилгоор харилцан тохирох журмыг ашиглахад саад учруулж болох боломжийг бууруулах үүднээс энэ журмыг аль болох эрт шатанд эхлүүлэх буюу тохируулга хийх магадлалтай байгаа үе шатнаас татвар төлөгчдийг оролцуулах эрхийг тэдэнд олгох хэрэгтэй. Аль нэг татварын алба нь буцаах боломжгүй арга хэмжээ авахаас нь өмнө эрх бүхий байгууллага аль болох эрт зөвлөлдөх нь ярилцлагын хүрээнд нэгдмэл дүгнэлтэд хүрэх замаар процедурын саадыг аль болох бууруулах нөхцөлийг хангана. Гэвч хийхийг санал болгосон тохируулга нь эцсийн үйл ажиллагаанд нөлөөлөхгүй, эсхүл нийцүүлэх тохируулга хийхэд хүргэхүйц байж чадахгүй байгаагийн улмаас зарим эрх бүхий байгууллага энэ үйл ажиллагаанд эрт оролцох боломжгүй байдаг. Иймд харилцан тохирох журмыг хэт эрт эхлүүлэх нь шаардлагагүй ажил бий болгох талтай.   </w:t>
      </w:r>
    </w:p>
    <w:p w14:paraId="0A722172" w14:textId="2D965071"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В.4.3</w:t>
      </w:r>
      <w:r w:rsidRPr="00DA6FCB">
        <w:rPr>
          <w:rFonts w:ascii="Times New Roman" w:hAnsi="Times New Roman" w:cs="Times New Roman"/>
          <w:b/>
          <w:i/>
        </w:rPr>
        <w:tab/>
        <w:t xml:space="preserve">Харилцан тохирох журмаар шийдвэрлэх </w:t>
      </w:r>
      <w:r w:rsidR="00B5479C" w:rsidRPr="00DA6FCB">
        <w:rPr>
          <w:rFonts w:ascii="Times New Roman" w:hAnsi="Times New Roman" w:cs="Times New Roman"/>
          <w:b/>
          <w:i/>
        </w:rPr>
        <w:t>процессы</w:t>
      </w:r>
      <w:r w:rsidRPr="00DA6FCB">
        <w:rPr>
          <w:rFonts w:ascii="Times New Roman" w:hAnsi="Times New Roman" w:cs="Times New Roman"/>
          <w:b/>
          <w:i/>
        </w:rPr>
        <w:t>н үргэлжлэх хугацаа</w:t>
      </w:r>
    </w:p>
    <w:p w14:paraId="5779D7DF" w14:textId="513EE32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4.55</w:t>
      </w:r>
      <w:r w:rsidRPr="00DA6FCB">
        <w:rPr>
          <w:rFonts w:ascii="Times New Roman" w:hAnsi="Times New Roman" w:cs="Times New Roman"/>
        </w:rPr>
        <w:tab/>
        <w:t xml:space="preserve">Харилцан тохирох журмын хүрээнд хэлэлцүүлэг эхэлснээс хойшхи процесс маш их сунжрах тохиолдол гарч болзошгүй. Үнэ шилжилтийн кейс маш нарийн төвөгтэй учраас эрх бүхий байгууллагуудад хурдан шуурхай шийдвэрт хүрэхэд хэцүү байдаг. Байршлын зайнаас шалтгаалан эрх бүхий байгууллагууд тэр бүр уулзахад хүндрэлтэйгээс гадна бичиг, захидлаар харилцах нь нүүр нүүрээ хараад ярилцахыг орлох арга хэрэгсэл байж чаддаггүй. Мөн хэл, процедурын ялгаа, хууль эрх зүйн болон нягтлан бодох бүртгэлийн ялгаатай байдлаас үүдэн хүндрэлүүд үүсдэг нь </w:t>
      </w:r>
      <w:r w:rsidR="00B5479C" w:rsidRPr="00DA6FCB">
        <w:rPr>
          <w:rFonts w:ascii="Times New Roman" w:hAnsi="Times New Roman" w:cs="Times New Roman"/>
        </w:rPr>
        <w:t>процессы</w:t>
      </w:r>
      <w:r w:rsidRPr="00DA6FCB">
        <w:rPr>
          <w:rFonts w:ascii="Times New Roman" w:hAnsi="Times New Roman" w:cs="Times New Roman"/>
        </w:rPr>
        <w:t xml:space="preserve">н хугацааг улам бүр сунжруулахад хүргэдэг. Түүнчлэн татвар төлөгч эрх бүхий байгууллагуудаас шаардсан, тэдэнд үнэ шилжилтийн асуудлыг бүрэн ойлгоход нь шаардлагатай бүх мэдээллийг гарган өгөхгүй удах нь </w:t>
      </w:r>
      <w:r w:rsidR="00B5479C" w:rsidRPr="00DA6FCB">
        <w:rPr>
          <w:rFonts w:ascii="Times New Roman" w:hAnsi="Times New Roman" w:cs="Times New Roman"/>
        </w:rPr>
        <w:t>процессы</w:t>
      </w:r>
      <w:r w:rsidRPr="00DA6FCB">
        <w:rPr>
          <w:rFonts w:ascii="Times New Roman" w:hAnsi="Times New Roman" w:cs="Times New Roman"/>
        </w:rPr>
        <w:t xml:space="preserve">г мөн л сунжруулахад хүргэнэ. </w:t>
      </w:r>
    </w:p>
    <w:p w14:paraId="785B6E75" w14:textId="7D046B3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4.56</w:t>
      </w:r>
      <w:r w:rsidRPr="00DA6FCB">
        <w:rPr>
          <w:rFonts w:ascii="Times New Roman" w:hAnsi="Times New Roman" w:cs="Times New Roman"/>
        </w:rPr>
        <w:tab/>
        <w:t xml:space="preserve">Харилцан тохирох журмын хүрээнд асуудлыг шийдвэрлэхэд зарцуулсан хугацаа нь шийдвэрлэж буй кейсийн </w:t>
      </w:r>
      <w:r w:rsidR="00E91A5F" w:rsidRPr="00DA6FCB">
        <w:rPr>
          <w:rFonts w:ascii="Times New Roman" w:hAnsi="Times New Roman" w:cs="Times New Roman"/>
        </w:rPr>
        <w:t xml:space="preserve">хэр </w:t>
      </w:r>
      <w:r w:rsidRPr="00DA6FCB">
        <w:rPr>
          <w:rFonts w:ascii="Times New Roman" w:hAnsi="Times New Roman" w:cs="Times New Roman"/>
        </w:rPr>
        <w:t xml:space="preserve">төвөгтэй байдлаас шалтгаалан янз бүр боловч ихэнх эрх бүхий байгууллагууд асуудлыг харилцан тохирох журмын хүрээнд 24 сарын дотор шийдвэрлэхээр чармайж ажилладаг. Ийм учраас татварын гэрээтэй холбоотой маргааныг хугацаа алдалгүй, үр дүнтэй, үр ашигтай байдлаар шийдвэрлэх зорилгоор Татварын суурийг багасгаж ашиг зувчуулах (БЕПС)-ын эсрэг 14 дүгээр Үйл ажиллагааны хүрээнд нэвтрүүлсэн зайлшгүй мөрдөх </w:t>
      </w:r>
      <w:r w:rsidRPr="00DA6FCB">
        <w:rPr>
          <w:rFonts w:ascii="Times New Roman" w:hAnsi="Times New Roman" w:cs="Times New Roman"/>
        </w:rPr>
        <w:lastRenderedPageBreak/>
        <w:t>стандартад асуудлыг харилцан тохирох журмын хүрээнд дунджаар 24 сарын хугацаанд шийдвэрлэхийг чармайх үүргийг оруулж өгсөн байна (бүрэлдэхүүн хэсэг 1.3). Энэ зорилтын хэрэгжилтийн явц улс орнуудад ямар байгааг тогтоосон тогтмол хугацаанд хянаж байх ба энэ хяналтаа 14 дүгээр үйл ажиллагааны зайлшгүй мөрдөх стандартын хэрэгжилтийн үр дүнг үнэлэхэд биет хэмжүүр болгон ашиглахаар боловсруулсан харилцан тохирох журмын статистик мэдээллийн тайлагналын хүрээнд</w:t>
      </w:r>
      <w:r w:rsidRPr="00DA6FCB">
        <w:rPr>
          <w:rFonts w:ascii="Times New Roman" w:hAnsi="Times New Roman" w:cs="Times New Roman"/>
          <w:vertAlign w:val="superscript"/>
        </w:rPr>
        <w:footnoteReference w:id="12"/>
      </w:r>
      <w:r w:rsidRPr="00DA6FCB">
        <w:rPr>
          <w:rFonts w:ascii="Times New Roman" w:hAnsi="Times New Roman" w:cs="Times New Roman"/>
        </w:rPr>
        <w:t xml:space="preserve"> үндэслэн хийнэ (бүрэлдэхүүн хэсэг 1.5, 1.6-г харна уу). Үүнээс гадна 14 дүгээр үйл ажиллагааны зайлшгүй мөрдөх стандартын бусад бүрэлдэхүүн хэсгүүд нь харилцан тохирох процесс хариуцсан ажилтнуудын эрх мэдэл (бүрэлдэхүүн хэсэг 2.3), эрх бүхий байгууллагын ажил үүргийн гүйцэтгэлийн шалгуур үзүүлэлтүүд (бүрэлдэхүүн хэсэг 2.4), эрх бүхий байгууллагад шаардлагатай нөөц (бүрэлдэхүүн хэсэг 2.5) зэрэгтэй холбоотой бөгөөд эдгээр бүгдээрээ харилцан тохирох журмын хүрээнд асуудлыг цаг алдаггүй шийдвэрлэхэд дэмжлэг үзүүлнэ.  </w:t>
      </w:r>
    </w:p>
    <w:p w14:paraId="66A986A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4.57</w:t>
      </w:r>
      <w:r w:rsidRPr="00DA6FCB">
        <w:rPr>
          <w:rFonts w:ascii="Times New Roman" w:hAnsi="Times New Roman" w:cs="Times New Roman"/>
        </w:rPr>
        <w:tab/>
        <w:t xml:space="preserve">Хамгийн гол нь, 25 дугаар зүйлийн 5 дах заалттай төстэй заалтыг буюу эрх бүхий байгууллагууд 2 жилийн дотор гомдлыг шийдвэрлэх тохиролцоонд хүрч чадаагүй үед арбитраар зайлшгүй шийдвэрлүүлэх тухай заалтыг татварын гэрээнд оруулж өгөх нь харилцан тохирох журмаар шийдвэрлэх хугацаа удаашрах эрсдэлийг эрс бууруулна. </w:t>
      </w:r>
    </w:p>
    <w:p w14:paraId="109F69CC"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В.4.4</w:t>
      </w:r>
      <w:r w:rsidRPr="00DA6FCB">
        <w:rPr>
          <w:rFonts w:ascii="Times New Roman" w:hAnsi="Times New Roman" w:cs="Times New Roman"/>
          <w:b/>
          <w:i/>
        </w:rPr>
        <w:tab/>
        <w:t>Татвар төлөгчийн оролцоо</w:t>
      </w:r>
    </w:p>
    <w:p w14:paraId="4EAA6244" w14:textId="3712F6B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4.58</w:t>
      </w:r>
      <w:r w:rsidRPr="00DA6FCB">
        <w:rPr>
          <w:rFonts w:ascii="Times New Roman" w:hAnsi="Times New Roman" w:cs="Times New Roman"/>
        </w:rPr>
        <w:tab/>
        <w:t xml:space="preserve">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зүйлийн 1 дэх заалтаар татвар төлөгчдөд харилцан тохирох журмыг эхлүүлэх хүсэлт гаргах эрхийг олгосон. Хэдийгээр татвар төлөгч энэ журмыг эхлүүлэх эрхтэй байгаа боловч процесст нь оролцох тодорхой эрх түүнд байхгүй байна. Татвар төлөгч харилцан тохирох журмын процесст оролцох эрхтэй байх, тухайлбал өөрийн кейсийг эрх бүхий хоёр байгууллагад хоёуланд нь танилцуулах эрх, ярилцлагын явцын талаар мэдээлэл авах эрх гэх мэт наад захын эрхтэй байх эсэх талаар байнга санал зөрөлдөөн гардаг. Энэ асуудлын хувьд харилцан тохиролцоог бодит практикт хэрэгжүүлэх асуудал татвар төлөгч түүнийг хүлээн зөвшөөрөх эсэхээс шалтгаалдаг гэдгийг хэлэх нь зүйтэй. Зарим татвар төлөгчдийн төлөөлөгч эрх бүхий байгууллагуудын нүүр тулсан уулзалт, ярилцлагад татвар төлөгч оролцох эрхтэй байх ёстой гэсэн санал тавьдаг. Үүний зорилго нь татвар төлөгчийн кейстэй хамаатай бодит баримт, нотолгоог эрх бүхий байгууллага буруу ойлгохгүй байхад санаа тавих явдал гэж тэд үздэг.</w:t>
      </w:r>
    </w:p>
    <w:p w14:paraId="7988BC84" w14:textId="2D5A085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4.59</w:t>
      </w:r>
      <w:r w:rsidRPr="00DA6FCB">
        <w:rPr>
          <w:rFonts w:ascii="Times New Roman" w:hAnsi="Times New Roman" w:cs="Times New Roman"/>
        </w:rPr>
        <w:tab/>
        <w:t xml:space="preserve">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зүйлд тодорхойлсон, дийлэнх хоёр талт татварын гэрээнд нэвтрүүлсэн харилцан тохирох журам нь шүүхээр хянан шийдвэрлүүлэх процесс биш юм. Зарим тохиолдолд татвар төлөгчийн оролцоо журмын процесст дэмжлэг болох хэдий ч энэ журам бол засгийн газар засгийн газартайгаа харьцах процесс гэдгийг дахин хэлэх ёстой.  Энэ процесст татвар төлөгчийг ямарваа нэг байдлаар оролцуулах эсэх нь эрх бүхий байгууллагуудын өөрсдийн мэдэх, мөн харилцан тохирох асуудал юм.  </w:t>
      </w:r>
    </w:p>
    <w:p w14:paraId="0DB510C9" w14:textId="6EE9302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4.60</w:t>
      </w:r>
      <w:r w:rsidRPr="00DA6FCB">
        <w:rPr>
          <w:rFonts w:ascii="Times New Roman" w:hAnsi="Times New Roman" w:cs="Times New Roman"/>
        </w:rPr>
        <w:tab/>
        <w:t xml:space="preserve">Эрх бүхий байгууллагуудын хооронд хийгдэж буй ярилцлагын сэдвийн хүрээнээс гадна татвар төлөгч асуудалд хамаатай бүх мэдээллийг эрх бүхий байгууллагуудад цаг хугацаанд нь гарган өгөх нь маш чухал. Эрх бүхий байгууллагуудын нөөц бололцоо хязгаарлагдмал бөгөөд ялангуяа маш төвөгтэй, баримт их шаардлагатай үнэ шилжилтийн кейсүүдийн хувьд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үйл ажиллагааг бүрэн, зөв ойлгох нь тэдний чадварыг туршсан ажил болж магадгүй тул татвар төлөгчийн зүгээс </w:t>
      </w:r>
      <w:r w:rsidR="00B5479C" w:rsidRPr="00DA6FCB">
        <w:rPr>
          <w:rFonts w:ascii="Times New Roman" w:hAnsi="Times New Roman" w:cs="Times New Roman"/>
        </w:rPr>
        <w:t>процессы</w:t>
      </w:r>
      <w:r w:rsidRPr="00DA6FCB">
        <w:rPr>
          <w:rFonts w:ascii="Times New Roman" w:hAnsi="Times New Roman" w:cs="Times New Roman"/>
        </w:rPr>
        <w:t xml:space="preserve">г саадгүй явуулахад аль болох дэмжиж ажиллахын төлөө хичээх хэрэгтэй. Харилцан тохирох журмыг үндсэндээ татвар төлөгчдөд туслалцаа үзүүлэх хэрэгсэл байхаар анхнаасаа төлөвлөж нэвтрүүлсэн тул асуудлын талаар буруу ойлголтод аль болох хүргэхгүйн тулд эрх бүхий байгууллагууд нь татвар </w:t>
      </w:r>
      <w:r w:rsidRPr="00DA6FCB">
        <w:rPr>
          <w:rFonts w:ascii="Times New Roman" w:hAnsi="Times New Roman" w:cs="Times New Roman"/>
        </w:rPr>
        <w:lastRenderedPageBreak/>
        <w:t xml:space="preserve">төлөгчдийг холбогдох баримт, нотолгоогоо тэдэнд гарган өгөх бүхий л боломжоор ханган ажиллах ёстой.   </w:t>
      </w:r>
    </w:p>
    <w:p w14:paraId="7651BA2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4.61</w:t>
      </w:r>
      <w:r w:rsidRPr="00DA6FCB">
        <w:rPr>
          <w:rFonts w:ascii="Times New Roman" w:hAnsi="Times New Roman" w:cs="Times New Roman"/>
        </w:rPr>
        <w:tab/>
        <w:t>ЭЗХАХБ-ын гишүүн олон орны эрх бүхий байгууллагууд бодит практик дээр татвар төлөгчдөд ийм боломжийг байнга олгож, яриа хэлэлцээрийн явцын тухай тэдэнд танилцуулж, тэдэнтэй ярилцах явцдаа эрх бүхий байгууллагуудын гаргахаар зэхэж байгаа шийдвэрүүдийг тэд хүлээн авах эсэхийг нь асууж лавлаж байдаг. Энэ практик олон улс оронд хэдийнээ тогтсон процедур болсон бөгөөд цаашид ч улам бүр дэлгэрүүлэх хэрэгтэй байна. Энэ асуудлын талаар ЭЗХАХБ-аас боловсруулсан Харилцан тохирох журмыг үр дүнтэй хэрэгжүүлэх гарын авлагад тусгасан.</w:t>
      </w:r>
    </w:p>
    <w:p w14:paraId="38600AF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В.4.5</w:t>
      </w:r>
      <w:r w:rsidRPr="00DA6FCB">
        <w:rPr>
          <w:rFonts w:ascii="Times New Roman" w:hAnsi="Times New Roman" w:cs="Times New Roman"/>
          <w:b/>
          <w:i/>
        </w:rPr>
        <w:tab/>
        <w:t>Харилцан тохирох журмын хөтөлбөрийн зөвлөмжийг хэвлэн нийтлэх</w:t>
      </w:r>
    </w:p>
    <w:p w14:paraId="57909B30" w14:textId="30B9BF8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4.62</w:t>
      </w:r>
      <w:r w:rsidRPr="00DA6FCB">
        <w:rPr>
          <w:rFonts w:ascii="Times New Roman" w:hAnsi="Times New Roman" w:cs="Times New Roman"/>
        </w:rPr>
        <w:tab/>
        <w:t xml:space="preserve">Холбогдох журмын талаар олон нийтэд өгсөн зөвлөмжийг хэдийд ч авах боломжтой байвал мэдээл татвар төлөгч харилцан тохирох журмын процесст өөрийн хувь нэмрээ оруулах боломжтой. Татварын суурийг багасгаж ашиг зувчуулах (БЕПС)-ын эсрэг 14 дүгээр Үйл ажиллагааны хүрээнд хийгдэж буй ажлуудад ийм төрлийн зөвлөмж өгөхийн ач холбогдлыг шууд хүлээн зөвшөөрсөн байдаг. 14 дүгээр Үйл ажиллагааны зайлшгүй мөрдөх стандартын 2.1 дэх бүрэлдэхүүн хэсэгт улс орнууд харилцан тохирох журмын талаарх дүрэм, удирдамж, журмуудыг боловсруулж, хэвлэн гаргах, ийм төрлийн мэдээллийг татвар төлөгчдөд хүртээмжтэй болгоход зохих арга хэмжээ авах ёстой гэж заасан. Эдгээр заавчилгаанд татвар төлөгч эрх бүхий байгууллагад хүсэлтээ хэрхэн гаргах тухай мэдээллийг оруулсан байх, мэдээллээ тодорхой, энгийн үгээр тайлбарласан орсон байх хэрэгтэй бөгөөд олон нийтэд хэдий ч хүртээмжтэй байх ёстой. Татварын суурийг багасгаж ашиг зувчуулах (БЕПС)-ын эсрэг 14 дүгээр Үйл ажиллагааны тайланд тэмдэглэснээр ийм мэдээлэл нь ялангуяа тохируулга хийх асуудал татварын гэрээний хамрах хүрээнд багтсан асуудалтай холбоотой, тухайлбал гэрээт нөгөө улсад байрлах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тэй хийсэн хяналтын доорх ажил гүйлгээтэй холбогдуулан үнэ шилжилтийн тохируулга хийгдсэн үед илүү ач холбогдолтой бөгөөд эдгээр тохиолдол үүссэн үед улсууд харилцан тохирох журмын хөтөлбөрийн зөвлөмжийг татвар төлөгчдөд бэлэн хүртээмжтэй байлгахад анхаарах ёстой. Хэвлэмэл зөвлөмжийг ил тод байлгах, олон нийтэд сурталчлахын тулд 14 дүгээр Үйл ажиллагааны зайлшгүй мөрдөх стандартад эрх бүхий байгууллагын холбоо барих мэдээлэл, дотооддоо ашиглах зөвлөмжийн холбоос, зөвхөн тухайн улстай холбоотой бусад чухал мэдээллийг нийтэд нээлттэй байлгах үүднээс тухайн улсын харилцан тохирох журмын профайлыг олон нийтийн ашиглах дундын платформд байршуулах ёстой гэж заасан. БЕПС-ийн Цогц хөтөлбөрт (Inclusive Framework on BEPS)</w:t>
      </w:r>
      <w:r w:rsidRPr="00DA6FCB">
        <w:rPr>
          <w:rFonts w:ascii="Times New Roman" w:hAnsi="Times New Roman" w:cs="Times New Roman"/>
          <w:vertAlign w:val="superscript"/>
        </w:rPr>
        <w:footnoteReference w:id="13"/>
      </w:r>
      <w:r w:rsidRPr="00DA6FCB">
        <w:rPr>
          <w:rFonts w:ascii="Times New Roman" w:hAnsi="Times New Roman" w:cs="Times New Roman"/>
        </w:rPr>
        <w:t xml:space="preserve"> нэгдсэн гишүүн орнууд нь улс улсаар гаргах эдгээр профайлыг тайлагналын зорилгоор боловсруулан ашиглахаар тохиролцсон загварын дагуу гаргах ёстой ба эдгээр профайлыг ЭЗХАХБ-ын цахим хуудсанд</w:t>
      </w:r>
      <w:r w:rsidRPr="00DA6FCB">
        <w:rPr>
          <w:rFonts w:ascii="Times New Roman" w:hAnsi="Times New Roman" w:cs="Times New Roman"/>
          <w:vertAlign w:val="superscript"/>
        </w:rPr>
        <w:footnoteReference w:id="14"/>
      </w:r>
      <w:r w:rsidRPr="00DA6FCB">
        <w:rPr>
          <w:rFonts w:ascii="Times New Roman" w:hAnsi="Times New Roman" w:cs="Times New Roman"/>
        </w:rPr>
        <w:t xml:space="preserve"> байршуулсан.</w:t>
      </w:r>
    </w:p>
    <w:p w14:paraId="619E5FE5" w14:textId="77777777" w:rsidR="000C6E91" w:rsidRPr="00DA6FCB" w:rsidRDefault="000C6E91" w:rsidP="00DA6FCB">
      <w:pPr>
        <w:spacing w:before="60" w:after="60"/>
        <w:jc w:val="both"/>
        <w:rPr>
          <w:rFonts w:ascii="Times New Roman" w:hAnsi="Times New Roman" w:cs="Times New Roman"/>
        </w:rPr>
      </w:pPr>
      <w:bookmarkStart w:id="104" w:name="page196"/>
      <w:bookmarkEnd w:id="104"/>
      <w:r w:rsidRPr="00DA6FCB">
        <w:rPr>
          <w:rFonts w:ascii="Times New Roman" w:hAnsi="Times New Roman" w:cs="Times New Roman"/>
        </w:rPr>
        <w:t>4.63</w:t>
      </w:r>
      <w:r w:rsidRPr="00DA6FCB">
        <w:rPr>
          <w:rFonts w:ascii="Times New Roman" w:hAnsi="Times New Roman" w:cs="Times New Roman"/>
        </w:rPr>
        <w:tab/>
        <w:t>14 дүгээр Үйл ажиллагааны хүрээнд хийгдэж буй ажлууд нь харилцан тохирох журмын хөтөлбөрийн зөвлөмжийн агуулгатай холбоотой хэд хэдэн бусад асуудлыг мөн хамруулдаг. Үүнд:</w:t>
      </w:r>
    </w:p>
    <w:p w14:paraId="13D1BDC5" w14:textId="77777777" w:rsidR="000C6E91" w:rsidRPr="00DA6FCB" w:rsidRDefault="000C6E91" w:rsidP="00DA6FCB">
      <w:pPr>
        <w:pStyle w:val="ListParagraph"/>
        <w:numPr>
          <w:ilvl w:val="0"/>
          <w:numId w:val="11"/>
        </w:numPr>
        <w:spacing w:before="60" w:after="60"/>
        <w:contextualSpacing w:val="0"/>
        <w:jc w:val="both"/>
        <w:rPr>
          <w:rFonts w:ascii="Times New Roman" w:hAnsi="Times New Roman" w:cs="Times New Roman"/>
        </w:rPr>
      </w:pPr>
      <w:r w:rsidRPr="00DA6FCB">
        <w:rPr>
          <w:rFonts w:ascii="Times New Roman" w:hAnsi="Times New Roman" w:cs="Times New Roman"/>
        </w:rPr>
        <w:t>14 дүгээр Үйл ажиллагааны зайлшгүй мөрдөх стандартын 3.2 дах бүрэлдэхүүн хэсэгт улсууд нь өөрсдийн харилцан тохирох журмын хөтөлбөрийн зөвлөмждөө эрх бүхий байгууллагаас туслалцаа авах хүсэлт гаргахад татвар төлөгчөөс шаардлагатай тухайлсан тодорхой мэдээлэл, баримт бичгүүдийн жагсаалтыг оруулсан байх ёстой гэж заасан. 3.2 дах бүрэлдэхүүн хэсэгт зааснаар татвар төлөгч зөвлөмжид заасан шаардлагатай мэдээлэл, баримт бичгүүдийг гарган өгсөн боловч түүний энэ мэдээллийг хангалтгүй гэж үзэн харилцан тохирох журмын хүрээнд асуудлаа шийдвэрлүүлэхээр хандах боломжийг тухайн улсууд нь олгохгүй байж болохгүй.</w:t>
      </w:r>
    </w:p>
    <w:p w14:paraId="7069DF6B" w14:textId="77777777" w:rsidR="000C6E91" w:rsidRPr="00DA6FCB" w:rsidRDefault="000C6E91" w:rsidP="00DA6FCB">
      <w:pPr>
        <w:pStyle w:val="ListParagraph"/>
        <w:numPr>
          <w:ilvl w:val="0"/>
          <w:numId w:val="11"/>
        </w:numPr>
        <w:spacing w:before="60" w:after="60"/>
        <w:contextualSpacing w:val="0"/>
        <w:jc w:val="both"/>
        <w:rPr>
          <w:rFonts w:ascii="Times New Roman" w:hAnsi="Times New Roman" w:cs="Times New Roman"/>
        </w:rPr>
      </w:pPr>
      <w:r w:rsidRPr="00DA6FCB">
        <w:rPr>
          <w:rFonts w:ascii="Times New Roman" w:hAnsi="Times New Roman" w:cs="Times New Roman"/>
        </w:rPr>
        <w:lastRenderedPageBreak/>
        <w:t>14 дүгээр Үйл ажиллагааны зайлшгүй мөрдөх стандартын 2.6 дах бүрэлдэхүүн хэсэгт улсууд нь өөрсдийн харилцан тохирох журмын хөтөлбөрийн зөвлөмждөө татварын алба, татвар төлөгчдийн хооронд хийгдсэн хяналт шалгалттай аливаа шйидвэрүүд харилцан тохирох журмаар шийдвэрлүүлэхээр хандах явдалд саад болохгүй гэдгийг бататгасан байх ёстой гэж заасан.</w:t>
      </w:r>
    </w:p>
    <w:p w14:paraId="28ACF632" w14:textId="6D229BD5" w:rsidR="000C6E91" w:rsidRPr="00DA6FCB" w:rsidRDefault="000C6E91" w:rsidP="00DA6FCB">
      <w:pPr>
        <w:pStyle w:val="ListParagraph"/>
        <w:numPr>
          <w:ilvl w:val="0"/>
          <w:numId w:val="11"/>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14 дүгээр Үйл ажиллагааны хүрээнд бий болсон, зайлшгүй мөрдөх биш боловч тэргүүн туршлагад тооцогдож буй зарим туршлагаас харахад улсууд харилцан тохирох журмын хөтөлбөрийн зөвлөмждөө дараах асуудлуудыг оруулахыг зөвлөсөн байна. Тухайлбал: харилцан тохирох журам, дотоодын хууль тогтоомжийн дагуу захиргааны журмаар болоод шүүхээр эрхээ хамгаалуулах хоёрын хоорондын харилцаа (тэргүүн туршлага 8); харилцан тохирох журмын хүрээнд хүү, торгуулийг авч үзэх талаарх зөвлөмж (тэргүүн туршлага 10); олон талт харилцан тохирох журам болон </w:t>
      </w:r>
      <w:r w:rsidR="004A1520" w:rsidRPr="00DA6FCB">
        <w:rPr>
          <w:rFonts w:ascii="Times New Roman" w:hAnsi="Times New Roman" w:cs="Times New Roman"/>
        </w:rPr>
        <w:t>Үнийн урьдчилсан гэрээний</w:t>
      </w:r>
      <w:r w:rsidRPr="00DA6FCB">
        <w:rPr>
          <w:rFonts w:ascii="Times New Roman" w:hAnsi="Times New Roman" w:cs="Times New Roman"/>
        </w:rPr>
        <w:t xml:space="preserve"> талаарх зөвлөмж (тэргүүн туршлага 11). Тэргүүн туршлага 9-ийн хүрээнд энэ зөвлөмж нь татвар төлөгчдөд харилцан тохирох журмаар шийдвэрлүүлэх эрх олгохыг зөвлөж байгаа бөгөөд ийнхүү эрх олгосноор жинхэнэ (bona fide) татвар төлөгчидтэй холбогдуулан гадаад улсад тохируулга хийсний улмаас бий болсон давхар татварын асуудлыг эрх бүхий байгууллагууд нь харилцан зөвлөлдөх боломжтой болох юм.  </w:t>
      </w:r>
    </w:p>
    <w:p w14:paraId="0E6DAC6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4.64</w:t>
      </w:r>
      <w:r w:rsidRPr="00DA6FCB">
        <w:rPr>
          <w:rFonts w:ascii="Times New Roman" w:hAnsi="Times New Roman" w:cs="Times New Roman"/>
        </w:rPr>
        <w:tab/>
        <w:t>Эрх бүхий байгууллагууд журмын харилцааг зохицуулж буй дүрэм, удирдамжийн талаар тохиролцох шаардлагагүй, учир нь эдгээр дүрэм, удирдамжууд нь эрх бүхий байгууллага болон туслалцаа хүссэн татвар төлөгч хоёрын хоорондын харилцаанд тэр бүр үйлчлэхгүй. Гэвч эрх бүхий байгууллагууд ийм төрлийн нэг талын дүрэм, удирдамжийнхаа талаар гэрээт улсынхаа эрх бүхий байгууллагад танилцуулах, тэдний улсын  харилцан тохирох журмын профайл тухай бүр шинэчлэгдэж байгаа эсэхийг анхаарч байх ёстой.</w:t>
      </w:r>
    </w:p>
    <w:p w14:paraId="207C2697" w14:textId="77777777" w:rsidR="000C6E91" w:rsidRPr="00DA6FCB" w:rsidRDefault="000C6E91" w:rsidP="00DA6FCB">
      <w:pPr>
        <w:spacing w:before="60" w:after="60"/>
        <w:jc w:val="both"/>
        <w:outlineLvl w:val="0"/>
        <w:rPr>
          <w:rFonts w:ascii="Times New Roman" w:hAnsi="Times New Roman" w:cs="Times New Roman"/>
        </w:rPr>
      </w:pPr>
      <w:bookmarkStart w:id="105" w:name="page197"/>
      <w:bookmarkEnd w:id="105"/>
      <w:r w:rsidRPr="00DA6FCB">
        <w:rPr>
          <w:rFonts w:ascii="Times New Roman" w:hAnsi="Times New Roman" w:cs="Times New Roman"/>
          <w:b/>
          <w:i/>
        </w:rPr>
        <w:t>В.4.6</w:t>
      </w:r>
      <w:r w:rsidRPr="00DA6FCB">
        <w:rPr>
          <w:rFonts w:ascii="Times New Roman" w:hAnsi="Times New Roman" w:cs="Times New Roman"/>
          <w:b/>
          <w:i/>
        </w:rPr>
        <w:tab/>
        <w:t>Дутуу тайлагнасан татвар болон түүнд хүү тооцохтой холбоотой асуудлууд</w:t>
      </w:r>
    </w:p>
    <w:p w14:paraId="55E13EA7" w14:textId="4BF3A1D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4.65</w:t>
      </w:r>
      <w:r w:rsidRPr="00DA6FCB">
        <w:rPr>
          <w:rFonts w:ascii="Times New Roman" w:hAnsi="Times New Roman" w:cs="Times New Roman"/>
        </w:rPr>
        <w:tab/>
        <w:t xml:space="preserve">Нийцүүлэх тохируулга хийх замаар татварын давхардлыг арилгах процесс дутуу тайлагнасан татварыг (tax deficiency) цуглуулах болон уг дутуу тайлагнасан татвар болон илүү төлөлтөд хүү тооцож ногдуулах асуудлаас шалтгаалж төвөгтэй болдог. Эхний төвөгтэй асуудал нь дотоодын хуулийн дагуу татвар хураах ажиллагааг зогсоох боломжгүйгээс дутуу тооцогдсон татварыг нийцүүлэх тохируулга хийх ажиллагаа дуусахаас өмнө хураах явдал юм. Энэ нь тухайн асуудал шийдэгдэх хүртэл хугацаанд </w:t>
      </w:r>
      <w:r w:rsidR="001A5FA1" w:rsidRPr="00DA6FCB">
        <w:rPr>
          <w:rFonts w:ascii="Times New Roman" w:hAnsi="Times New Roman" w:cs="Times New Roman"/>
        </w:rPr>
        <w:t>ҮДГ</w:t>
      </w:r>
      <w:r w:rsidRPr="00DA6FCB">
        <w:rPr>
          <w:rFonts w:ascii="Times New Roman" w:hAnsi="Times New Roman" w:cs="Times New Roman"/>
        </w:rPr>
        <w:t xml:space="preserve"> нэг ижил татварыг хоёр удаа төлөхөд хүргэдэг гэсэн үг. Энэ асуудал дан ганц харилцан тохирох журмын хүрээнд гэлтгүй дотоодын маргаан шийдвэрлэх хүрээнд ч үүсдэг. Харилцан тохирох журмын хүрээнд гаргах шийдвэрийг хүлээж буй хэлэлцэн тохирогч хоёр Улс хоёулаа татвараа цуглуулах нь татвар төлөгчийн бизнесийн үйл ажиллагаанд (жишээ нь мөнгөн хөрөнгийн урсгалд хүндрэл гарснаар) маш их нөлөө үзүүлдгийг Татварын суурийг багасгаж ашиг зувчуулах (БЕПС)-ын эсрэг 14 дүгээр Үйл ажиллагааны хүрээнд хийгдэж буй ажлуудад хүлээн зөвшөөрсөн байдаг. Хэрэв эрх бүхий байгууллага өмнө нь хураасан татвараа буцаан төлөх шаардлагатай болж магадгүй гэж үзэж байгаа үед ийм байдлаар татвар хураах нь түүнийг харилцан тохирох журмын хүрээнд хийгддэг яриа хэлэлцүүлэгт чин сэтгэлээсээ оролцох итгэлийг бууруулж болзошгүй. Татварын суурийг багасгаж ашиг зувчуулах (БЕПС)-ын эсрэг 14 дүгээр Үйл ажиллагааны тайланд тэргүүн туршлага 6-г оруулсан бөгөөд үүндээ харилцан тохирох журмын хүрээнд шийдвэрлэгдэхээр хүлээгдэж буй хугацаанд татвар хураах </w:t>
      </w:r>
      <w:r w:rsidR="00B5479C" w:rsidRPr="00DA6FCB">
        <w:rPr>
          <w:rFonts w:ascii="Times New Roman" w:hAnsi="Times New Roman" w:cs="Times New Roman"/>
        </w:rPr>
        <w:t>процессы</w:t>
      </w:r>
      <w:r w:rsidRPr="00DA6FCB">
        <w:rPr>
          <w:rFonts w:ascii="Times New Roman" w:hAnsi="Times New Roman" w:cs="Times New Roman"/>
        </w:rPr>
        <w:t>г түдгэлзүүлэхийн тулд зохих арга хэмжээ авч ажиллахыг зөвлөмж болгосон. Ийнхүү түдгэлзүүлэх нөхцөл нь хамгийн наанадаа дотоодын хуулийн дагуу захиргааны, эсхүл шүүхээр эрхээ хамгаалуулах этгээдэд олгодог нөхцөлтэй ижил байх хэрэгтэй. Үүнтэй холбогдуулан 14 дүгээр Үйл ажиллагааны зайлшгүй мөрдөх стандартын 2.2 дах бүрэлдэхүүн хэсгийн дагуу бэлтгэсэн тухайн улсын харилцан тохирох журмын профайлд тодорхой зарим улсад татвар хураах ажиллагааг түдгэлзүүлэх журам байдаг эсэх мэдээллийг оруулсан байх ёстойг анхаарах хэрэгтэй.</w:t>
      </w:r>
    </w:p>
    <w:p w14:paraId="3D2D77AB" w14:textId="21213C3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4.66</w:t>
      </w:r>
      <w:r w:rsidRPr="00DA6FCB">
        <w:rPr>
          <w:rFonts w:ascii="Times New Roman" w:hAnsi="Times New Roman" w:cs="Times New Roman"/>
        </w:rPr>
        <w:tab/>
        <w:t xml:space="preserve">Дутуу тооцогдсон татварыг хураах ажиллагаа түдгэлзүүлсэн, эсхүл хэсэгчлэн түдгэлзүүлсэн ч гэсэн өөр бусад хүндрэлүүд мөн гарч болно. Учир нь олон үнэ шилжилтийн олон кейсийг шийдвэрлэхэд урт хугацаа зарцуулдгаас дутуу тооцогдсон татварт ногдуулсан хүү, эсхүл хэрэв нийцүүлэх тохируулга хийхийг хүлээн зөвшөөрсөн тохиолдолд нөгөө улсад төлсөн татварын илүү төлбөрт ногдуулсан хүү нь татварын өөрийнх нь хэмжээтэй тэнцэх, эсхүл давж болно. Иймд улсууд өөрсдийн харилцан тохирох журамдаа хүүгийн дүрэм хоёр улсад өөр өөр байгаа нь </w:t>
      </w:r>
      <w:r w:rsidR="00C42525" w:rsidRPr="00DA6FCB">
        <w:rPr>
          <w:rFonts w:ascii="Times New Roman" w:hAnsi="Times New Roman" w:cs="Times New Roman"/>
        </w:rPr>
        <w:t>ҮДГ-т</w:t>
      </w:r>
      <w:r w:rsidRPr="00DA6FCB">
        <w:rPr>
          <w:rFonts w:ascii="Times New Roman" w:hAnsi="Times New Roman" w:cs="Times New Roman"/>
        </w:rPr>
        <w:t xml:space="preserve"> нэмэлт зардал үүсгэх, эсхүл бусад тохиолдолд хэрэв хяналтын доорх ажил гүйлгээ анхнаасаа сунгасан гарын зарчмын дагуу хийгдсэн бол бий болохгүй байсан өгөөжийг (жишээ нь нийцүүлэх тохируулга хийсэн улсад төлсөн хүүгийн хэмжээ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хийсэн улсад ногдуулсан хүүгийн хэмжээнээс хэтэрсэн) түүнд бий болгож болохыг харгалзан үзэх хэрэгтэй. Дээр тэмдэглэсэнчлэн Татварын суурийг багасгаж ашиг зувчуулах (БЕПС)-ын эсрэг 14 дүгээр Үйл ажиллагааны тайланд тэргүүн туршлага 10-г оруулсан бөгөөд үүндээ улсуудын нийтэд байршуулсан харилцан тохирох журмын зөвлөмжид харилцан тохирох журмын хүрээнд хүүгийн асуудлыг хэрхэн авч үзэх талаарх зөвлөмжийг оруулсан байхыг зөвлөсөн. Түүнчлэн 14 дүгээр Үйл ажиллагааны зайлшгүй мөрдөх стандартын 2.2 дах бүрэлдэхүүн хэсгийн дагуу бэлтгэсэн тухайн улсын харилцан тохирох журмын профайлд тухайн улс харилцан тохирох журмын хүрээнд хүү, торгуулийг хэрхэн авч үздэг талаарх мэдээллийг оруулсан байх ёстой. </w:t>
      </w:r>
    </w:p>
    <w:p w14:paraId="14549D49" w14:textId="112EB42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4.67</w:t>
      </w:r>
      <w:r w:rsidRPr="00DA6FCB">
        <w:rPr>
          <w:rFonts w:ascii="Times New Roman" w:hAnsi="Times New Roman" w:cs="Times New Roman"/>
        </w:rPr>
        <w:tab/>
        <w:t xml:space="preserve">Хүүгийн хэмжээ (түүнд ногдуулдаг хувь хэмжээ биш) нь нийцүүлэх тохируулга хийж буй улс уг нийцүүлэх тохируулгаа аль жилийг сонгон хийхтэй их холбоотой. Нийцүүлэх тохируулга хийж байгаа улс тохируулгаа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гыг тодорхойлсон жилийг сонгон хийх шийдвэр гаргаж болох бөгөөд энэ тохиолдолд төлөх хүүгийн хэмжээ (хүүгийн хувь хэмжээнээс үл хамааран) харьцангуй бага гарна. Харин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хийсэн улс дутуу тайлагнасан татварт болон хураан барагдуулаагүй татварын ногдолд тухайн хяналтын доорх ажил гүйлгээ хийгдсэн жилээс эхлэн хүү ногдуулахыг хичээнэ (хэдийгээр хүүг харьцангуй бага хувь хэмжээгээр ногдуулах байсан ч). Нийцүүлэх тохируулга хийх жилд аль жилийг хамааруулах асуудлын талаар 4.36 дах заалтад ярилцсан. Зарим тохиолдолд эрх бүхий хоёр байгууллага хоёулаа тухайн тохируулгын хувьд хүү ногдуулахгүй байх болон төлөхгүй байхаар тохирох нь оновчтой байдаг боловч энэ нь холбогдох хоёр талын гэрээнд уг асуудлыг зохицуулсан тусгай заалт байхгүй бол боломжгүй. Ийнхүү тохирох арга шийдэл нь захиргааны нүсэр </w:t>
      </w:r>
      <w:r w:rsidR="00B5479C" w:rsidRPr="00DA6FCB">
        <w:rPr>
          <w:rFonts w:ascii="Times New Roman" w:hAnsi="Times New Roman" w:cs="Times New Roman"/>
        </w:rPr>
        <w:t>процессы</w:t>
      </w:r>
      <w:r w:rsidRPr="00DA6FCB">
        <w:rPr>
          <w:rFonts w:ascii="Times New Roman" w:hAnsi="Times New Roman" w:cs="Times New Roman"/>
        </w:rPr>
        <w:t xml:space="preserve">г хөнгөвчилнө. Гэвч дутуу тайлагнасан татварт болон татварын илүү төлөлтөд хүү ногдуулах асуудал хоёр өөр улсад байгаа өөр өөр татвар төлөгчид хамаарч байгаа учраас ийм арга шийдлийн хүрээнд эдийн засгийн оновчтой үр дүн гарах баталгаа байхгүй. </w:t>
      </w:r>
    </w:p>
    <w:p w14:paraId="0D22BBE9" w14:textId="77777777" w:rsidR="000C6E91" w:rsidRPr="00DA6FCB" w:rsidRDefault="000C6E91" w:rsidP="00DA6FCB">
      <w:pPr>
        <w:pStyle w:val="Heading3"/>
        <w:spacing w:before="60" w:after="60"/>
        <w:rPr>
          <w:rFonts w:cs="Times New Roman"/>
        </w:rPr>
      </w:pPr>
      <w:bookmarkStart w:id="106" w:name="_Toc391664919"/>
      <w:r w:rsidRPr="00DA6FCB">
        <w:rPr>
          <w:rFonts w:cs="Times New Roman"/>
        </w:rPr>
        <w:t>В.5</w:t>
      </w:r>
      <w:r w:rsidRPr="00DA6FCB">
        <w:rPr>
          <w:rFonts w:cs="Times New Roman"/>
        </w:rPr>
        <w:tab/>
        <w:t>Хоёрдогч тохируулга</w:t>
      </w:r>
      <w:bookmarkEnd w:id="106"/>
    </w:p>
    <w:p w14:paraId="088F8A94" w14:textId="77E9B11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4.68</w:t>
      </w:r>
      <w:r w:rsidRPr="00DA6FCB">
        <w:rPr>
          <w:rFonts w:ascii="Times New Roman" w:hAnsi="Times New Roman" w:cs="Times New Roman"/>
        </w:rPr>
        <w:tab/>
        <w:t xml:space="preserve">Нийцүүлэх тохируулга нь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гын мөрөөр хийгддэг цорын ганц тохируулга биш юм. Үнэ шилжилтийн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болон тэдгээрт нийцүүлэн хийх тохируулга нь </w:t>
      </w:r>
      <w:r w:rsidR="00C42525" w:rsidRPr="00DA6FCB">
        <w:rPr>
          <w:rFonts w:ascii="Times New Roman" w:hAnsi="Times New Roman" w:cs="Times New Roman"/>
        </w:rPr>
        <w:t>ҮДГ-ийн</w:t>
      </w:r>
      <w:r w:rsidRPr="00DA6FCB">
        <w:rPr>
          <w:rFonts w:ascii="Times New Roman" w:hAnsi="Times New Roman" w:cs="Times New Roman"/>
        </w:rPr>
        <w:t xml:space="preserve"> хоорондын татвар ногдох ашгийн хуваарилалтыг өөрчилдөг боловч тохируулга хийгдэх илүү ашиг нь тухайн хяналтын доорх ажил гүйлгээ сунгасан гарын зарчмаар хийгдсэн бол гарах байсан үр дүнгээс ялгаатай байгаа бодит баримтыг өөрчлөхгүй. Ашгийг бодитоор хуваах хуваарилалтыг үнэ шилжилтийн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гатай нийцүүлэхийн тулд зарим улс үнэ шилжилтийн тохируулга хийх санал гаргасны үндсэн дээр өөрийн дотоодын хууль тогтоомжийн дагуу илүү ашгийг хэлбэрийг нь өөрчилсөн ажил гүйлгээ (хоёрдогч ажил гүйлгээ) гэж үзэх бөгөөд энэ нь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гын улмаас бий болсон илүү ашгийг өөр бусад хэлбэрээр шилжүүлсэн ашиг гэж тооцон татвар ногдуулдаг ажил гүйлгээ юм. Хоёрдогч ажил гүйлгээ нь ихэвчлэн далд хэлбэрээрх ногдол ашиг, далд хэлбэрээрх хөрөнгийн хувь нийлүүлэлт, ашгийн хуваарилалттай адилтгах зээл гэх мэт хэлбэртэй байдаг. Жишээ нь гадаадын толгой компанийн охин компанийн ашигт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хийсэн улс толгой компанид хамаарах илүү ашгийг ногдол ашиг байдлаар шилжүүлсэн ашиг гэж үзэн суутган татвар ногдуулж болно. Суутган татвараас зайлсхийхийн тулд охин компани нь гадаад улс дах </w:t>
      </w:r>
      <w:r w:rsidRPr="00DA6FCB">
        <w:rPr>
          <w:rFonts w:ascii="Times New Roman" w:hAnsi="Times New Roman" w:cs="Times New Roman"/>
        </w:rPr>
        <w:lastRenderedPageBreak/>
        <w:t xml:space="preserve">толгой компанидаа хэт илүү үнэ төлсөн байж болно. Ийм байдлаар хоёрдогч тохируулга нь дахин тодорхойлсон татвар ногдох ашиг болон нягтлан бодох бүртгэлд тусгагдсан ашиг хоёрын зөрүүг тооцохыг оролддог. Хоёрдогч ажил гүйлгээнд татвар ногуулах нь үнэ шилжилтийн хоёрдогч тохируулга (хоёрдогч тохируулга) хийхэд хүргэдэг бөгөөд ингэснээрээ татвараас зайлсхийх явдлаас сэргийлэх зорилгыг хангадаг. Хоёрдогч ажил гүйлгээ хийгдэх яг тогтсон хэлбэр болоод түүний мөрөөр хийх хоёрдогч тохируулгын хэлбэр нь тухайн кейсийн бодит баримт, хоёрдогч тохируулга хийхийг зорьж буй улсын татварын хууль тогтоомжоос шалтгаална. </w:t>
      </w:r>
    </w:p>
    <w:p w14:paraId="05C3F456" w14:textId="4021DB7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4.69</w:t>
      </w:r>
      <w:r w:rsidRPr="00DA6FCB">
        <w:rPr>
          <w:rFonts w:ascii="Times New Roman" w:hAnsi="Times New Roman" w:cs="Times New Roman"/>
        </w:rPr>
        <w:tab/>
        <w:t xml:space="preserve">Татварын алба хоёрдогч ажил гүйлгээ хийгдсэн гэж үзэж болох өөр нэг жишээ гэвэл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хийж буй татварын алба илүү ашгийг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 нөгөө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олгосон далд хэлбэрээрх зээл гэж үзэх тохиолдол байж болно. Энэ тохиолдолд зээл эргэн төлөх үүрэг бий болсонд тооцно. Улмаар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хийж буй татварын алба сунгасан гарын зарчмаарх хүүгийн хувь хэмжээг тогтоохын тулд энэ хоёрдогч ажил гүйлгээг сунгасан гарын зарчмын дагуу хийгдсэнээр тооцохыг эрмэлзэнэ. Ашиглах хүүгийн хувь хэмжээ, хэрэв хийгдсэн бол хүүгийн төлбөрт хамааруулах цаг хугацаа, хүүг капиталжуулах эсэх гэх зэргийг ерөнхийдөө тодруулах хэрэгтэй. Далд хэлбэрээрх ашиг гэж тооцох арга хэлбэр нь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гад хамаарах жилд төдийгүй татварын албанаас хоёрдогч тохируулга хийх ёстой гэж үзсэн далд хэлбэрээрх хүү эргэн төлөгдөх хүртэлх дараагийн жилүүдэд ч нөлөө үзүүлнэ. </w:t>
      </w:r>
    </w:p>
    <w:p w14:paraId="49812CE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4.70</w:t>
      </w:r>
      <w:r w:rsidRPr="00DA6FCB">
        <w:rPr>
          <w:rFonts w:ascii="Times New Roman" w:hAnsi="Times New Roman" w:cs="Times New Roman"/>
        </w:rPr>
        <w:tab/>
        <w:t xml:space="preserve">Хоёрдогч тохируулга нь хоёрдогч тохируулгын улмаас ногдуулсан нэмэлт татварт нөгөө улс нь нийцүүлэх хөнгөлөлт, эсхүл өөр бусад хэлбэрийн хөнгөлөлт, чөлөөлөлт олгохгүй бол давхар татвар ногдуулах асуудал үүсгэж болзошгүй. Хоёрдогч тохируулгыг далд хэлбэрээрх ногдол ашиг гэж үзэх байдлаар хийсэн бол түүнд ногдуулах аливаа суутган татварын хувьд нөгөө улсын дотоодын хуулийн дагуу хүлээн авсанд тооцох орлого гэж үзэхгүй учраас ямарваа нэг хөнгөлөлт олгохгүй байх талтай. </w:t>
      </w:r>
    </w:p>
    <w:p w14:paraId="7BA58E4F" w14:textId="3F97318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4.71</w:t>
      </w:r>
      <w:r w:rsidRPr="00DA6FCB">
        <w:rPr>
          <w:rFonts w:ascii="Times New Roman" w:hAnsi="Times New Roman" w:cs="Times New Roman"/>
        </w:rPr>
        <w:tab/>
        <w:t xml:space="preserve">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2 дах заалтын Тайлбарт энэ зүйл нь хоёрдогч тохируулгыг авч үзээгүй бөгөөд үүгээр татварын албадыг хоёрдогч тохируулга хийхийг хориглоогүйгээс гадна бас шаардаагүй гэж тайлбарласан. Өргөн утгаар нь авч үзвэл давхар татварын хэлэлцээрүүд нь орлого ба хөрөнгийн татварыг давхардуулж ногдуулахгүй байх, татвар төлөхөөс зайлсхийх явдлаас урьдчилан сэргийлэх зорилготой. Олон улс оронд хоёрдогч тохируулгыг практикт хэрэглэдэггүй учраас, эсхүл дотоодын хуулийн дагуу хийхийг зөвшөөрдөггүй учраас хийдэггүй. Зарим улс бусад улсын хийсэн хоёрдогч тохируулгатай холбогдуулан ямарваа нэг хөнгөлөлт, чөлөөлөлт олгохоос татгалздаг бөгөөд үнэн хэрэгтээ 9 дүгээр зүйлийн дагуу хийх заавал албагүй юм.</w:t>
      </w:r>
    </w:p>
    <w:p w14:paraId="19516377" w14:textId="291C231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4.72</w:t>
      </w:r>
      <w:r w:rsidRPr="00DA6FCB">
        <w:rPr>
          <w:rFonts w:ascii="Times New Roman" w:hAnsi="Times New Roman" w:cs="Times New Roman"/>
        </w:rPr>
        <w:tab/>
        <w:t xml:space="preserve">Практик хүндрэл ихтэй учраас зарим улс хоёрдогч тохируулга хийхээс татгалздаг. Жишээ нь, хэрэв эгч дүү компаниудын хооронд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хийсэн бол хоёрдогч тохируулга нь эдгээр компаниудын нэгнээс нь нийтлэг толгой компани хүртлээ аливаа хэлбэрээр ногдол ашиг олгосон, улмаар өмчлөлийн байдлаараа холбогдсон өөр нэг гинжин хэлхээн дэх өөр нэг компани хүртэл ямарваа нэг дам байдлаар эздийн өмчөөрх хөрөнгө оруулалт хийсэн зэрэгтэй холбогдуулан хийгдэх боломжтой. Дам хэлбэрээр ажил гүйлгээ хийгдсэн байж болзошгүй гэсэн таамаглал бүрийн цаана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хийгдсэн ажил гүйлгээ хамаарч буй улсуудаас бусад улсуудад татварын үр дагавар бий болгож буй эсэх гэсэн асуулт гарна. Хэрэв хоёрдогч ажил гүйлгээ нь зээл байсан тохиолдолд ийм зүйл гарахгүй ч дам хэлбэрээрх зээлийг ихэнх улсууд энэ зорилгоор ашигладаггүй бөгөөд тэдгээр нь хүү авсанд тооцогдох ёстой хүүгийн асуудалтай холбогдох учраас өөрийн гэсэн хүндрэлүүдийг агуулж байдаг. Энэ нь хяналтын доорх ажил гүйлгээнд оролцоогүй талууд болох жижиг хувьцаа эзэмшигчдийн хувьд, тэдгээр нь далд хэлбэрээрх ногдол ашиг хүлээн авагч гэж тооцогдохуйц давсан бэлэн мөнгө аваагүй тохиолдолд, хэдийгээр хувь тэнцүүлсэн бус ногдол ашиг нь холбогдох арилжааны хуультай нийцээгүй гэж тооцдог байсан ч, тохиромжгүй юм. Түүнчлэн </w:t>
      </w:r>
      <w:r w:rsidRPr="00DA6FCB">
        <w:rPr>
          <w:rFonts w:ascii="Times New Roman" w:hAnsi="Times New Roman" w:cs="Times New Roman"/>
        </w:rPr>
        <w:lastRenderedPageBreak/>
        <w:t xml:space="preserve">хоёрдогч тохируулга нь гадаад улсад төлсөн татварын хөнгөлөлтийн системтэй хорших замаар </w:t>
      </w:r>
      <w:r w:rsidR="009E0808" w:rsidRPr="00DA6FCB">
        <w:rPr>
          <w:rFonts w:ascii="Times New Roman" w:hAnsi="Times New Roman" w:cs="Times New Roman"/>
        </w:rPr>
        <w:t>ҮДГ-ийн</w:t>
      </w:r>
      <w:r w:rsidRPr="00DA6FCB">
        <w:rPr>
          <w:rFonts w:ascii="Times New Roman" w:hAnsi="Times New Roman" w:cs="Times New Roman"/>
        </w:rPr>
        <w:t xml:space="preserve"> татварын нийт ачааллыг нэлээд хэмжээгээр бууруулах боломжтой. </w:t>
      </w:r>
    </w:p>
    <w:p w14:paraId="62617BF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4.73</w:t>
      </w:r>
      <w:r w:rsidRPr="00DA6FCB">
        <w:rPr>
          <w:rFonts w:ascii="Times New Roman" w:hAnsi="Times New Roman" w:cs="Times New Roman"/>
        </w:rPr>
        <w:tab/>
        <w:t>Хоёрдогч тохируулга хийх шаардлагатай болсон үед татварын алба дээр өгүүлсэн хүндрэлүүдийг харгалзан, татвар төлөгчийн байгаа байдал нь суутган татвараас зайлсхийх үүднээс ногдол ашгийг далдлах санаархлыг илтгэж байгаагаас бусад тохиолдолд, эдгээр төрлийн тохируулгын улмаас давхар татвар ногдох боломжийг бууруулах талаас нь эдгээр тохируулгуудыг зохицуулах шаардлагатай байна. Түүнчлэн энэ асуудлаар өөрийн бодлогоо боловсруулж байгаа болон байгаа бодлогоо эргэж хянаж буй улсуудад дээрх хүндрэлийг харгалзан үзэхийг зөвлөж байна.</w:t>
      </w:r>
    </w:p>
    <w:p w14:paraId="50DD5AE4" w14:textId="39FF856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4.74</w:t>
      </w:r>
      <w:r w:rsidRPr="00DA6FCB">
        <w:rPr>
          <w:rFonts w:ascii="Times New Roman" w:hAnsi="Times New Roman" w:cs="Times New Roman"/>
        </w:rPr>
        <w:tab/>
        <w:t xml:space="preserve">Хоёрдогч тохируулга хийдэг зарим улс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гыг хүлээн авсан татвар төлөгчид өөр сонголт бас олгодог. Энэ сонголт нь татвар төлөгчид өөрийн бүртгэлээ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гатай нийцүүлэх боломж олгох үүднээс илүү ашгийг түүний улсад нь буцаан шилжүүлэхийг өөрийн харьяа </w:t>
      </w:r>
      <w:r w:rsidR="00C42525" w:rsidRPr="00DA6FCB">
        <w:rPr>
          <w:rFonts w:ascii="Times New Roman" w:hAnsi="Times New Roman" w:cs="Times New Roman"/>
        </w:rPr>
        <w:t>ҮДГ-ийн</w:t>
      </w:r>
      <w:r w:rsidRPr="00DA6FCB">
        <w:rPr>
          <w:rFonts w:ascii="Times New Roman" w:hAnsi="Times New Roman" w:cs="Times New Roman"/>
        </w:rPr>
        <w:t xml:space="preserve"> хүрээнд зохицуулах замаар хоёрдогч тохируулга хийлгэхгүй байх сонголт юм. Буцаан шилжүүлэхийн тулд авлагын данс үүсгэх, эсхүл толгой ба охин компанийн хооронд тохируулга хийгдсэн бол ногдол ашгийн төлбөр гэх мэт бусад шилжүүлгүүдийг тэдний хоорондын үнийг өсгөсний төлбөр (анхны үнэ нь хэт бага байсан үед) эсхүл тэдний хоорондын үнийг бууруулсны төлбөр (анхны үнэ нь хэт өндөр байсан үед) гэх байдлаар дахин ангилах аргуудыг ашиглаж болно. </w:t>
      </w:r>
    </w:p>
    <w:p w14:paraId="56F4C474" w14:textId="41FFAB85" w:rsidR="000C6E91" w:rsidRPr="00DA6FCB" w:rsidRDefault="000C6E91" w:rsidP="00DA6FCB">
      <w:pPr>
        <w:spacing w:before="60" w:after="60"/>
        <w:jc w:val="both"/>
        <w:rPr>
          <w:rFonts w:ascii="Times New Roman" w:hAnsi="Times New Roman" w:cs="Times New Roman"/>
        </w:rPr>
      </w:pPr>
      <w:bookmarkStart w:id="107" w:name="page201"/>
      <w:bookmarkEnd w:id="107"/>
      <w:r w:rsidRPr="00DA6FCB">
        <w:rPr>
          <w:rFonts w:ascii="Times New Roman" w:hAnsi="Times New Roman" w:cs="Times New Roman"/>
        </w:rPr>
        <w:t>4.75</w:t>
      </w:r>
      <w:r w:rsidRPr="00DA6FCB">
        <w:rPr>
          <w:rFonts w:ascii="Times New Roman" w:hAnsi="Times New Roman" w:cs="Times New Roman"/>
        </w:rPr>
        <w:tab/>
        <w:t>Ашгийг буцаан шилжүүлэхдээ ногдол ашгийн төлбөрийг дахин ангилах аргыг хэрэглэх бол ногдол ашгийг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гад хамаарах хэмжээнд хүртэл) хүлээн авагчийн нийт орлогоос хасах ёстой (учир нь энэ нь аль хэдийн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гаар дамжуулан тооцогдсон байх ёстой). Үүний үр дагавар юу гэвэл хүлээн авагч аливаа шууд бус татварын хөнгөлөлт (эсхүл чөлөөлөх аргын дагуу ногдол ашгийг чөлөөлсний өгөөж) болон ногдол ашигт хамаарах ногдол ашгийн хөнгөлөлт эдлэхгүйд хүрнэ. </w:t>
      </w:r>
    </w:p>
    <w:p w14:paraId="07217800" w14:textId="40D43B1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4.76</w:t>
      </w:r>
      <w:r w:rsidRPr="00DA6FCB">
        <w:rPr>
          <w:rFonts w:ascii="Times New Roman" w:hAnsi="Times New Roman" w:cs="Times New Roman"/>
        </w:rPr>
        <w:tab/>
        <w:t xml:space="preserve">Ашгийг буцаан шилжүүлэхдээ авлагын данс үүсгэх аргыг хэрэглэх бол хэдийгээр дотоодын хуулиар данс ашиглах хугацааг хязгаарлаж болох боловч бодит мөнгөн хөрөнгийн урсгалд тодорхой хугацааны туршид тохируулга хийгдэнэ. Энэ арга нь хяналтын доорх ажил гүйлгээнд оролцсон аль нэг талын гарт байгаа илүү ашгийн шалтгаан болсон далд хэлбэрээрх зээлийг хоёрдогч ажил гүйлгээ байдлаар ашигласантай төстэй. Авлагын дансны хувьд хүү тооцох асуудал өөрөө татварын үр дагаврыг дагуулдаг, гэвч дотоодын хуулийн дагуу хэзээнээс эхлэн хүү тооцож эхлэхээс хамаарч энэ нь </w:t>
      </w:r>
      <w:r w:rsidR="00B5479C" w:rsidRPr="00DA6FCB">
        <w:rPr>
          <w:rFonts w:ascii="Times New Roman" w:hAnsi="Times New Roman" w:cs="Times New Roman"/>
        </w:rPr>
        <w:t>процессы</w:t>
      </w:r>
      <w:r w:rsidRPr="00DA6FCB">
        <w:rPr>
          <w:rFonts w:ascii="Times New Roman" w:hAnsi="Times New Roman" w:cs="Times New Roman"/>
        </w:rPr>
        <w:t xml:space="preserve">г улам бүр төвөгтэй болгох талтай (4.69 дэх заалтад хэлэлцсэнчлэн). Зарим улс эрх бүхий байгууллагуудын тохиролцооны хүрээнд эдгээр дансанд хүү ногдуулахгүй байх боломжтой байдаг.  </w:t>
      </w:r>
    </w:p>
    <w:p w14:paraId="2A055405" w14:textId="580A860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4.77</w:t>
      </w:r>
      <w:r w:rsidRPr="00DA6FCB">
        <w:rPr>
          <w:rFonts w:ascii="Times New Roman" w:hAnsi="Times New Roman" w:cs="Times New Roman"/>
        </w:rPr>
        <w:tab/>
        <w:t xml:space="preserve">Ашгийг буцаан шилжүүлэхээр болсон тохиолдолд ийм төлбөрийг буюу зохицуулалтыг өөрийн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ашгаа буцаан шилжүүлж буй татвар төлөгчийн нягтлан бодох бүртгэлд хэрхэн бүртгэх үү, улмаар татвар төлөгч болон тухайн улсын татварын алба ашгийг буцаан шилжүүлсэн эсхүл шилжүүлэх зохицуулалт хийгдсэн гэдгийг хэрхэн мэдэх үү  гэдэг асуудал гардаг. Ашиг буцаан шилжүүлэх хүсэлт хүлээн авсан аж ахуйн нэгжийн нягтлан бодох бүртгэлд буцаан шилжүүлэх ашгийг бодитоор бүртгэх асуудал нь эцсийн дүндээ ашиг буцаан шилжүүлсэн хэлбэрээс хамаарна. Жишээ нь ногдол ашиг хүлээн авсныг </w:t>
      </w:r>
      <w:r w:rsidR="00D82CD7" w:rsidRPr="00DA6FCB">
        <w:rPr>
          <w:rFonts w:ascii="Times New Roman" w:hAnsi="Times New Roman" w:cs="Times New Roman"/>
        </w:rPr>
        <w:t>үндсэн тохируул</w:t>
      </w:r>
      <w:r w:rsidRPr="00DA6FCB">
        <w:rPr>
          <w:rFonts w:ascii="Times New Roman" w:hAnsi="Times New Roman" w:cs="Times New Roman"/>
        </w:rPr>
        <w:t xml:space="preserve">га хийсэн татварын алба болон ногдол ашиг хүлээн авсан татвар төлөгч ашиг буцаан шилжүүлсэн гэж үзэх бол уг зохицуулалт нь түүний хүлээн авсан ногдол ашгийн хэмжээ болон шинж чанарт нөлөө үзүүлэхгүй учраас энэ төрлийн зохицуулалтыг ногдол ашиг төлсөн аж ахуйн нэгжийн нягтлан бодох бүртгэлд тусгайлан бүртгэх шаардлагагүй. Нөгөөтэйгүүр, өглөгийн данс үүсгэсэн бол өглөгийг бүртгэж байгаа татвар төлөгч болон тухайн улсын татварын алба өглөгийн данс нь ашиг буцаан шилжүүлсэнтэй холбоотой болохыг мэдэх хэрэгтэй ба ингэснээр өглөгийн данснаас төлөгдсөн аливаа төлбөр, эсхүл дансны төлөгдөөгүй үлдэгдэлд тооцсон хүүгийн төлбөрийг тухайн улсын дотоодын хуулийн дагуу тодорхой таньж, </w:t>
      </w:r>
      <w:r w:rsidRPr="00DA6FCB">
        <w:rPr>
          <w:rFonts w:ascii="Times New Roman" w:hAnsi="Times New Roman" w:cs="Times New Roman"/>
        </w:rPr>
        <w:lastRenderedPageBreak/>
        <w:t>авч үзэх боломжтой болно. Түүнчлэн валютын ханшийн зөрүүгийн ашиг, алдагдалтай холбоотойгоор асуудал гарч болно.</w:t>
      </w:r>
    </w:p>
    <w:p w14:paraId="29750A40" w14:textId="2F794B9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4.78</w:t>
      </w:r>
      <w:r w:rsidRPr="00DA6FCB">
        <w:rPr>
          <w:rFonts w:ascii="Times New Roman" w:hAnsi="Times New Roman" w:cs="Times New Roman"/>
        </w:rPr>
        <w:tab/>
        <w:t xml:space="preserve">Одоогоор ЭЗХАХБ-ын гишүүн ихэнх орнуудад ашиг буцаан шилжүүлэлтийг ашиглахтай холбогдсон туршлага төдийлөн их биш байгаа учраас ашиг буцаан шилжүүлэх асуудлын талаар татвар төлөгч, татварын алба </w:t>
      </w:r>
      <w:r w:rsidR="00D82CD7" w:rsidRPr="00DA6FCB">
        <w:rPr>
          <w:rFonts w:ascii="Times New Roman" w:hAnsi="Times New Roman" w:cs="Times New Roman"/>
        </w:rPr>
        <w:t>үндсэн тохируул</w:t>
      </w:r>
      <w:r w:rsidRPr="00DA6FCB">
        <w:rPr>
          <w:rFonts w:ascii="Times New Roman" w:hAnsi="Times New Roman" w:cs="Times New Roman"/>
        </w:rPr>
        <w:t>га хийхтэй холбогдуулан эхлүүлсэн харилцан тохирох журмын хүрээнд хэлэлцэн тохирохыг зөвлөж байна.</w:t>
      </w:r>
    </w:p>
    <w:p w14:paraId="0A170934" w14:textId="77777777" w:rsidR="000C6E91" w:rsidRPr="00DA6FCB" w:rsidRDefault="000C6E91" w:rsidP="00DA6FCB">
      <w:pPr>
        <w:pStyle w:val="Heading2"/>
        <w:spacing w:before="60" w:after="60"/>
        <w:rPr>
          <w:rFonts w:cs="Times New Roman"/>
        </w:rPr>
      </w:pPr>
      <w:bookmarkStart w:id="108" w:name="page202"/>
      <w:bookmarkStart w:id="109" w:name="_Toc391664920"/>
      <w:bookmarkEnd w:id="108"/>
      <w:r w:rsidRPr="00DA6FCB">
        <w:rPr>
          <w:rFonts w:cs="Times New Roman"/>
        </w:rPr>
        <w:t>Г. Нэгэн зэрэг хийх татварын шалгалт</w:t>
      </w:r>
      <w:bookmarkEnd w:id="109"/>
    </w:p>
    <w:p w14:paraId="30C8BC19" w14:textId="77777777" w:rsidR="000C6E91" w:rsidRPr="00DA6FCB" w:rsidRDefault="000C6E91" w:rsidP="00DA6FCB">
      <w:pPr>
        <w:pStyle w:val="Heading3"/>
        <w:spacing w:before="60" w:after="60"/>
        <w:rPr>
          <w:rFonts w:cs="Times New Roman"/>
        </w:rPr>
      </w:pPr>
      <w:bookmarkStart w:id="110" w:name="_Toc391664921"/>
      <w:r w:rsidRPr="00DA6FCB">
        <w:rPr>
          <w:rFonts w:cs="Times New Roman"/>
        </w:rPr>
        <w:t>Г.1 Тодорхойлолт болон суурь мэдээлэл</w:t>
      </w:r>
      <w:bookmarkEnd w:id="110"/>
    </w:p>
    <w:p w14:paraId="1FE4EB5E" w14:textId="465DF21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4.79</w:t>
      </w:r>
      <w:r w:rsidRPr="00DA6FCB">
        <w:rPr>
          <w:rFonts w:ascii="Times New Roman" w:hAnsi="Times New Roman" w:cs="Times New Roman"/>
        </w:rPr>
        <w:tab/>
        <w:t xml:space="preserve">Нэгэн зэрэг хийх татварын шалгалт нь олон улсын өргөн хүрээний асуудлуудад ашигладаг, хоёр буюу түүнээс дээш улс татварын хяналт шалгалтын чиглэлээр хамтран ажиллах боломж олгодог харилцан туслах үйл ажиллагааны нэг хэлбэр юм. Нэг ялангуяа гуравдагч улсад байгаа мэдээлэл хяналт шалгалтад чухал шаардлагатай бол нэгэн зэрэг татварын шалгалт хийснээр илүү богино хугацаанд, илүү үр дүнтэй хэлбэрээр мэдээлэл солилцох боломжтой болох тул илүү ач холбогдолтой. Өнгөрсөн түүхээс харвал үнэ шилжилтийн асуудлаар нэгэн зэрэг хийх татварын шалгалт хийхдээ гол төлөв татварын диваажинтай холбоотойгоор ажил гүйлгээний үнэн мөн чанарыг бүрэн тодорхойлж чадахгүй байгаа тохиолдлуудад төвлөрч ажилладаг байсан байна. Түүнчлэн үнэ шилжилтийн нарийн төвөгтэй кейсүүдэд нэгэн зэрэг хяналт шалгалт хийх нь шалгалт хийж буй татварын албадын үнэ шилжилтийн шинжилгээнд нь шаардлагатай байгаа мэдээллийн хүртээмжийг нэмэгдүүлдгээрээ улам бүр ач холбогдолтой болох нь харагдаж байна. Үүнээс гадна нэгэн зэрэг хяналт шалгалт хийснээр эдийн засгийн давхар татвар ногдуулах боломжийг хумих, татвар төлөгчдийн хууль хэрэгжүүлэх зардлыг бууруулах, маргаан шийдвэрлэх явцыг түргэтгэх ач холбогдолтой. Нэгэн зэрэг хийх хяналт шалгалтын хүрээнд дахин ногдуулалт хийсэн бол хоёр улс </w:t>
      </w:r>
      <w:r w:rsidR="00C42525" w:rsidRPr="00DA6FCB">
        <w:rPr>
          <w:rFonts w:ascii="Times New Roman" w:hAnsi="Times New Roman" w:cs="Times New Roman"/>
        </w:rPr>
        <w:t>ҮДГ-т</w:t>
      </w:r>
      <w:r w:rsidRPr="00DA6FCB">
        <w:rPr>
          <w:rFonts w:ascii="Times New Roman" w:hAnsi="Times New Roman" w:cs="Times New Roman"/>
        </w:rPr>
        <w:t xml:space="preserve"> давхар татвар ногдуулахаас зайлсхийсэн үр дүнд хүрэхийн төлөө хичээн ажиллах ёстой.</w:t>
      </w:r>
    </w:p>
    <w:p w14:paraId="2C26384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4.80</w:t>
      </w:r>
      <w:r w:rsidRPr="00DA6FCB">
        <w:rPr>
          <w:rFonts w:ascii="Times New Roman" w:hAnsi="Times New Roman" w:cs="Times New Roman"/>
        </w:rPr>
        <w:tab/>
        <w:t>Нэгэн зэрэг хийх хяналт шалгалтыг ЭЗХАХБ-ын Нэгэн зэрэг татварын шалгалт хийх загвар хэлэлцээр (ЭЗХАХБ-ын загвар хэлэлцээр) А хэсэгт тодорхойлсон байдаг. Энэ гэрээнд тодорхойлсноор “Нэгэн зэрэг хийх татварын шалгалт гэдэг нь хоёр буюу түүнээс дээш тал татвар төлөгч (төлөгчид)-ийн татварын асуудлыг өөр өөрийн нутаг дэвсгэрт хараат бусаар, нэгэн зэрэг шалгах зохицуулалт бөгөөд уг зохицуулалтын хүрээнд олж авсан аливаа мэдээллээ тэд солилцох нийтлэг буюу харилцан холбоотой ашиг сонирхолтой байна”. Энэ төрлийн харилцан туслалцах хэлбэр нь харилцан тохирох журмыг орлох зорилгогүй юм. Нэгэн зэрэг хийх татварын шалгалтын үр дүнд солилцсон аливаа мэдээллийг эрх бүхий байгууллагуудаар дамжуулан үргэлжлүүлэн солилцсоор байх бөгөөд мэдээлэл солилцохдоо баримталсан аюулгүй байдлыг нэгэн адил ханган ажиллана. Нэгэн зэрэг хийх татварын шалгалтын практик хэрэгжүүлэлтийн талаарх мэдээллийг Төсвийн асуудал хариуцсан хорооноос 2006 оны 1 дүгээр сарын 23-нд батлан гаргасан Мэдээлэл солилцох гарын авлагын холбогдох хэсгээс харж болно (</w:t>
      </w:r>
      <w:hyperlink r:id="rId14" w:history="1">
        <w:r w:rsidRPr="00DA6FCB">
          <w:rPr>
            <w:rFonts w:ascii="Times New Roman" w:hAnsi="Times New Roman" w:cs="Times New Roman"/>
            <w:u w:val="single"/>
          </w:rPr>
          <w:t>http://www.oecd.org/ctp/eoi/manual</w:t>
        </w:r>
      </w:hyperlink>
      <w:r w:rsidRPr="00DA6FCB">
        <w:rPr>
          <w:rFonts w:ascii="Times New Roman" w:hAnsi="Times New Roman" w:cs="Times New Roman"/>
        </w:rPr>
        <w:t xml:space="preserve">).  </w:t>
      </w:r>
    </w:p>
    <w:p w14:paraId="514A18C4" w14:textId="019C214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4.81</w:t>
      </w:r>
      <w:r w:rsidRPr="00DA6FCB">
        <w:rPr>
          <w:rFonts w:ascii="Times New Roman" w:hAnsi="Times New Roman" w:cs="Times New Roman"/>
        </w:rPr>
        <w:tab/>
        <w:t xml:space="preserve">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26 дугаар зүйлийн дагуух заалтуудад нэгэн зэрэг хийх татварын шалгалтын хууль эрх зүйн үндэслэлийг тусгасан байдаг боловч эрх бүхий байгууллагууд нэгэн зэрэг хийх татварын шалгалтын хөтөлбөрийн зорилго, уг шалгалт болон мэдээлэл солилцохтой холбогдсон практик журмуудаа тодорхойлсон тогтмол ажлын төлөвлөгөөгөө байнга хоорондоо тохиролцож явдаг. Баримтлах ерөнхий зарчмаа тохирч, шалгах тухайлсан кейсүүдийг сонгосны үндсэн дээр улс тус бүрийн хяналт шалгалтын ажилтнууд буюу байцаагчид өөр өөрийн улсдаа дангаараа, өөрийн улсын хууль тогтоомж, захиргааны практикийн дагуу шалгалтаа гүйцэтгэнэ. </w:t>
      </w:r>
    </w:p>
    <w:p w14:paraId="22A505A6" w14:textId="77777777" w:rsidR="000C6E91" w:rsidRPr="00DA6FCB" w:rsidRDefault="000C6E91" w:rsidP="00DA6FCB">
      <w:pPr>
        <w:pStyle w:val="Heading3"/>
        <w:spacing w:before="60" w:after="60"/>
        <w:rPr>
          <w:rFonts w:cs="Times New Roman"/>
        </w:rPr>
      </w:pPr>
      <w:bookmarkStart w:id="111" w:name="_Toc391664922"/>
      <w:r w:rsidRPr="00DA6FCB">
        <w:rPr>
          <w:rFonts w:cs="Times New Roman"/>
        </w:rPr>
        <w:lastRenderedPageBreak/>
        <w:t>Г.2</w:t>
      </w:r>
      <w:r w:rsidRPr="00DA6FCB">
        <w:rPr>
          <w:rFonts w:cs="Times New Roman"/>
        </w:rPr>
        <w:tab/>
        <w:t>Нэгэн зэрэг татварын шалгалт хийх хууль эрх зүйн үндэслэл</w:t>
      </w:r>
      <w:bookmarkEnd w:id="111"/>
    </w:p>
    <w:p w14:paraId="2FD6811B" w14:textId="38E4DD1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4.82</w:t>
      </w:r>
      <w:r w:rsidRPr="00DA6FCB">
        <w:rPr>
          <w:rFonts w:ascii="Times New Roman" w:hAnsi="Times New Roman" w:cs="Times New Roman"/>
        </w:rPr>
        <w:tab/>
        <w:t xml:space="preserve">Нэгэн зэрэг хийх татварын шалгалт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26 дугаар зүйлийн мэдээлэл харилцан солилцох заалтын хүрээнд хамаардаг. 26 дугаар зүйлд хэлэлцэн тохирогч Улсуудын эрх бүхий байгууллагууд нь </w:t>
      </w:r>
      <w:r w:rsidR="00CD5321" w:rsidRPr="00DA6FCB">
        <w:rPr>
          <w:rFonts w:ascii="Times New Roman" w:hAnsi="Times New Roman" w:cs="Times New Roman"/>
        </w:rPr>
        <w:t>конвенцын</w:t>
      </w:r>
      <w:r w:rsidRPr="00DA6FCB">
        <w:rPr>
          <w:rFonts w:ascii="Times New Roman" w:hAnsi="Times New Roman" w:cs="Times New Roman"/>
        </w:rPr>
        <w:t xml:space="preserve"> хамрах хүрээнд багтсан татваруудад хамаарах </w:t>
      </w:r>
      <w:r w:rsidR="00CD5321" w:rsidRPr="00DA6FCB">
        <w:rPr>
          <w:rFonts w:ascii="Times New Roman" w:hAnsi="Times New Roman" w:cs="Times New Roman"/>
        </w:rPr>
        <w:t>конвенцын</w:t>
      </w:r>
      <w:r w:rsidRPr="00DA6FCB">
        <w:rPr>
          <w:rFonts w:ascii="Times New Roman" w:hAnsi="Times New Roman" w:cs="Times New Roman"/>
        </w:rPr>
        <w:t xml:space="preserve"> заалтууд болон тэдний дотоодын хууль тогтоомжийн заалтуудыг хэрэгжүүлэхэд шаардлагатай мэдээллийг харилцан солилцох хэлбэрээр хамтран ажиллах талаар заасан. 26 дугаар зүйл болон Тайлбар нь Тайлбарт дурдсан мэдээлэл солилцох гурван аргуудаас (хүсэлтийн дагуу, сайн дурын үндсэн дээр, ердийн байдлаар мэдээлэл солилцох) гадна өөр арга хэрэглэх боломжуудыг хязгаарладаггүй.    </w:t>
      </w:r>
    </w:p>
    <w:p w14:paraId="5323AD71" w14:textId="39955F3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4.83</w:t>
      </w:r>
      <w:r w:rsidRPr="00DA6FCB">
        <w:rPr>
          <w:rFonts w:ascii="Times New Roman" w:hAnsi="Times New Roman" w:cs="Times New Roman"/>
        </w:rPr>
        <w:tab/>
        <w:t xml:space="preserve">Нэгэн зэрэг шалгалт хийхийг давхар татварын гэрээний хүрээнээс гадуур ч хүлээн зөвшөөрч болно. Жишээ нь, Татварын асуудлаар харилцан туслалцаа үзүүлэх тухай Скандинавын </w:t>
      </w:r>
      <w:r w:rsidR="00CD5321" w:rsidRPr="00DA6FCB">
        <w:rPr>
          <w:rFonts w:ascii="Times New Roman" w:hAnsi="Times New Roman" w:cs="Times New Roman"/>
        </w:rPr>
        <w:t>конвенцын</w:t>
      </w:r>
      <w:r w:rsidRPr="00DA6FCB">
        <w:rPr>
          <w:rFonts w:ascii="Times New Roman" w:hAnsi="Times New Roman" w:cs="Times New Roman"/>
        </w:rPr>
        <w:t xml:space="preserve"> 12 дугаар зүйлээр Скандинавын орнуудын хооронд мэдээлэл солилцох болон татвар хураахад туслалцаа үзүүлэх асуудлыг зохицуулахаас гадна нэгэн зэрэг татварын шалгалт хийх боломжийг бас олгосон байдаг. Энэ </w:t>
      </w:r>
      <w:r w:rsidR="00CD5321" w:rsidRPr="00DA6FCB">
        <w:rPr>
          <w:rFonts w:ascii="Times New Roman" w:hAnsi="Times New Roman" w:cs="Times New Roman"/>
        </w:rPr>
        <w:t>конвенцын</w:t>
      </w:r>
      <w:r w:rsidRPr="00DA6FCB">
        <w:rPr>
          <w:rFonts w:ascii="Times New Roman" w:hAnsi="Times New Roman" w:cs="Times New Roman"/>
        </w:rPr>
        <w:t xml:space="preserve"> хүрээнд шалгалтад хамруулах кейсийг сонгох, нэгэн зэрэг шалгалт хийхтэй холбогдсон нийтлэг зөвлөмжийг өгсөн. Татварын асуудлаар харилцан захиргааны туслалцаа үзүүлэх тухай Европ болон ЭЗХАХБ-ын </w:t>
      </w:r>
      <w:r w:rsidR="00CD5321" w:rsidRPr="00DA6FCB">
        <w:rPr>
          <w:rFonts w:ascii="Times New Roman" w:hAnsi="Times New Roman" w:cs="Times New Roman"/>
        </w:rPr>
        <w:t>конвенцын</w:t>
      </w:r>
      <w:r w:rsidRPr="00DA6FCB">
        <w:rPr>
          <w:rFonts w:ascii="Times New Roman" w:hAnsi="Times New Roman" w:cs="Times New Roman"/>
        </w:rPr>
        <w:t xml:space="preserve"> 8 дугаар зүйлд мөн нэгэн зэрэг хяналт шалгалт хийх боломжийг шууд заасан байдаг.  </w:t>
      </w:r>
    </w:p>
    <w:p w14:paraId="1AC1B09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4.84</w:t>
      </w:r>
      <w:r w:rsidRPr="00DA6FCB">
        <w:rPr>
          <w:rFonts w:ascii="Times New Roman" w:hAnsi="Times New Roman" w:cs="Times New Roman"/>
        </w:rPr>
        <w:tab/>
        <w:t>Ямар ч тохиолдолд аль нэг улсын татварын албаны олж авсан мэдээллийг дотоодын хууль тогтоомжийн дагуу нууц гэж үзэх ёстой бөгөөд зөвхөн татварын зорилгоор ашиглах, татварын гэрээгээр эсхүл харилцан туслалцаа үзүүлэх гэрээнд хамаатай тусгайлан тодорхойлсон татварын асуудалд оролцох эрхтэй этгээд, эрх бүхий байгууллагад гарган өгөх ёстой. Нэгэн зэрэг хийх татварын шалгалтад хамрагдах болсон тухай татвар төлөгчдөд гол төлөв мэдэгддэг бөгөөд зарим улсад татвар төлөгч татварын албадаас нэгэн зэрэг татварын шалгалт хийхээр төлөвлөж байгаа бол, эсхүл мэдээллийг 26 дугаар зүйлийн дагуу илгээх гэж байгаа бол энэ тухай мэдэх эрхтэй байдаг. Эдгээр тохиолдолд эрх бүхий байгууллага нь гадаад улс дах түншдээ мэдээлэл гарган өгөх болсон тухай мэдэгдэх ёстой.</w:t>
      </w:r>
    </w:p>
    <w:p w14:paraId="139FE028" w14:textId="77777777" w:rsidR="000C6E91" w:rsidRPr="00DA6FCB" w:rsidRDefault="000C6E91" w:rsidP="00DA6FCB">
      <w:pPr>
        <w:pStyle w:val="Heading3"/>
        <w:spacing w:before="60" w:after="60"/>
        <w:rPr>
          <w:rFonts w:cs="Times New Roman"/>
        </w:rPr>
      </w:pPr>
      <w:bookmarkStart w:id="112" w:name="_Toc391664923"/>
      <w:r w:rsidRPr="00DA6FCB">
        <w:rPr>
          <w:rFonts w:cs="Times New Roman"/>
        </w:rPr>
        <w:t>Г.3</w:t>
      </w:r>
      <w:r w:rsidRPr="00DA6FCB">
        <w:rPr>
          <w:rFonts w:cs="Times New Roman"/>
        </w:rPr>
        <w:tab/>
        <w:t>Нэгэн зэрэг хийх татварын шалгалт ба үнэ шилжилт</w:t>
      </w:r>
      <w:bookmarkEnd w:id="112"/>
    </w:p>
    <w:p w14:paraId="77670F7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4.85</w:t>
      </w:r>
      <w:r w:rsidRPr="00DA6FCB">
        <w:rPr>
          <w:rFonts w:ascii="Times New Roman" w:hAnsi="Times New Roman" w:cs="Times New Roman"/>
        </w:rPr>
        <w:tab/>
        <w:t xml:space="preserve">Нэгэн зэрэг хийх татварын шалгалтад хамруулах үнэ шилжилтийн кейсийг сонгоход хамгийн хүндрэлтэй асуудал нь өөр өөр улсад шалгалт хийх буюу ногдуулалт хийх цаг хугацааны хязгаарлалтын зөрүү, шалгалтад хамруулах татварын жилүүд өөр өөр байх асуудал байдаг. Гэвч эдгээр хүндрэлийг холбогдох эрх бүхий байгууллагууд ямар кейсүүдийн хувьд татварын шалгалт хийх хугацаа давхцаж байгааг тогтоох болон ирээдүйд хийх шалгалтын хугацааг тааруулахын тулд шалгалтын хуваариа эрх солилцох байдлаар бууруулж болно. Өнгөц харахад шалгалтын хуваариа эрх солилцох нь үр дүнтэй мэт санагдах боловч зарим улсын үзэж буйгаар аль нэг тал нь нэгэн зэрэг шалгалт хийх үндэслэлийг харуулахын тулд асуудлуудаа илүү цогцоор танилцуулсан үед гэрээт тал нь саналыг хүлээн авах магадлал харьцангуй илүү байдаг байна. </w:t>
      </w:r>
    </w:p>
    <w:p w14:paraId="47C8ECC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4.86</w:t>
      </w:r>
      <w:r w:rsidRPr="00DA6FCB">
        <w:rPr>
          <w:rFonts w:ascii="Times New Roman" w:hAnsi="Times New Roman" w:cs="Times New Roman"/>
        </w:rPr>
        <w:tab/>
        <w:t xml:space="preserve">Нэгэн зэрэг шалгах кейсийг сонгосны үндсэн дээр татварын байцаагч буюу хяналт шалгалтын ажилтнууд уулзалдан шалгалтын төлөвлөгөө гаргах, үйл явцыг зохицуулах, дагаж мөрдөх нь тогтсон үйл ажиллагаа юм. Ялангуяа нарийн төвөгтэй кейсүүдэд асуудлын нөхцөл байдлыг тодруулах үүднээс татварын байцаагчид татвар төлөгчдийг байлцуулан ярилцлага хийж болдог. Нөгөө улсын татварын албанд мэдээлэл илгээхээс өмнө нь татвар төлөгчтэй зөвлөлдөх ёстой улсуудад энэ процедурыг ч мөн нэгэн зэрэг хийх татварын шалгалтандаа мөрдөж ажиллах ёстой. Энэ тохиолдолд нэгэн зэрэг хийх шалгалтыг эхлэхээс өмнө энэ шаардлагыг биелүүлэх ёстой болохыг тухайн татварын алба нь татварын гэрээт түншдээ урьдчилан мэдэгдэнэ. </w:t>
      </w:r>
    </w:p>
    <w:p w14:paraId="02311A2A" w14:textId="3CE52E3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4.87</w:t>
      </w:r>
      <w:r w:rsidRPr="00DA6FCB">
        <w:rPr>
          <w:rFonts w:ascii="Times New Roman" w:hAnsi="Times New Roman" w:cs="Times New Roman"/>
        </w:rPr>
        <w:tab/>
        <w:t xml:space="preserve">Нэгэн зэрэг хийх татварын шалгалт нь ялангуяа өөр өөр улсад байгаа татвар төлөгчид зардлаа хамтран гаргадаг буюу өөр хоорондоо нэхэмжилдэг, ашгийг тэдний хооронд хуваарилдаг тохиолдолд, эсхүл ер нь л үнэ шилжилттэй холбоотой асуудал байгаа үед </w:t>
      </w:r>
      <w:r w:rsidR="00A10FEF" w:rsidRPr="00DA6FCB">
        <w:rPr>
          <w:rFonts w:ascii="Times New Roman" w:hAnsi="Times New Roman" w:cs="Times New Roman"/>
        </w:rPr>
        <w:t xml:space="preserve">харилцан </w:t>
      </w:r>
      <w:r w:rsidR="00A10FEF" w:rsidRPr="00DA6FCB">
        <w:rPr>
          <w:rFonts w:ascii="Times New Roman" w:hAnsi="Times New Roman" w:cs="Times New Roman"/>
        </w:rPr>
        <w:lastRenderedPageBreak/>
        <w:t>хамаарал бүхий аж ахуйн нэгж</w:t>
      </w:r>
      <w:r w:rsidRPr="00DA6FCB">
        <w:rPr>
          <w:rFonts w:ascii="Times New Roman" w:hAnsi="Times New Roman" w:cs="Times New Roman"/>
        </w:rPr>
        <w:t xml:space="preserve">үүдийн татварын ногдлыг зөв тодорхойлох чухал ач холбогдолтой хэрэгсэл байж чаддаг. Түүнчлэн үндэстэн дамнасан бизнесийн үйл ажиллагаа, нарийн төвөгтэй ажил гүйлгээд, зардлыг санхүүжүүлэхэд хувь оруулах гэрээ, глобал трейдинг болон уламжлалт бус санхүүгийн ажил гүйлгээд гэх мэт тусгай салбаруудын хувьд ашиг хуваарилах аргууд зэргийн талаар мэдээлэл харилцан солилцох боломж олгодог. Энэ шалгалтын үр дүнд татварын албад </w:t>
      </w:r>
      <w:r w:rsidR="00C42525" w:rsidRPr="00DA6FCB">
        <w:rPr>
          <w:rFonts w:ascii="Times New Roman" w:hAnsi="Times New Roman" w:cs="Times New Roman"/>
        </w:rPr>
        <w:t>ҮДГ-ийн</w:t>
      </w:r>
      <w:r w:rsidRPr="00DA6FCB">
        <w:rPr>
          <w:rFonts w:ascii="Times New Roman" w:hAnsi="Times New Roman" w:cs="Times New Roman"/>
        </w:rPr>
        <w:t xml:space="preserve"> нийт үйл ажиллагааны талаар илүү ойлголттой болохын сацуу түүнийг цогцоор нь судлах, олон улсын ажил гүйлгээг харьцуулалт хийх болон шалгах боломжоо өргөжүүлэх боломжтой болдог. Түүнчлэн нэгэн зэрэг хийх татварын шалгалт нь татвар төлөгчийн зан байдал, практик, салбарын доторх хандлага, мөн шалгаж буй тухайлсан кейсээс гадна өөр бусад холбогдолтой мэдээллийн талаарх мэдлэгийг батжуулах зорилгоор салбарын хэмжээний мэдээлэл солилцох үйл ажиллагаанд дэмжлэг болдог. </w:t>
      </w:r>
    </w:p>
    <w:p w14:paraId="30C57EBF" w14:textId="281E1BD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4.88</w:t>
      </w:r>
      <w:r w:rsidRPr="00DA6FCB">
        <w:rPr>
          <w:rFonts w:ascii="Times New Roman" w:hAnsi="Times New Roman" w:cs="Times New Roman"/>
        </w:rPr>
        <w:tab/>
        <w:t xml:space="preserve">Нэгэн зэрэг хийх татварын шалгалтын нэг зорилго нь үнэ шилжилтийн дүрэм, журмуудын хэрэгжилтийг хангах явдал юм. Хоёр буюу түүнээс дээш улсад байрладаг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 хийгдсэн хяналтын доорх ажил гүйлгээний үнэ тогтоосон нөхцөлүүд зэрэг бодит баримт, нөхцөл байдлын талаар мэдээлэл олж авах, тэдгээрийг тогтоох нь аль нэг татварын албаны хувьд, ялангуяа тухайн улсад нь байгаа татвар төлөгч шаардлагатай мэдээллийг шаардсан хугацаанд гаргаж өгөхөд хамтран ажиллаагүй буюу гаргаж өгөөгүй тохиолдолд хүндрэлтэй байж болно. Ийм шалгалт хийх нь татварын албадад эдгээр төрлийн баримтуудыг илүү шуурхай, үр дүнтэй, зардлын хэмнэлттэйгээр олж авахад нь тусалдаг.  </w:t>
      </w:r>
    </w:p>
    <w:p w14:paraId="239C35CA" w14:textId="63B4880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4.89</w:t>
      </w:r>
      <w:r w:rsidRPr="00DA6FCB">
        <w:rPr>
          <w:rFonts w:ascii="Times New Roman" w:hAnsi="Times New Roman" w:cs="Times New Roman"/>
        </w:rPr>
        <w:tab/>
        <w:t xml:space="preserve">Нэгэн зэрэг хийх татварын шалгалтын процесс нь мөн үнэ шилжилтийн асуудлаар гарч болох маргааныг эрт шатанд илрүүлэх, ингэснээр татвар төлөгчид шүүхээр маргаанаа шийдвэрлүүлэх тохиолдлыг бууруулах боломж олгодог. Учир нь татварын байцаагчид буюу хяналт шалгалтын ажилтнууд нэгэн зэрэг хийж буй шалгалтын явцад олж авсан мэдээлэлдээ үндэслэн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хоорондоо үнээ тогтоосон нөхцөлүүдийн талаар харилцан адилгүй саналтай байсан бол энэ талаараа ярилцах, санал зөрж байсан асуудлаар нэгдсэн байр сууринд хүрэх боломжтой болдог юм. Ийм </w:t>
      </w:r>
      <w:r w:rsidR="00B5479C" w:rsidRPr="00DA6FCB">
        <w:rPr>
          <w:rFonts w:ascii="Times New Roman" w:hAnsi="Times New Roman" w:cs="Times New Roman"/>
        </w:rPr>
        <w:t>процессы</w:t>
      </w:r>
      <w:r w:rsidRPr="00DA6FCB">
        <w:rPr>
          <w:rFonts w:ascii="Times New Roman" w:hAnsi="Times New Roman" w:cs="Times New Roman"/>
        </w:rPr>
        <w:t xml:space="preserve">г хэрэгжүүлэхдээ татварын байцаагчид буюу хяналт шалгалтын ажилтнууд нь бодит баримтуудыг үнэлэхэд хүлээн зөвшөөрөхгүй байгаа асуудлуудаа болон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хоорондоо үнээ тогтоосон нөхцөлийг хуулийн дагуу хэрхэн авч үзэхтэй холбоотой саналын зөрүүгээ гарган тавих байдлаар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 хийгдсэн хяналтын доорх ажил гүйлгээний бодит баримт, нөхцөл байдлыг тогтоох, үнэлэхэд аль болох нэгдмэл дүгнэлтэд хүрэхийг хичээх ёстой. Ийм дүгнэлт нь хожим хэрэгжүүлэх харилцан тохирох журмын суурь мэдээлэл болж болох бөгөөд татварын гэрээт улс нь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 татварын ногдлыг эцэслэн тогтоосноос хойш нэлээд хугацааны дараа нөгөө улс нь татвар төлөгчийн асуудлыг шалгахтай холбоотой үүсэх хүндрэл гаргахгүй байхад ашиглагдана. Тухайлбал ийм арга хэлбэр нь холбогдох мэдээлэл байхгүйгээс харилцан тохирох журмыг үед гарах хүндрэлтэй асуудлыг багасгаж чадах юм.</w:t>
      </w:r>
    </w:p>
    <w:p w14:paraId="3AC84D0A" w14:textId="21EA7DE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4.90</w:t>
      </w:r>
      <w:r w:rsidRPr="00DA6FCB">
        <w:rPr>
          <w:rFonts w:ascii="Times New Roman" w:hAnsi="Times New Roman" w:cs="Times New Roman"/>
        </w:rPr>
        <w:tab/>
        <w:t xml:space="preserve">Зарим тохиолдолд нэгэн зэрэг татварын шалгалт хийх процедур нь шалгалт хийж буй татварын албадад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хяналтын доорх ажил гүйлгээний үнэ тогтоох нөхцөлүүдийн талаар тохиролцоонд хүрэх боломж олгодог. Тохиролцоонд хүрсэн бол нийцүүлэх тохируулгыг эрт үе шатанд хийж болох бөгөөд ингэснээр цаг хугацааны хязгаарлалтаас үүсэх саадаас төдийгүй эдийн засгийн давхар татвар ногдохоос аль болох зайлсхийх боломжтой болно. Түүнчлэн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тогтоосон үнийн талаар тохирсныг татвар төлөгч хүлээн зөвшөөрснөөр аливаа удаан сунжирсан, өртөг зардал ихтэй шүүхийн процессоор явах шаардлагагүй болно.</w:t>
      </w:r>
    </w:p>
    <w:p w14:paraId="31405D7D" w14:textId="013EB48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4.91</w:t>
      </w:r>
      <w:r w:rsidRPr="00DA6FCB">
        <w:rPr>
          <w:rFonts w:ascii="Times New Roman" w:hAnsi="Times New Roman" w:cs="Times New Roman"/>
        </w:rPr>
        <w:tab/>
        <w:t xml:space="preserve">Нэгэн зэрэг хийж буй татварын шалгалтын явцад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тогтоосон үнийн талаар татварын албад нэгдмэл байр сууринд хүрч чадаагүй байсан ч ЭЗХАХБ-ын загвар хэлэлцээрт зааснаар нэгэн зэрэг хийх татварын шалгалт хийгээгүй </w:t>
      </w:r>
      <w:r w:rsidRPr="00DA6FCB">
        <w:rPr>
          <w:rFonts w:ascii="Times New Roman" w:hAnsi="Times New Roman" w:cs="Times New Roman"/>
        </w:rPr>
        <w:lastRenderedPageBreak/>
        <w:t xml:space="preserve">байсан бол ногдуулах байснаас хамаагүй эрт шатанд эдийн засгийн давхар татвар ногдуулахаас зайлсхийхийн тулд аль 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харилцан тохирох журмыг эхлүүлэх хүсэлтээ гаргах боломжтой. Ийм асуудал гарсан бол нэгэн зэрэг хийх татварын шалгалт нь татвар төлөгчийн татварын ногдолд татварын албанаас тохируулга хийснээс хойш харилцан тохирох журмын процедурыг хэрэгжүүлэх хүртэлх хугацааг маш сайн богиносгох боломжтой. Түүнчлэн ЭЗХАХБ-ын загвар хэлэлцээрт таамагласнаар татвар төлөгчийн харилцан тохирох журмын хүрээнд шийдвэрлүүлэхээр хүсэлт тавьсан татварын тохируулгатай холбогдуулан татварын алба илүү цогц баримт, нотолгоог шалгалтын явцад бүрдүүлсэн байдаг гэсэн утгаараа нэгэн зэрэг хийх татварын шалгалт нь харилцан тохирох журмын хүрээнд хийгдэх </w:t>
      </w:r>
      <w:r w:rsidR="00B5479C" w:rsidRPr="00DA6FCB">
        <w:rPr>
          <w:rFonts w:ascii="Times New Roman" w:hAnsi="Times New Roman" w:cs="Times New Roman"/>
        </w:rPr>
        <w:t>процессы</w:t>
      </w:r>
      <w:r w:rsidRPr="00DA6FCB">
        <w:rPr>
          <w:rFonts w:ascii="Times New Roman" w:hAnsi="Times New Roman" w:cs="Times New Roman"/>
        </w:rPr>
        <w:t xml:space="preserve">г хөнгөвчилдөг. Татварын албадаас гаргасан дээрх дүгнэлт дэх бодит баримтыг тогтоосон болон үнэлсэн байдал, үнэ шилжилтийн асуудлыг татварын зорилгоор хэрхэн авч үзэх саналд үндэслэж буй учраас харилцан тохирох журмын </w:t>
      </w:r>
      <w:r w:rsidR="00B5479C" w:rsidRPr="00DA6FCB">
        <w:rPr>
          <w:rFonts w:ascii="Times New Roman" w:hAnsi="Times New Roman" w:cs="Times New Roman"/>
        </w:rPr>
        <w:t>процессы</w:t>
      </w:r>
      <w:r w:rsidRPr="00DA6FCB">
        <w:rPr>
          <w:rFonts w:ascii="Times New Roman" w:hAnsi="Times New Roman" w:cs="Times New Roman"/>
        </w:rPr>
        <w:t xml:space="preserve">г хэрэгжүүлэх явдал эрс сайжирч эрх бүхий байгууллагууд аливаа саадгүйгээр тохиролцоонд хүрэх боломжийг бүрдүүлнэ. </w:t>
      </w:r>
    </w:p>
    <w:p w14:paraId="0D4F4A9F" w14:textId="2769FE1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4.92</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хувьд ч нэгэн зэрэг хийх шалгалтад хамрагдах нь ашигтай. Учир нь шалгалт хийж буй татварын албадаас аливаа лавлагааг уялдаатай, давхцал үүсгэхгүйгээр авах учраас тэдний хяналт шалгалтад зарцуулах цаг болоод бусад нөөцийг хэмнэдэг. Үүнээс гадна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үнэ тогтоосон байдалд шалгалт хийхэд хоёр буюу түүнээс дээш татварын алба оролцсоноор үнэ шилжилтийн асуудлыг нь шийдвэрлэхэд илүү идэвхтэй үүрэг гүйцэтгэх боломжийг </w:t>
      </w:r>
      <w:r w:rsidR="00C42525" w:rsidRPr="00DA6FCB">
        <w:rPr>
          <w:rFonts w:ascii="Times New Roman" w:hAnsi="Times New Roman" w:cs="Times New Roman"/>
        </w:rPr>
        <w:t>ҮДГ-т</w:t>
      </w:r>
      <w:r w:rsidRPr="00DA6FCB">
        <w:rPr>
          <w:rFonts w:ascii="Times New Roman" w:hAnsi="Times New Roman" w:cs="Times New Roman"/>
        </w:rPr>
        <w:t xml:space="preserve"> олгодог.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нэгэн зэрэг шалгалт хийж буй татварын алба тус бүрт өөрсдийн холбогдох баримт, нотолгоогоо гарган өгснөөр татварын алба асуудлыг буруу ойлгохоос сэргийлэхэд нь туслах, тэдний хоорондоо тогтоосон үнийн нөхцөлүүдийг татварын албад санал нэгтэйгээр тогтоох, үнэлэх боломж олгоно. Ингэснээр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тэдний үнэ шилжилтийн асуудал хэрхэн шийдвэрлэгдэхийг тодорхой мэдэх баримжаатай болох боломжтой.</w:t>
      </w:r>
    </w:p>
    <w:p w14:paraId="35EE70CE" w14:textId="77777777" w:rsidR="000C6E91" w:rsidRPr="00DA6FCB" w:rsidRDefault="000C6E91" w:rsidP="00DA6FCB">
      <w:pPr>
        <w:pStyle w:val="Heading3"/>
        <w:spacing w:before="60" w:after="60"/>
        <w:rPr>
          <w:rFonts w:cs="Times New Roman"/>
        </w:rPr>
      </w:pPr>
      <w:bookmarkStart w:id="113" w:name="_Toc391664924"/>
      <w:r w:rsidRPr="00DA6FCB">
        <w:rPr>
          <w:rFonts w:cs="Times New Roman"/>
        </w:rPr>
        <w:t>Г.4</w:t>
      </w:r>
      <w:r w:rsidRPr="00DA6FCB">
        <w:rPr>
          <w:rFonts w:cs="Times New Roman"/>
        </w:rPr>
        <w:tab/>
        <w:t>Нэгэн зэрэг татварын шалгалт хийх арга механизмыг ашиглахтай холбогдсон зөвлөмж</w:t>
      </w:r>
      <w:bookmarkEnd w:id="113"/>
    </w:p>
    <w:p w14:paraId="176A6DC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4.93</w:t>
      </w:r>
      <w:r w:rsidRPr="00DA6FCB">
        <w:rPr>
          <w:rFonts w:ascii="Times New Roman" w:hAnsi="Times New Roman" w:cs="Times New Roman"/>
        </w:rPr>
        <w:tab/>
        <w:t>ЭЗХАХБ-ын гишүүн улсуудад нэгэн зэрэг татварын шалгалт хийх механизмыг ашиглах явдал улам бүр өсч байгааг харгалзан Төсвийн асуудал эрхлэх хорооноос энэ асуудлаар хамтран ажиллах боломжтой болон ажиллахыг хүсч буй улсуудад зориулан ЭЗХАХБ-ын загвар хэлэлцээрийн төслийг боловсруулах нь зүйтэй гэж шийдвэрлэсэн. 1992 оны 7 сарын 23-ний өдөр ЭЗХАХБ-ын зөвлөлөөс гишүүн орнууддаа энэ загвар хэлэлцээрийг ашиглах зөвлөмж өгсөн бөгөөд энэ зөвлөмждөө ийм хэлбэрийн хамтын ажиллагааны хууль эрх зүйн болоод практик хэрэглээний асуудлуудад ашиглах зөвлөмжийг оруулсан байдаг.</w:t>
      </w:r>
    </w:p>
    <w:p w14:paraId="6901FDB9" w14:textId="2A53F6D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4.94</w:t>
      </w:r>
      <w:r w:rsidRPr="00DA6FCB">
        <w:rPr>
          <w:rFonts w:ascii="Times New Roman" w:hAnsi="Times New Roman" w:cs="Times New Roman"/>
        </w:rPr>
        <w:tab/>
        <w:t xml:space="preserve">Худалдаа, бизнесийн үйл ажиллагаа улам бүр даяарчлагдан, </w:t>
      </w:r>
      <w:r w:rsidR="00C42525" w:rsidRPr="00DA6FCB">
        <w:rPr>
          <w:rFonts w:ascii="Times New Roman" w:hAnsi="Times New Roman" w:cs="Times New Roman"/>
        </w:rPr>
        <w:t>ҮДГ-ийн</w:t>
      </w:r>
      <w:r w:rsidRPr="00DA6FCB">
        <w:rPr>
          <w:rFonts w:ascii="Times New Roman" w:hAnsi="Times New Roman" w:cs="Times New Roman"/>
        </w:rPr>
        <w:t xml:space="preserve"> ажил гүйлгээ нарийн төвөгтэй болохын </w:t>
      </w:r>
      <w:r w:rsidR="005B7921" w:rsidRPr="00DA6FCB">
        <w:rPr>
          <w:rFonts w:ascii="Times New Roman" w:hAnsi="Times New Roman" w:cs="Times New Roman"/>
        </w:rPr>
        <w:t>хэрээр</w:t>
      </w:r>
      <w:r w:rsidRPr="00DA6FCB">
        <w:rPr>
          <w:rFonts w:ascii="Times New Roman" w:hAnsi="Times New Roman" w:cs="Times New Roman"/>
        </w:rPr>
        <w:t xml:space="preserve"> үнэ шилжилтийн асуудал улам бүр чухал болж байна. Нэгэн зэрэг татварын шалгалт хийснээр </w:t>
      </w:r>
      <w:r w:rsidR="00C42525" w:rsidRPr="00DA6FCB">
        <w:rPr>
          <w:rFonts w:ascii="Times New Roman" w:hAnsi="Times New Roman" w:cs="Times New Roman"/>
        </w:rPr>
        <w:t>ҮДГ-ийн</w:t>
      </w:r>
      <w:r w:rsidRPr="00DA6FCB">
        <w:rPr>
          <w:rFonts w:ascii="Times New Roman" w:hAnsi="Times New Roman" w:cs="Times New Roman"/>
        </w:rPr>
        <w:t xml:space="preserve"> үнэ шилжилтийн асуудалтай холбоотойгоор татвар төлөгч болон татварын албадад тулгарч буй хүндрэлүүдийг багасгах боломж гарч байна. Иймд нэгэн зэрэг хийх татварын шалгалтын механизмыг үнэ шилжилтийн кейсүүдийг шалгахад болон мэдээлэл солилцох, харилцан тохирох журмыг хэрэгжүүлэх үйл ажиллагаанд өргөнөөр ашиглахыг зөвлөж байна. Нэгэн зэрэг хийсэн татварын шалгалтын хүрээнд дахин ногдуулалт хийсэн бол холбогдох хоёр улс </w:t>
      </w:r>
      <w:r w:rsidR="00C42525" w:rsidRPr="00DA6FCB">
        <w:rPr>
          <w:rFonts w:ascii="Times New Roman" w:hAnsi="Times New Roman" w:cs="Times New Roman"/>
        </w:rPr>
        <w:t>ҮДГ-ийг</w:t>
      </w:r>
      <w:r w:rsidRPr="00DA6FCB">
        <w:rPr>
          <w:rFonts w:ascii="Times New Roman" w:hAnsi="Times New Roman" w:cs="Times New Roman"/>
        </w:rPr>
        <w:t xml:space="preserve"> давхар татварт өртүүлэхээс зайлсхийх үр дүнд хүрэхийн төлөө хичээж ажиллах нь зүйтэй.</w:t>
      </w:r>
    </w:p>
    <w:p w14:paraId="0C6F9646" w14:textId="77777777" w:rsidR="000C6E91" w:rsidRPr="00DA6FCB" w:rsidRDefault="000C6E91" w:rsidP="00DA6FCB">
      <w:pPr>
        <w:pStyle w:val="Heading2"/>
        <w:spacing w:before="60" w:after="60"/>
        <w:rPr>
          <w:rFonts w:cs="Times New Roman"/>
        </w:rPr>
      </w:pPr>
      <w:bookmarkStart w:id="114" w:name="page207"/>
      <w:bookmarkStart w:id="115" w:name="_Toc391664925"/>
      <w:bookmarkEnd w:id="114"/>
      <w:r w:rsidRPr="00DA6FCB">
        <w:rPr>
          <w:rFonts w:cs="Times New Roman"/>
        </w:rPr>
        <w:t>Д.</w:t>
      </w:r>
      <w:r w:rsidRPr="00DA6FCB">
        <w:rPr>
          <w:rFonts w:cs="Times New Roman"/>
        </w:rPr>
        <w:tab/>
        <w:t>Хялбаршуулсан тусгай горим (Safe harbours)</w:t>
      </w:r>
      <w:bookmarkEnd w:id="115"/>
    </w:p>
    <w:p w14:paraId="2FE4BCC5" w14:textId="77777777" w:rsidR="000C6E91" w:rsidRPr="00DA6FCB" w:rsidRDefault="000C6E91" w:rsidP="00DA6FCB">
      <w:pPr>
        <w:pStyle w:val="Heading3"/>
        <w:spacing w:before="60" w:after="60"/>
        <w:rPr>
          <w:rFonts w:cs="Times New Roman"/>
        </w:rPr>
      </w:pPr>
      <w:bookmarkStart w:id="116" w:name="_Toc391664926"/>
      <w:r w:rsidRPr="00DA6FCB">
        <w:rPr>
          <w:rFonts w:cs="Times New Roman"/>
        </w:rPr>
        <w:t>Д.1</w:t>
      </w:r>
      <w:r w:rsidRPr="00DA6FCB">
        <w:rPr>
          <w:rFonts w:cs="Times New Roman"/>
        </w:rPr>
        <w:tab/>
        <w:t>Оршил</w:t>
      </w:r>
      <w:bookmarkEnd w:id="116"/>
    </w:p>
    <w:p w14:paraId="752A940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4.95</w:t>
      </w:r>
      <w:r w:rsidRPr="00DA6FCB">
        <w:rPr>
          <w:rFonts w:ascii="Times New Roman" w:hAnsi="Times New Roman" w:cs="Times New Roman"/>
        </w:rPr>
        <w:tab/>
        <w:t xml:space="preserve">Сунгасан гарын зарчмыг хэрэглэх нь аливаа нөөцийг маш их шаарддаг процесс байдаг. Түүний дүрэм журам нь нарийн төвөгтэй, тэдгээрийг мөрдөн ажиллах шаардлага өндөр байдаг нь татвар төлөгч, татварын албанд хүнд ачааллыг бий болгодог. Энэ нөхцөл байдал нь </w:t>
      </w:r>
      <w:r w:rsidRPr="00DA6FCB">
        <w:rPr>
          <w:rFonts w:ascii="Times New Roman" w:hAnsi="Times New Roman" w:cs="Times New Roman"/>
        </w:rPr>
        <w:lastRenderedPageBreak/>
        <w:t>ЭЗХАХБ-ын гишүүн орнуудыг үнэ шилжилтийн асуудлын хүрээнд хялбаршуулсан тусгай дүрмийг нэвтрүүлэх эсэх, нэвтрүүлэх тохиолдолд хэдийд нэвтрүүлэх нь тохиромжтой болохыг бодож үзэхэд хүргэсэн.</w:t>
      </w:r>
    </w:p>
    <w:p w14:paraId="7D7DAECD" w14:textId="179089B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4.96</w:t>
      </w:r>
      <w:r w:rsidRPr="00DA6FCB">
        <w:rPr>
          <w:rFonts w:ascii="Times New Roman" w:hAnsi="Times New Roman" w:cs="Times New Roman"/>
        </w:rPr>
        <w:tab/>
        <w:t xml:space="preserve">Энэ Удирдамжийг анх 1995 онд гаргах үед хялбаршуулсан тусгай горимын асуудалд ерөнхийдөө сөрөг байр сууринаас ханддаг байсан. Хялбаршуулсан тусгай горимын асуудал хэдийгээр үнэ шилжилтийн асуудлыг хэрэгжүүлэхтэй холбоотой </w:t>
      </w:r>
      <w:r w:rsidR="00B5479C" w:rsidRPr="00DA6FCB">
        <w:rPr>
          <w:rFonts w:ascii="Times New Roman" w:hAnsi="Times New Roman" w:cs="Times New Roman"/>
        </w:rPr>
        <w:t>процессы</w:t>
      </w:r>
      <w:r w:rsidRPr="00DA6FCB">
        <w:rPr>
          <w:rFonts w:ascii="Times New Roman" w:hAnsi="Times New Roman" w:cs="Times New Roman"/>
        </w:rPr>
        <w:t xml:space="preserve">г хөнгөвчилж байгаа боловч хяналтын доорх ажил гүйлгээнд оролцож буй аж ахуйн нэгжүүдийн үнээ тогтоох шийдвэрт буруугаар нөлөөлж болзошгүй ихээхэн хүндрэлтэй асуудлыг үүсгэх магадлалтай байдаг. Аль нэг улс дангаараа хялбаршуулсан тусгай горимыг бий болгох нь түүнийг бий болгосон улсын татварын орлогод төдийгүй хялбаршуулсан тусгай горимыг сонгосон татвар төлөгчтэй ажил гүйлгээ хийсэн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холбогдох улсуудын татварын орлогод ч сөргөөр нөлөөлдөг байна. Энэ утгаараа хялбаршуулсан тусгай горим нь сунгасан гарын зарчимтай зөрчилдөж байна. Тиймээс үнэ шилжилтийн асуудлын хувьд хялбаршуулсан тусгай горимыг ашиглахыг, ер нь ч хялбаршуулсан тусгай горимыг бий болгохыг зөвлөхгүй. </w:t>
      </w:r>
    </w:p>
    <w:p w14:paraId="59A7DBC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4.97</w:t>
      </w:r>
      <w:r w:rsidRPr="00DA6FCB">
        <w:rPr>
          <w:rFonts w:ascii="Times New Roman" w:hAnsi="Times New Roman" w:cs="Times New Roman"/>
        </w:rPr>
        <w:tab/>
        <w:t>Хэдийгээр сөрөг байр суурь давамгайлж байгаа боловч зарим улс хялбаршуулсан тусгай горимын дүрмийг нэвтрүүлсэн байдаг бөгөөд гол төлөв жижиг татвар төлөгчид болон/ эсхүл ажил гүйлгээ нь төвөгтэй биш татвар төлөгчдийг дүрмийн үйлчлэх хүрээнд хамруулсан байдаг. Энэ дүрмээ татварын алба, татвар төлөгч хоёулаа эерэгээр үнэлдэг бөгөөд хэрэв хялбаршуулсан тусгай горимын дүрмийн хүрээнд зорилтот эдгээдээ зөв тогтоож тодорхойлсон түүнчлэн хялбаршуулсан тусгай горимыг муу бүрдүүлснээс үүдэн гарч болох хүндрэлтэй асуудлуудаас зайлсхийхийн тулд хичээн ажиллаж байгаа тохиолдолд хялбаршуулсан тусгай горимын ач холбогдол нь бусад санаа зовиноож буй асуудлаас хавьгүй илүү байдаг гэж тэд үздэг байна.</w:t>
      </w:r>
    </w:p>
    <w:p w14:paraId="17A7D53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4.98</w:t>
      </w:r>
      <w:r w:rsidRPr="00DA6FCB">
        <w:rPr>
          <w:rFonts w:ascii="Times New Roman" w:hAnsi="Times New Roman" w:cs="Times New Roman"/>
        </w:rPr>
        <w:tab/>
        <w:t xml:space="preserve">Үнэ шилжилтийн эрсдэл багатай татвар төлөгч болон/эсхүл ажил гүйлгээг хамруулдаг, хоёр талын эсхүл олон талын хүрээнд нэвтрүүлсэн тохиолдолд хялбаршуулсан тусгай горимын горимыг бий болгох нь тохиромжтой. Хялбаршуулсан тусгай горимын тухай заалт нь үүнийг нэвтрүүлсэн татварын албанаас бусад татварын албыг аливаа хэлбэрээр нэвтрүүлэхийг шаардах, эсхүл хязгаарлах ёсгүй гэдгийн хүлээн зөвшөөрөх хэрэгтэй. </w:t>
      </w:r>
    </w:p>
    <w:p w14:paraId="1CAA4F22" w14:textId="618648F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4.99</w:t>
      </w:r>
      <w:r w:rsidRPr="00DA6FCB">
        <w:rPr>
          <w:rFonts w:ascii="Times New Roman" w:hAnsi="Times New Roman" w:cs="Times New Roman"/>
        </w:rPr>
        <w:tab/>
        <w:t xml:space="preserve">Хялбаршуулсан тусгай горим нь татвар төлөгчдөд нөөцөө оновчтой ашиглах боломж олгодгоороо ихэвчлэн татвар төлөгчдөд ашигтай байдаг боловч татварын албаны хувьд ч бас ашигтай байх нь бий. Татварын алба хяналт шалгалт хийх нөөцөө жижиг татвар төлөгчдөд болон энгийн төвөгтэй биш ажил гүйлгээнд (үнэ шилжилтийн арга зүй болон бодит үр дүнд хоёуланд нь нийцтэй байдлаар практикт ихэвчлэн шийдвэрлэх боломжтой) бус харин илүү нарийн төвөгтэй, эрсдэл өндөртэй кейсүүдэд шилжүүлэх боломжтой болно. Мөн татвар төлөгч шаардлага хангаж буй ажил гүйлгээний үнээ тогтоож, татварын тайлангаа илүү итгэлтэйгээр, хууль мөрдөх ачаалал багатайгаар гаргах боломжтой. Гэхдээ хялбаршуулсан тусгай горимыг төлөвлөхдөө горимд хамрагдах шаардлага хангасан татвар төлөгчдийн хувьд хялбаршуулсан тусгай горимын дүрмийн дагуу тодорхойлох үнэ нь сунгасан гарын зарчмаарх бодит үнэд </w:t>
      </w:r>
      <w:r w:rsidR="00E91A5F" w:rsidRPr="00DA6FCB">
        <w:rPr>
          <w:rFonts w:ascii="Times New Roman" w:hAnsi="Times New Roman" w:cs="Times New Roman"/>
        </w:rPr>
        <w:t xml:space="preserve">хэр </w:t>
      </w:r>
      <w:r w:rsidRPr="00DA6FCB">
        <w:rPr>
          <w:rFonts w:ascii="Times New Roman" w:hAnsi="Times New Roman" w:cs="Times New Roman"/>
        </w:rPr>
        <w:t xml:space="preserve">дөхөж очих байдал, аливаа зохистой бус байдлаар татвар төлөвлөлт хийгдэх боломж бий болгох магадлал зэргийг нарийн анхаарах хэрэгтэй. Зохистой бус гэдэгт тухайлбал, орлогод хоёр тал хоёулаа татвар ногдуулахгүй байх, ойролцоо нөхцөл байдалд байгаа татвар төлөгчдийг адил байдлаар авч үзэх, хялбаршуулсан тусгай горимын горим нь сунгасан гарын зарчимтай эсхүл бусад улсын практиктай зөрчилдөж байгаагаас давхар татвар ногдох магадлалтай байх зэргийг дурдаж болно. </w:t>
      </w:r>
    </w:p>
    <w:p w14:paraId="4CAA83C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4.100</w:t>
      </w:r>
      <w:r w:rsidRPr="00DA6FCB">
        <w:rPr>
          <w:rFonts w:ascii="Times New Roman" w:hAnsi="Times New Roman" w:cs="Times New Roman"/>
        </w:rPr>
        <w:tab/>
        <w:t>Дараагийн хэсгүүдэд хялбаршуулсан тусгай горимын ач холбогдол, түүнтэй холбогдон гарч болох анхаарууштай асуудлууд зэргийн талаар хэлэлцэх бөгөөд сунгасан гарын зарчимд тулгуурлан үнэ шилжилтийн асуудлын хүрээнд хялбаршуулсан тусгай горимын дүрмийг ашиглах нөхцөл байдлын талаарх зөвлөмжийг өгсөн болно.</w:t>
      </w:r>
    </w:p>
    <w:p w14:paraId="448E1427" w14:textId="77777777" w:rsidR="000C6E91" w:rsidRPr="00DA6FCB" w:rsidRDefault="000C6E91" w:rsidP="00DA6FCB">
      <w:pPr>
        <w:pStyle w:val="Heading3"/>
        <w:spacing w:before="60" w:after="60"/>
        <w:rPr>
          <w:rFonts w:cs="Times New Roman"/>
        </w:rPr>
      </w:pPr>
      <w:bookmarkStart w:id="117" w:name="_Toc391664927"/>
      <w:r w:rsidRPr="00DA6FCB">
        <w:rPr>
          <w:rFonts w:cs="Times New Roman"/>
        </w:rPr>
        <w:lastRenderedPageBreak/>
        <w:t>Д.2</w:t>
      </w:r>
      <w:r w:rsidRPr="00DA6FCB">
        <w:rPr>
          <w:rFonts w:cs="Times New Roman"/>
        </w:rPr>
        <w:tab/>
        <w:t>Хялбаршуулсан тусгай горимын тодорхойлолт, түүний тухай ойлголт</w:t>
      </w:r>
      <w:bookmarkEnd w:id="117"/>
    </w:p>
    <w:p w14:paraId="19A7F21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4.101</w:t>
      </w:r>
      <w:r w:rsidRPr="00DA6FCB">
        <w:rPr>
          <w:rFonts w:ascii="Times New Roman" w:hAnsi="Times New Roman" w:cs="Times New Roman"/>
        </w:rPr>
        <w:tab/>
        <w:t xml:space="preserve">Сунгасан гарын зарчмыг мөрдөхтэй холбогдон үүсдэг зарим хүндрэлүүдээс дараах аргаар зайлсхийх боломжтой. Тухайлбал, шаардлага хангаж буй татвар төлөгчдөд тухайн илт тодорхой, нарийн тодорхойлсон ажил гүйлгээнийхээ хувьд үнэ шилжилтийн хялбаршуулсан дүрмийг мөрдөх сонголт олгох, эсхүл үнэ шилжилтийн ерөнхий дүрмийг мөрдөхөөс чөлөөлөх аргыг ашиглаж болно. Хялбаршуулсан дүрмийг ашиглах тохиолдолд уг дүрмийн хүрээнд тогтоосон үнийг ийм дүрмийг хэрэгжүүлж буй татварын алба автоматаар хүлээн зөвшөөрөх ёстой. Эдгээр сонголт хийх заалтуудыг гол төлөв “хялбаршуулсан тусгай горим” гэж нэрлэдэг. </w:t>
      </w:r>
    </w:p>
    <w:p w14:paraId="5B00031F" w14:textId="576A3A6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4.102</w:t>
      </w:r>
      <w:r w:rsidRPr="00DA6FCB">
        <w:rPr>
          <w:rFonts w:ascii="Times New Roman" w:hAnsi="Times New Roman" w:cs="Times New Roman"/>
        </w:rPr>
        <w:tab/>
        <w:t xml:space="preserve">Үнэ шилжилтийн горимын хүрээнд хялбаршуулсан тусгай горим гэдэг бол тухайн тогтоосон ангилалд багтах татвар төлөгчид эсхүл ажил гүйлгээнд хамаардаг, шаардлага хангаж буй татвар төлөгчдийг тухайн улсын үнэ шилжилтийн ерөнхий дүрмийн хүрээнд ногдуулдаг зарим үүргээс чөлөөлдөг заалт юм. Энэ нь үнэ шилжилтийн ерөнхий дүрмийн хүрээнд хүлээдэг үүргийг хөнгөвчилж, хялбаршуулж буй хувилбар гэсэн үг. Ийм заалт нь жишээ нь хяналтын доорх ажил гүйлгээний үнээ тодорхой арга замаар буюу татварын албанаас тодорхойлон өгсөн үнэ шилжилтийн хялбаршуулсан аргыг ашиглан тогтоох боломжийг татвар төлөгчид олгож болно. Үүнээс гадна тодорхой төрлийн татвар төлөгчид, ажил гүйлгээний хувьд үнэ шилжилтийн ерөнхий дүрмийг бүхэлд нь эсхүл хэсэгчлэн мөрдөхгүй байх эрхийг олгодог. Хялбаршуулсан тусгай горимын заалтад хамрагдах шаардлага хангаж буй татвар төлөгчдийг гол төлөв хууль хэрэгжүүлэхтэй холбогдсон хэт ачаалалтай үүргээс тухайлбал,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үнэ шилжилттэй холбоотой баримтжуулалтын шаардлагыг бүхэлд нь эсхүл хэсэгчлэн биелүүлэх үүргээс чөлөөлдөг.</w:t>
      </w:r>
    </w:p>
    <w:p w14:paraId="2A84AC22" w14:textId="7D991B4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4.103</w:t>
      </w:r>
      <w:r w:rsidRPr="00DA6FCB">
        <w:rPr>
          <w:rFonts w:ascii="Times New Roman" w:hAnsi="Times New Roman" w:cs="Times New Roman"/>
        </w:rPr>
        <w:tab/>
        <w:t xml:space="preserve">Энэ хэсэгт авч үзэхдээ хялбаршуулсан тусгай горимд сунгасан гарын зарчмаарх бодит үнийг тодорхойлоход шууд хамааралгүй захиргааны </w:t>
      </w:r>
      <w:r w:rsidR="00B5479C" w:rsidRPr="00DA6FCB">
        <w:rPr>
          <w:rFonts w:ascii="Times New Roman" w:hAnsi="Times New Roman" w:cs="Times New Roman"/>
        </w:rPr>
        <w:t>процессы</w:t>
      </w:r>
      <w:r w:rsidRPr="00DA6FCB">
        <w:rPr>
          <w:rFonts w:ascii="Times New Roman" w:hAnsi="Times New Roman" w:cs="Times New Roman"/>
        </w:rPr>
        <w:t>г хялбарчлах арга хэмжээг оруулаагүй. Тухайлбал, баримтжуулалтын шаардлагыг хялбаршуулах, уг шаардлагаас чөлөөлөх (үнэ тогтоосныг тодорхойлох шаардлага байхгүй байгаа үед), түүнчлэн татварын алба болон татвар төлөгч хоорондоо хяналтын доорх ажил гүйлгээний үнийг урьдчилан тохирох журам (энэ бүлгийн Е хэсэгт ярилцсан үнийг урьдчилан тогтоох гэрээ) зэрэг хялбаршуулсан арга хэмжээг дурдаж болно. Мөн энэ хэсэгт гадаад улсын охин компанид “хэт их хэмжээний” өр тооцохоос сэргийлсэн татварын заалтуудыг оруулаагүй (“нимгэн капиталжилт”-ын дүрэм).</w:t>
      </w:r>
    </w:p>
    <w:p w14:paraId="3ECC4F19" w14:textId="1513A23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4.104</w:t>
      </w:r>
      <w:r w:rsidRPr="00DA6FCB">
        <w:rPr>
          <w:rFonts w:ascii="Times New Roman" w:hAnsi="Times New Roman" w:cs="Times New Roman"/>
        </w:rPr>
        <w:tab/>
        <w:t xml:space="preserve">Хялбаршуулсан тусгай горимыг тодорхойлсон өмнөх тодорхойлолтод бүрэн хамаарахгүй ч гэсэн захиргааны </w:t>
      </w:r>
      <w:r w:rsidR="00B5479C" w:rsidRPr="00DA6FCB">
        <w:rPr>
          <w:rFonts w:ascii="Times New Roman" w:hAnsi="Times New Roman" w:cs="Times New Roman"/>
        </w:rPr>
        <w:t>процессы</w:t>
      </w:r>
      <w:r w:rsidRPr="00DA6FCB">
        <w:rPr>
          <w:rFonts w:ascii="Times New Roman" w:hAnsi="Times New Roman" w:cs="Times New Roman"/>
        </w:rPr>
        <w:t xml:space="preserve">г хялбарчлах бусад арга хэмжээг буюу энэ хэсэгт ярилцсан зарим ач холбогдлыг бий болгоно гэж үзсэн арга хэмжээг зарим улс хэрэгжүүлсэн байдаг. Жишээ нь, татварын албанаас тогтоосон зорилтот үнийг татвар төлөгч өөрийн тогтоосон үнэ нь сунгасан гарын зарчимд нийцсэн болохыг харуулах эрхээ эдлэн сөрөг нотлох баримтыг гарган тавьдаг механизмыг бий болгож болно. Ийм механизмын хүрээнд хамгийн гол нь татвар төлөгч өөрийн тогтоосон үнэ нь сунгасан гарын зарчимд нийцэж буйг харуулахдаа ийм механизм байхгүй байсан үед үүрэх байсан ачааллаас хэт их ачаалал үүрэхгүй байх явдал юм. Энэ төрлийн аливаа тогтолцоонд татварын албанаас тогтоосон үнийн төсөөллийг хэрэгжүүлснээс үүсч болзошгүй давхар татварын асуудлыг харилцан тохирох журмын процессоор дамжуулан шийдвэрлэх боломжтой байх нь чухал юм.  </w:t>
      </w:r>
    </w:p>
    <w:p w14:paraId="3F033525" w14:textId="77777777" w:rsidR="000C6E91" w:rsidRPr="00DA6FCB" w:rsidRDefault="000C6E91" w:rsidP="00DA6FCB">
      <w:pPr>
        <w:pStyle w:val="Heading3"/>
        <w:spacing w:before="60" w:after="60"/>
        <w:rPr>
          <w:rFonts w:cs="Times New Roman"/>
        </w:rPr>
      </w:pPr>
      <w:bookmarkStart w:id="118" w:name="_Toc391664928"/>
      <w:r w:rsidRPr="00DA6FCB">
        <w:rPr>
          <w:rFonts w:cs="Times New Roman"/>
        </w:rPr>
        <w:t>Д.3</w:t>
      </w:r>
      <w:r w:rsidRPr="00DA6FCB">
        <w:rPr>
          <w:rFonts w:cs="Times New Roman"/>
        </w:rPr>
        <w:tab/>
        <w:t>Хялбаршуулсан тусгай горимын ач холбогдол</w:t>
      </w:r>
      <w:bookmarkEnd w:id="118"/>
    </w:p>
    <w:p w14:paraId="791A95B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4.105</w:t>
      </w:r>
      <w:r w:rsidRPr="00DA6FCB">
        <w:rPr>
          <w:rFonts w:ascii="Times New Roman" w:hAnsi="Times New Roman" w:cs="Times New Roman"/>
        </w:rPr>
        <w:tab/>
        <w:t>Хялбаршуулсан тусгай горимын гол ач холбогдлыг доор тодорхойлов. Үүнд:</w:t>
      </w:r>
    </w:p>
    <w:p w14:paraId="0BEEA66A" w14:textId="022BD2F1" w:rsidR="000C6E91" w:rsidRPr="00DA6FCB" w:rsidRDefault="000C6E91" w:rsidP="00DA6FCB">
      <w:pPr>
        <w:pStyle w:val="ListParagraph"/>
        <w:numPr>
          <w:ilvl w:val="0"/>
          <w:numId w:val="12"/>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t xml:space="preserve">Хууль мөрдөх </w:t>
      </w:r>
      <w:r w:rsidR="00B5479C" w:rsidRPr="00DA6FCB">
        <w:rPr>
          <w:rFonts w:ascii="Times New Roman" w:eastAsia="Times New Roman" w:hAnsi="Times New Roman" w:cs="Times New Roman"/>
        </w:rPr>
        <w:t>процессы</w:t>
      </w:r>
      <w:r w:rsidRPr="00DA6FCB">
        <w:rPr>
          <w:rFonts w:ascii="Times New Roman" w:eastAsia="Times New Roman" w:hAnsi="Times New Roman" w:cs="Times New Roman"/>
        </w:rPr>
        <w:t>г хөнгөвчилж, шаардлагад нийцэж буй ажил гүйлгээний зохих нөхцөлийг тогтоох, баримтжуулахад татвар төлөгчдөөс буюу горимд хамрагдах шаардлага хангаж буй татвар төлөгчдөөс гарах зардлыг бууруулна;</w:t>
      </w:r>
    </w:p>
    <w:p w14:paraId="5D72D9A4" w14:textId="39DFD69D" w:rsidR="000C6E91" w:rsidRPr="00DA6FCB" w:rsidRDefault="000C6E91" w:rsidP="00DA6FCB">
      <w:pPr>
        <w:pStyle w:val="ListParagraph"/>
        <w:numPr>
          <w:ilvl w:val="0"/>
          <w:numId w:val="12"/>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t xml:space="preserve">Шаардлагад нийцэж буй ажил гүйлгээнд нэхэмжилсэн болон төлсөн үнийг нь хяналт шалгалтыг хязгаарлагдмал байдлаар хийхээр эсхүл татвар төлөгч хялбаршуулсан тусгай горимын заалтад хамрагдах шаардлагыг хангаж байгаа болон заалтыг мөрдөн ажиллаж </w:t>
      </w:r>
      <w:r w:rsidRPr="00DA6FCB">
        <w:rPr>
          <w:rFonts w:ascii="Times New Roman" w:eastAsia="Times New Roman" w:hAnsi="Times New Roman" w:cs="Times New Roman"/>
        </w:rPr>
        <w:lastRenderedPageBreak/>
        <w:t xml:space="preserve">байгаа эсэхийг нь зөвхөн бататгаснаар хяналт хийхгүй байх хялбаршуулсан тусгай горимыг хэрэгжүүлж буй татварын алба хүлээн зөвшөөрнө гэсэн итгэлийг горимд хамрагдах шаардлага хангаж буй татвар төлөгчдөд бий болгоно. </w:t>
      </w:r>
    </w:p>
    <w:p w14:paraId="1A145E11" w14:textId="4E8B7303" w:rsidR="000C6E91" w:rsidRPr="00DA6FCB" w:rsidRDefault="000C6E91" w:rsidP="00DA6FCB">
      <w:pPr>
        <w:pStyle w:val="ListParagraph"/>
        <w:numPr>
          <w:ilvl w:val="0"/>
          <w:numId w:val="12"/>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t xml:space="preserve">Эрсдэл багатай ажил гүйлгээнээс илүү нарийн төвөгтэй, эрсдэл өндөртэй ажил гүйлгээ болон татвар төлөгчдөд захиргааны нөөцөө чиглүүлэх боломжийг татварын албанд олгоно.  </w:t>
      </w:r>
    </w:p>
    <w:p w14:paraId="1A6984D3" w14:textId="77777777" w:rsidR="000C6E91" w:rsidRPr="00DA6FCB" w:rsidRDefault="000C6E91" w:rsidP="00DA6FCB">
      <w:pPr>
        <w:spacing w:before="60" w:after="60"/>
        <w:jc w:val="both"/>
        <w:outlineLvl w:val="0"/>
        <w:rPr>
          <w:rFonts w:ascii="Times New Roman" w:hAnsi="Times New Roman" w:cs="Times New Roman"/>
        </w:rPr>
      </w:pPr>
      <w:bookmarkStart w:id="119" w:name="page210"/>
      <w:bookmarkEnd w:id="119"/>
      <w:r w:rsidRPr="00DA6FCB">
        <w:rPr>
          <w:rFonts w:ascii="Times New Roman" w:hAnsi="Times New Roman" w:cs="Times New Roman"/>
          <w:b/>
          <w:i/>
        </w:rPr>
        <w:t>Д.3.1</w:t>
      </w:r>
      <w:r w:rsidRPr="00DA6FCB">
        <w:rPr>
          <w:rFonts w:ascii="Times New Roman" w:hAnsi="Times New Roman" w:cs="Times New Roman"/>
          <w:b/>
          <w:i/>
        </w:rPr>
        <w:tab/>
        <w:t>Хууль дагаж мөрдөх зарим үүргээс чөлөөлөх</w:t>
      </w:r>
    </w:p>
    <w:p w14:paraId="5D19538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4.106</w:t>
      </w:r>
      <w:r w:rsidRPr="00DA6FCB">
        <w:rPr>
          <w:rFonts w:ascii="Times New Roman" w:hAnsi="Times New Roman" w:cs="Times New Roman"/>
        </w:rPr>
        <w:tab/>
        <w:t xml:space="preserve">Сунгасан гарын зарчмыг хэрэгжүүлэхэд олж авахад хэцүү, их зардал гаргах мэдээллийг цуглуулах, шинжлэх шаардлагатай болдог. Зарим тохиолдолд хууль дагаж мөрдөхтэй холбогдсон ачаалал нь татвар төлөгчийн хэмжээ, түүний гүйцэтгэсэн ажил үүрэг, хяналтын доорх ажил гүйлгээнд байх үнэ шилжилтийн эрсдэлтэй пропорциональ бус байдаг. </w:t>
      </w:r>
    </w:p>
    <w:p w14:paraId="2FA6BA8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4.107</w:t>
      </w:r>
      <w:r w:rsidRPr="00DA6FCB">
        <w:rPr>
          <w:rFonts w:ascii="Times New Roman" w:hAnsi="Times New Roman" w:cs="Times New Roman"/>
        </w:rPr>
        <w:tab/>
        <w:t xml:space="preserve">Зөв төлөвлөсөн хялбаршуулсан тусгай горим нь татвар төлөгч шаардлагад нийцэж буй ажил гүйлгээнийхээ үнийг хялбаршуулсан тусгай горимын хүрээнд тогтоосон параметрийн хязгаарт багтаан тогтоосных нь хариуд мэдээлэл цуглуулах, баримтжуулах шаардлагаас чөлөөлснөөр хууль биелүүлэхтэй холбогдсон ачааллыг ихээр бууруулах боломжтой. Ялангуяа үнэ шилжилтийн эрсдэл бага, хууль биелүүлэх болон баримтжуулалт хийх үүрэг нь үнэ шилжилтийн асуудалд өртөх магадлалтайгаа пропорциональ бус тохиолдлуудын хувьд ийм байдлаар солилцоо хийх нь татвар төлөгч, татварын албанд аль алинд нь харилцан ашигтай. Хялбаршуулсан тусгай горимын хүрээнд татвар төлөгч өөрийн үнээ тогтоох боломжтой бөгөөд уг горимыг хэрэгжүүлж буй татварын албанаас уг тогтоосон үнийг үгүйсгэхгүй бөгөөд татвар төлөгч харьцуулагдах ажил гүйлгээг хайх, үнэ тогтоосон байдлаа татварын албанд нотлохын тулд аливаа нөөц зарцуулах үүрэг хүлээхгүй. </w:t>
      </w:r>
    </w:p>
    <w:p w14:paraId="2A4E043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Д.3.2</w:t>
      </w:r>
      <w:r w:rsidRPr="00DA6FCB">
        <w:rPr>
          <w:rFonts w:ascii="Times New Roman" w:hAnsi="Times New Roman" w:cs="Times New Roman"/>
          <w:b/>
          <w:i/>
        </w:rPr>
        <w:tab/>
        <w:t>Тодорхой байх</w:t>
      </w:r>
    </w:p>
    <w:p w14:paraId="0E04768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4.108</w:t>
      </w:r>
      <w:r w:rsidRPr="00DA6FCB">
        <w:rPr>
          <w:rFonts w:ascii="Times New Roman" w:hAnsi="Times New Roman" w:cs="Times New Roman"/>
        </w:rPr>
        <w:tab/>
        <w:t xml:space="preserve">Хялбаршуулсан тусгай горимын өөр нэг давуу тал нь татвар төлөгчийн тогтоосон үнэ хялбаршуулсан тусгай горимын заалтуудын нөхцөлийг хангаж байгаа, мөн түүний дагуу тогтоогдсон бол түүнийг уг горимыг хэрэгжүүлж буй татварын алба хүлээн зөвшөөрнө гэсэн итгэлийг татвар төлөгчдөд олгодог явдал юм. Татвар төлөгчийн тогтоосон үнэ хялбаршуулсан тусгай горимын хүрээнд тогтоосон параметрт багтаж байвал татварын алба түүнийг хязгаарлагдмал хүрээнд шалган, эсхүл огт шалгахгүйгээр хүлээн зөвшөөрнө. Татварын албанаас шаардлагад нийцэж буй тухайн ажил гүйлгээний хувьд тохиромжтой гэж үзэж болох үнийг тогтоох үзүүлэлтийн хязгаарыг татвар төлөгчид тодорхойлж өгнө.    </w:t>
      </w:r>
    </w:p>
    <w:p w14:paraId="5C446DB0"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Д.3.3</w:t>
      </w:r>
      <w:r w:rsidRPr="00DA6FCB">
        <w:rPr>
          <w:rFonts w:ascii="Times New Roman" w:hAnsi="Times New Roman" w:cs="Times New Roman"/>
          <w:b/>
          <w:i/>
        </w:rPr>
        <w:tab/>
        <w:t>Хэрэгжүүлэхэд хялбар байх</w:t>
      </w:r>
    </w:p>
    <w:p w14:paraId="4830E5C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4.109</w:t>
      </w:r>
      <w:r w:rsidRPr="00DA6FCB">
        <w:rPr>
          <w:rFonts w:ascii="Times New Roman" w:hAnsi="Times New Roman" w:cs="Times New Roman"/>
        </w:rPr>
        <w:tab/>
        <w:t>Хялбаршуулсан тусгай горим нь татварын албаны үйл ажиллагааг ихээхэн хөнгөвчилнө. Тухайн татвар төлөгч, ажил гүйлгээг энэ горимд хамруулах эсэхийг нарийн үнэлэх шаардлагатай боловч энэ горимын тодорхой заалтаас хамаарч уг үнэлгээг үнэ шилжилтийн асуудлаар мэргэшсэн хяналтын байцаагч заавал хийх албагүй. Хялбаршуулсан тусгай горимд хамруулах шаардлагыг хангаж буйг тогтоосон бол шаардлага хангасан татвар төлөгчийн шаардлагад нийцэж буй хяналтын доорх ажил гүйлгээний үнийг нарийн шалгахгүй. Ингэснээр татварын алба эрсдэл багатай нөхцөл байдалд бага нөөц зарцуулсан ч татварын орлогоо алдахгүйгээр илүү нарийн төвөгтэй, өндөр эрсдэлтэй ажил гүйлгээ, татвар төлөгчдөд төвлөрч ажиллах боломж бүрдэнэ. Хялбаршуулсан тусгай горим нь жижиг татвар төлөгчдийн хувьд тэд уг горимоор хүлээсэн үүргээ биелүүлж байгаа цагт үнэ шилжилтийн практикт шалгалт хийхгүй гэсэн итгэлийг тэдэнд өгч байгаа учраас тэдний хууль мөрдөх байдлыг дээшлүүлэх боломжтой.</w:t>
      </w:r>
    </w:p>
    <w:p w14:paraId="16ED0D1E" w14:textId="77777777" w:rsidR="000C6E91" w:rsidRPr="00DA6FCB" w:rsidRDefault="000C6E91" w:rsidP="00DA6FCB">
      <w:pPr>
        <w:pStyle w:val="Heading3"/>
        <w:spacing w:before="60" w:after="60"/>
        <w:rPr>
          <w:rFonts w:cs="Times New Roman"/>
        </w:rPr>
      </w:pPr>
      <w:bookmarkStart w:id="120" w:name="_Toc391664929"/>
      <w:r w:rsidRPr="00DA6FCB">
        <w:rPr>
          <w:rFonts w:cs="Times New Roman"/>
        </w:rPr>
        <w:t>Д.4</w:t>
      </w:r>
      <w:r w:rsidRPr="00DA6FCB">
        <w:rPr>
          <w:rFonts w:cs="Times New Roman"/>
        </w:rPr>
        <w:tab/>
        <w:t>Хялбаршуулсан тусгай горимын талаар санаа зовоох асуудлууд</w:t>
      </w:r>
      <w:bookmarkEnd w:id="120"/>
    </w:p>
    <w:p w14:paraId="1F1D065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4.110</w:t>
      </w:r>
      <w:r w:rsidRPr="00DA6FCB">
        <w:rPr>
          <w:rFonts w:ascii="Times New Roman" w:hAnsi="Times New Roman" w:cs="Times New Roman"/>
        </w:rPr>
        <w:tab/>
        <w:t>Тодорхой бүлгийн татвар төлөгч, ажил гүйлгээг онцлон хялбаршуулсан тусгай горимд хамруулах нь сөрөг үр дагавар үүсгэж болзошгүй. Энэ зовнил нь дараах байдалтай холбоотойгоор үүсч байна. Тухайлбал,</w:t>
      </w:r>
    </w:p>
    <w:p w14:paraId="378964FE" w14:textId="112B6250" w:rsidR="000C6E91" w:rsidRPr="00DA6FCB" w:rsidRDefault="000C6E91" w:rsidP="00DA6FCB">
      <w:pPr>
        <w:pStyle w:val="ListParagraph"/>
        <w:numPr>
          <w:ilvl w:val="0"/>
          <w:numId w:val="13"/>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lastRenderedPageBreak/>
        <w:t xml:space="preserve">Тухайн нэг улсад хялбаршуулсан тусгай горимыг хэрэгжүүлснээр татвар ногдох орлого сунгасан гарын зарчимд нийцээгүй байдлаар тайлагнагдахад хүргэнэ; </w:t>
      </w:r>
    </w:p>
    <w:p w14:paraId="2CF423E4" w14:textId="58D01E6B" w:rsidR="000C6E91" w:rsidRPr="00DA6FCB" w:rsidRDefault="000C6E91" w:rsidP="00DA6FCB">
      <w:pPr>
        <w:pStyle w:val="ListParagraph"/>
        <w:numPr>
          <w:ilvl w:val="0"/>
          <w:numId w:val="13"/>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t xml:space="preserve">Хялбаршуулсан тусгай горимыг нэг улс нь дангаараа хэрэгжүүлсэн үед давхар татвар ногдуулах, эсхүл хоёр улс хоёулаа татвар ногдуулахгүй байх эрсдэлийг нэмэгдүүлж болзошгүй; </w:t>
      </w:r>
    </w:p>
    <w:p w14:paraId="2D119D79" w14:textId="14842276" w:rsidR="000C6E91" w:rsidRPr="00DA6FCB" w:rsidRDefault="000C6E91" w:rsidP="00DA6FCB">
      <w:pPr>
        <w:pStyle w:val="ListParagraph"/>
        <w:numPr>
          <w:ilvl w:val="0"/>
          <w:numId w:val="13"/>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t>Хялбаршуулсан тусгай горим нь зүй ёсны бус татварын төлөвлөлт бий болох боломжийг бүрдүүлдэг;</w:t>
      </w:r>
    </w:p>
    <w:p w14:paraId="17D2F4EA" w14:textId="41E00277" w:rsidR="000C6E91" w:rsidRPr="00DA6FCB" w:rsidRDefault="000C6E91" w:rsidP="00DA6FCB">
      <w:pPr>
        <w:pStyle w:val="ListParagraph"/>
        <w:numPr>
          <w:ilvl w:val="0"/>
          <w:numId w:val="13"/>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t xml:space="preserve">Хялбаршуулсан тусгай горим нь тэгш байх, нэгэн жигд байх асуудлыг гарган тавихад хүргэдэг. </w:t>
      </w:r>
    </w:p>
    <w:p w14:paraId="130A7334"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Д.4.1</w:t>
      </w:r>
      <w:r w:rsidRPr="00DA6FCB">
        <w:rPr>
          <w:rFonts w:ascii="Times New Roman" w:hAnsi="Times New Roman" w:cs="Times New Roman"/>
          <w:b/>
          <w:i/>
        </w:rPr>
        <w:tab/>
        <w:t>Сунгасан гарын зарчмаас зөрүүтэй байх</w:t>
      </w:r>
    </w:p>
    <w:p w14:paraId="12F23C3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4.111</w:t>
      </w:r>
      <w:r w:rsidRPr="00DA6FCB">
        <w:rPr>
          <w:rFonts w:ascii="Times New Roman" w:hAnsi="Times New Roman" w:cs="Times New Roman"/>
        </w:rPr>
        <w:tab/>
        <w:t>Хялбаршуулсан тусгай горимын хүрээнд үнэ шилжилтийн хялбаршуулсан арга зүйг ашиглаж байгаа нь бүх кейсүүдийн хувьд үнэ шилжилтийн ерөнхий заалтуудын хүрээнд татвар төлөгчийн бодит баримт, нөхцөл байдалд тохирох хамгийн тохиромжтой аргыг сонгох зарчимтай нийцэхгүй байх талтай. Жишээ нь татвар төлөгч өөрийн бодит баримт, нөхцөл байдлын хүрээнд хамгийн тохирох арга нь өөр арга байхаар байна гэж тогтоосон нөхцөлд ч хялбаршуулсан тусгай горимын хүрээнд аль нэг тодорхой аргыг хэрэглэхийг шаарддаг байж болно. Үүнийг хамгийн тохиромжтой аргыг хэрэглэх сунгасан гарын зарчимтай нийцэхгүй байна гэж үзэхээр байна.</w:t>
      </w:r>
    </w:p>
    <w:p w14:paraId="71FD489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4.112</w:t>
      </w:r>
      <w:r w:rsidRPr="00DA6FCB">
        <w:rPr>
          <w:rFonts w:ascii="Times New Roman" w:hAnsi="Times New Roman" w:cs="Times New Roman"/>
        </w:rPr>
        <w:tab/>
        <w:t>Хялбаршуулсан тусгай горим нь нэг бол сунгасан гарын зарчмыг мөрдөхийг хатуу шаардах, эсхүл хэрэгжүүлэхэд хялбар байдлаа бодох хоёрын алийг нь илүүд үзэх тохиролцооны асуудал бөгөөд энэ нь татвар төлөгч болон ажил гүйлгээ бүрийн харилцан адилгүй бодит баримт, нөхцөл байдалд яв цав таарна гэж байхгүй. Тухайн ажил гүйлгээтэй ижил шинж чанар бүхий харилцан хамааралгүй талуудын хооронд хийсэн ажил гүйлгээнд хамаарах үнэ болоод үнийн бүрдүүлэлт хийхтэй холбогдсон багц мэдээллийг цуглуулж, эмхэлж цэгцэлж, байнга шинэчилж байж хялбаршуулсан тусгай горимын хүрээнд тогтоосон үнийг сунгасан гарын зарчмын дагуу тогтоосон үнэтэй ойртуулах боломжтой. Гэвч хялбаршуулсан тусгай хүрээнд тогтоох параметрүүдийг сунгасан гарын зарчимд нийцүүлэн нарийн зөв тогтоох гэж хичээх нь хялбаршуулсан тусгай горимыг бий болгон үйл ажиллагаагаа хөнгөвчлөх гэсэн зорилготой зөрчилдөнө.</w:t>
      </w:r>
    </w:p>
    <w:p w14:paraId="1CD6F30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4.113</w:t>
      </w:r>
      <w:r w:rsidRPr="00DA6FCB">
        <w:rPr>
          <w:rFonts w:ascii="Times New Roman" w:hAnsi="Times New Roman" w:cs="Times New Roman"/>
        </w:rPr>
        <w:tab/>
        <w:t xml:space="preserve">Сунгасан гарын зарчмаар үнээ тогтоохгүйгээр хялбаршуулсан тусгай горимыг мөрдсөнөөр татвар төлөгчид аливаа сул тал үүсч болох бөгөөд үүнийг татвар төлөгч хялбаршуулсан тусгай горимыг сонгох, эсхүл ажил гүйлгээний үнээ сунгасан гарын зарчимд нийцүүлэн тогтоохыг сонгох сонголтыг олгосноор шийдвэрлэх боломжтой. Ийм аргыг хэрэглэх нь хялбаршуулсан тусгай горимд хамрагдсанаар сунгасан гарын зарчмын дагуу тогтоох байсан орлогоос их хэмжээний орлого тайлагнахад хүрнэ гэсэн бодолтой байгаа татвар төлөгчид үнэ шилжилтийн ерөнхий дүрмийг мөрдөх боломжийг олгож байгаа юм. Хэдийгээр энэ арга нь хялбаршуулсан тусгай горимын хүрээнд тогтоосон үнэ сунгасан гарын зарчмаар тогтоосон үнээс зөрүүтэй байх явдлыг хязгаарлаж байгаа боловч нөгөөтэйгүүр татварын алба хялбаршуулсан тусгай горимыг хэрэгжүүлсний ач холбогдлыг бас хязгаарлаж байна. Үүнээс гадна энэ аргыг хэрэглэснээр татвар төлөгч хялбаршуулсан тусгай горимын хүрээнд тооцсон болон сунгасан гарын зарчмаар тооцсон хоёрын аль бага орлогодоо татвар төлөх сонголтыг олгож байгаа тул татварын алба орлогоо алдах эрсдэлтэй гэдгийг бодолцох хэрэгтэй. Мөн татвар төлөгч тухайн нэг жилд нь хялбаршуулсан тусгай горимыг ашиглах нь ашигтай байгаагаас горимыг мөрдөх, ашиггүй бол мөрдөхгүй байх боломжтой байгааг анхаарч үзэх хэрэгтэй. Иймд энэ эрсдэлийг татвар төлөгчийн хялбаршуулсан тусгай горимд хамрагдах боломжтой нөхцөлүүдэд хяналт тавих байдлаар, жишээ нь хялбаршуулсан тусгай горимыг мөрдөх тухайгаа, мөн түүнийг тодорхой хэдэн жилийн турш мөрдөх амлалтаа татварын албанд урьдчилан мэдэгдэхийг шаардах байдлаар бууруулах боломжтой.  </w:t>
      </w:r>
    </w:p>
    <w:p w14:paraId="7D35CDC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lastRenderedPageBreak/>
        <w:t>Д.4.2</w:t>
      </w:r>
      <w:r w:rsidRPr="00DA6FCB">
        <w:rPr>
          <w:rFonts w:ascii="Times New Roman" w:hAnsi="Times New Roman" w:cs="Times New Roman"/>
          <w:b/>
          <w:i/>
        </w:rPr>
        <w:tab/>
        <w:t>Давхар татвар ногдох, хоёр улсад хоёуланд нь татвар ногдуулахгүй байх эрсдэл, харилцан тохирохтой холбоотой асуудлууд</w:t>
      </w:r>
    </w:p>
    <w:p w14:paraId="1423FF4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4.114</w:t>
      </w:r>
      <w:r w:rsidRPr="00DA6FCB">
        <w:rPr>
          <w:rFonts w:ascii="Times New Roman" w:hAnsi="Times New Roman" w:cs="Times New Roman"/>
        </w:rPr>
        <w:tab/>
        <w:t xml:space="preserve">Хялбаршуулсан тусгай горимын хүрээнд үүсдэг санаа зовних нэг асуудал нь давхар татварын эрсдэлийг нэмэгдүүлдэг явдал юм. Татварын алба өөрийн улсад тайлагнах ашгийг нэмэгдүүлэх үүднээс хялбаршуулсан тусгай горимын хүрээнд ашиглах параметрээ сунгасан гарын зарчмаар тогтоосон үнээс дээгүүр эсхүл доогуур тогтоосон тохиолдолд хялбаршуулсан тусгай горимыг хэрэгжүүлж буй улсад үнэ шилжилтийн шалгалтад хамрагдахгүй байхын тулд татвар төлөгч харилцан хамаарал бүхий талаас нэхэмжлэх байсан эсхүл төлөх байсан үнээ өөрчлөх сонирхлыг бий болгоно. Хэрэв хялбаршуулсан тусгай горимыг хэрэгжүүлж буй улс татвараа дутуу тайлагнасан, эсхүл баримтжуулалтын шаардлагыг биелүүлээгүй зөрчилд их хэмжээний хариуцлага ногдуулдаг бол тухайн улсад татвар ногдох орлогыг ихэсгэж тайлагнах магадлал их байдаг бөгөөд үүнд үнэ тогтоосон байдлыг нь тухайн улсад цаашдаа шалгахгүйгээр хүлээн зөвшөөрнө гэсэн нэмэлт урамшуулал ч тодорхой хэмжээгээр түлхэц болдог. </w:t>
      </w:r>
    </w:p>
    <w:p w14:paraId="4405BC7C" w14:textId="176B0DC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4.115</w:t>
      </w:r>
      <w:r w:rsidRPr="00DA6FCB">
        <w:rPr>
          <w:rFonts w:ascii="Times New Roman" w:hAnsi="Times New Roman" w:cs="Times New Roman"/>
        </w:rPr>
        <w:tab/>
        <w:t xml:space="preserve">Хялбаршуулсан тусгай горим нь татвар төлөгчийг сунгасан гарын зарчмаар тооцохоос илүү хэмжээнд орлогоо тайлагнахад хүргэдэг тохиолдолд эдгээр дотоодын татвар төлөгчдийн тайлагнах орлого илүү байх учраас уг горимыг хэрэгжүүлж буй улсын татварын албанд ашигтай гэсэн үг. Энэ нь ажил гүйлгээнд оролцогч нөгөө тал буюу нөгөө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өөрийн улсдаа тайлагнах татвар ногдох орлогын хэмжээг бууруулна. Иймд нөгөө улсын татварын алба хялбаршуулсан тусгай горимын дагуу тогтоосон үнийг үгүйсгэх магадлалтай тул татвар төлөгчийн хувьд давхар татварын асуудал үүсч болзошгүй. Хялбаршуулсан тусгай горимыг хэрэгжүүлсэн улсын татварын албанд бий болсон аливаа өгөөж нөгөө улсын зардлаар бий болж байгаа учраас өөрийн улсын татварын бааз суурийг хамгаалахыг хүсч буй нөгөө улс нь хялбаршуулсан тусгай горимын хүрээнд тогтоосон үнэ буюу үр дүн түүний өөрийн үнэ шилжилтийн дүрмийг ашигласан бол гарах байсан үр дүнтэй нийцэж буй эсэхийг системтэйгээр тогтоох шаардлагыг нөгөө улсад үүсгэнэ. Энэ нь хялбаршуулсан тусгай горимыг хэрэгжүүлсэн улсын хөнгөвчилсөн ажлын ачаалал нөгөө улсдаа ачаалал болж шилжиж байна гэсэн үг юм. </w:t>
      </w:r>
    </w:p>
    <w:p w14:paraId="2B1CAB8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4.116</w:t>
      </w:r>
      <w:r w:rsidRPr="00DA6FCB">
        <w:rPr>
          <w:rFonts w:ascii="Times New Roman" w:hAnsi="Times New Roman" w:cs="Times New Roman"/>
        </w:rPr>
        <w:tab/>
        <w:t xml:space="preserve">Жижиг татвар төлөгч, нарийн төвөгтэй бус энгийн ажил гүйлгээний хувьд хялбаршуулсан тусгай горимд хамрагдахын ач холбогдол эдгээр заалтаас бий болох хүндрэлүүдээс хавьгүй илүү юм. Хялбаршуулсан тусгай горимыг сонгох боломжтой бол уг горимыг ашигласнаас бий болсон бага зэргийн давхар татварыг нарийн төвөгтэй үнэ шилжилтийн дүрмийг мөрдөх үүргээс чөлөөлөгдсөний хариу төлбөр гэж үзэн хүлээн зөвшөөрөх нь бий. Иймд татвар төлөгч давхар татвар ногдож болзошгүйг хүлээн зөвшөөрөх, эс зөвшөөрөхөө шийдсэн байж л хялбаршуулсан тусгай горимыг сонгох шийдвэрээ гаргасан байж таарна гэж үзэх тохиолдол гарч болно.  </w:t>
      </w:r>
    </w:p>
    <w:p w14:paraId="05ED22A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4.117</w:t>
      </w:r>
      <w:r w:rsidRPr="00DA6FCB">
        <w:rPr>
          <w:rFonts w:ascii="Times New Roman" w:hAnsi="Times New Roman" w:cs="Times New Roman"/>
        </w:rPr>
        <w:tab/>
        <w:t xml:space="preserve">Хялбаршуулсан тусгай горимыг аль нэг улс дангаараа хэрэгжүүлсэн тохиолдолд давхар татвар ногдуулахаас зайлсхийх үүднээс горимын хүрээнд ашиглах параметрүүдийг тогтоохдоо анхаарах хэрэгтэй бөгөөд давхар татварын эрсдэлийг бууруулахын тулд харилцан тохирох журмаар тухайн нэг кейст холбогдох хялбаршуулсан тусгай горимын үр дүнг өөрчлөхөд хийхэд бэлэн байх ёстой. Иймд юун түрүүнд, татвар төлөгч бүрэн мэдээлэлтэй болсны үндсэн дээр шийдвэрээ гаргах боломжийг хангахын тулд хялбаршуулсан тусгай горимыг санал болгож буй улс нь түүнийг хэрэглэснээс үүдэн бий болох давхар татварыг бууруулах талаар арга хэмжээ авч ажиллах эсэхээ урьдчилан тодорхой болгох хэрэгтэй. Хялбаршуулсан тусгай горимыг сонгох эсэхээ сонгох боломжгүй, мөн тухайн улс нь давхар татвараас хөнгөлөх, чөлөөлөх асуудлыг авч үздэггүй тохиолдолд уг горимд хамрагдсанаар бий болох давхар татварын эрсдэл мэдээж маш өндөр буюу татварын гэрээний давхар татвараас хөнгөлөх, чөлөөлөх заалтуудтай нийцэхгүй түвшинд байх болно.  </w:t>
      </w:r>
    </w:p>
    <w:p w14:paraId="7557148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4.118</w:t>
      </w:r>
      <w:r w:rsidRPr="00DA6FCB">
        <w:rPr>
          <w:rFonts w:ascii="Times New Roman" w:hAnsi="Times New Roman" w:cs="Times New Roman"/>
        </w:rPr>
        <w:tab/>
        <w:t xml:space="preserve">Нөгөө талаас, хэрэв аль нэг улсын дангаараа хэрэгжүүлсэн хялбаршуулсан тусгай горимын дагуу татвар төлөгч сунгасан гарын зарчмаар тооцох орлогоос бага орлого тухайн </w:t>
      </w:r>
      <w:r w:rsidRPr="00DA6FCB">
        <w:rPr>
          <w:rFonts w:ascii="Times New Roman" w:hAnsi="Times New Roman" w:cs="Times New Roman"/>
        </w:rPr>
        <w:lastRenderedPageBreak/>
        <w:t>улсдаа тайлагнах боломжтой бол татвар төлөгч уг горимыг сонгох сонирхолтой байна. Энэ тохиолдолд татвар төлөгч нөгөө улсдаа орлогоо сунгасан гарын зарчмаар тооцон, хялбаршуулсан тусгай горимын хүрээнд тайлагнасан орлоготойгоо уялдаатайгаар тайлагнана гэсэн баталгаа байхгүй. Мөн нөгөө улсын татварын алба нь тайлагнасан орлого нь сунгасан гарын зарчмаар тооцсон орлогоос их байх ёстой гэж шаардах эрх мэдэлтэй байх эсэх нь эргэлзээтэй. Ийм нөхцөл байдалд татвараа дутуу тооцсоны үр дагаврыг хялбаршуулсан тусгай дэглэм хэрэглэж буй улс өөрөө хариуцах ёстой, энэ нь сунгасан гарын зарчмаар тооцсон орлогод нөгөө улсын татвар ногдуулах чадварт сөргөөр нөлөөлөх ёсгүй тул хоёр улс хоёулаа татвар ногдуулахгүй байхад хүрснээр хөрөнгө оруулалт, худалдааны үйл ажиллагаанд гажуудал үүсгэх магадлалтай.</w:t>
      </w:r>
    </w:p>
    <w:p w14:paraId="28BB007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4.119</w:t>
      </w:r>
      <w:r w:rsidRPr="00DA6FCB">
        <w:rPr>
          <w:rFonts w:ascii="Times New Roman" w:hAnsi="Times New Roman" w:cs="Times New Roman"/>
        </w:rPr>
        <w:tab/>
        <w:t>Хялбаршуулсан тусгай горимыг хэрэгжүүлснээр сунгасан гарын зарчимд үл нийцэх үр дүн гарах, давхар татвар ногдох, хоёр улсад хоёуланд нь татвар ногдуулахгүй байх зэрэг хүндрэлүүдийг эрх бүхий байгууллагууд харилцан тохирон хялбаршуулсан тусгай горимыг хоёр буюу түүнээс дээш улсад зэрэг хэрэгжүүлэх замаар бууруулж байгааг анхаарууштай. Ийм журмын хүрээнд хоёр буюу түүнээс дээш улс хялбаршуулсан тусгай горимын заалтад хамруулах татвар төлөгч, ажил гүйлгээний төрлөө тохирох, хэлэлцэн тохирогч Улсуудын аль алинд нь нэг мөр хэрэглэгдэнэ гэж үзэж байвал тэдний хүлээн зөвшөөрөх боломжтой үнэ тогтоох параметрүүдийг мөн харилцан тохиролцож тодорхойлох ёстой. Ийм тохиролцоог урьдчилан байршуулсан байх, татвар төлөгчид нь холбогдох улс бүртээ гарсан үр дүнгээ тохиролцсон дагуу нэгэн жигд тайлагнадаг байх нь зүйтэй.</w:t>
      </w:r>
    </w:p>
    <w:p w14:paraId="290DC074" w14:textId="744ACF5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4.120</w:t>
      </w:r>
      <w:r w:rsidRPr="00DA6FCB">
        <w:rPr>
          <w:rFonts w:ascii="Times New Roman" w:hAnsi="Times New Roman" w:cs="Times New Roman"/>
        </w:rPr>
        <w:tab/>
        <w:t xml:space="preserve">Харилцан адилгүй ашиг сонирхолтой хоёр буюу түүнээс дээш улс сайтар судалсны үндсэн дээр хялбаршуулсан тусгай горимыг хэрэгжүүлэхээр тохирох нь аль нэг улс дангаараа түүнийг хэрэгжүүлж буй үед үүсдэг өөрийн дураар хандах явдлыг хязгаарладаг төдийгүй хялбаршуулсан тусгай горимоос үүдэлтэй давхар татвар ногдуулах, хаана ч татвар ногдохгүй байх эрсдэлийг дорвитой бууруулдаг ач холбогдолтой. Ялангуяа зарим жижиг татвар төлөгчид, төвөгтэй биш ажил гүйлгээний хувьд эрх бүхий байгууллагуудын тохиролцооны хүрээнд хоёр болон түүнээс дээш улс хялбаршуулсан тусгай горим бий болгосноор үнэ шилжилтийн </w:t>
      </w:r>
      <w:r w:rsidR="00B5479C" w:rsidRPr="00DA6FCB">
        <w:rPr>
          <w:rFonts w:ascii="Times New Roman" w:hAnsi="Times New Roman" w:cs="Times New Roman"/>
        </w:rPr>
        <w:t>процессы</w:t>
      </w:r>
      <w:r w:rsidRPr="00DA6FCB">
        <w:rPr>
          <w:rFonts w:ascii="Times New Roman" w:hAnsi="Times New Roman" w:cs="Times New Roman"/>
        </w:rPr>
        <w:t>г хялбарчлах, нэг талт хялбаршуулсан тусгай горимын хүрээнд гардаг дутагдалтай асуудлуудаас зайлсхийх боломж бүрдэнэ.</w:t>
      </w:r>
    </w:p>
    <w:p w14:paraId="0F9CF93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4.121</w:t>
      </w:r>
      <w:r w:rsidRPr="00DA6FCB">
        <w:rPr>
          <w:rFonts w:ascii="Times New Roman" w:hAnsi="Times New Roman" w:cs="Times New Roman"/>
        </w:rPr>
        <w:tab/>
        <w:t xml:space="preserve">Энэ Удирдамжийн Дөрөвдүгээр бүлгийн Хавсралт I-т үнэ шилжилтийн нийтлэг тохиолддог кейсүүдийн хувьд, тохиромжтой нөхцөл байдалд хоёр буюу түүнээс дээш улсад хялбаршуулсан тусгай горим нэвтрүүлэхдээ эрх бүхий байгууллагуудын ашиглах боломжтой санамж бичгийн загваруудыг оруулсан бөгөөд тэдгээрийг заавал ашиглах ёстой эсхүл дагаж мөрдөх ёстой гэж ойлгож болохгүй. Харин холбогдох улсуудын татварын албад нь тэдгээр загварыг ашиглан өөрсдийн тодорхой хэрэгцээ шаардлагад тохирсон хувилбарыг гарган авахад нь нэмэр болох ерөнхий бүтцийг гарган өгөхийг зорьсон юм.  </w:t>
      </w:r>
    </w:p>
    <w:p w14:paraId="141142A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Д.4.3</w:t>
      </w:r>
      <w:r w:rsidRPr="00DA6FCB">
        <w:rPr>
          <w:rFonts w:ascii="Times New Roman" w:hAnsi="Times New Roman" w:cs="Times New Roman"/>
          <w:b/>
          <w:i/>
        </w:rPr>
        <w:tab/>
        <w:t>Татварын төлөвлөлт хийгдэх орон зай үүсгэх боломж</w:t>
      </w:r>
    </w:p>
    <w:p w14:paraId="753665F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4.122</w:t>
      </w:r>
      <w:r w:rsidRPr="00DA6FCB">
        <w:rPr>
          <w:rFonts w:ascii="Times New Roman" w:hAnsi="Times New Roman" w:cs="Times New Roman"/>
        </w:rPr>
        <w:tab/>
        <w:t xml:space="preserve">Хялбаршуулсан тусгай горим нь татвар төлөгчдөд татварын төлөвлөлт хийх боломжийг олгох талтай байдаг. Аж ахуйн нэгжүүд татвар ногдох орлогоо нөгөө улсад шилжүүлэхэд нь өөрсдийн хооронд тогтоосон үнээ өөрчлөх нь ашигтай байсан байж болно. Энэ нь хялбаршуулсан тусгай горимын заалтыг ашиглах зорилгоор зохиомол зохицуулалт хийх хүртэл нь татвараас зайлсхийх эрмэлзлийг өдөөж болох талтай. Жишээ нь хялбаршуулсан тусгай горимыг “энгийн” эсхүл “жижиг” ажил гүйлгээнд хэрэглэж байвал татвар төлөгч ажил гүйлгээгээ энгийн, жижиг гэж харагдуулахуйц байдлаар салган хуваах оролдлого хийж болно.  </w:t>
      </w:r>
    </w:p>
    <w:p w14:paraId="42F3A800" w14:textId="77777777" w:rsidR="000C6E91" w:rsidRPr="00DA6FCB" w:rsidRDefault="000C6E91" w:rsidP="00DA6FCB">
      <w:pPr>
        <w:spacing w:before="60" w:after="60"/>
        <w:jc w:val="both"/>
        <w:rPr>
          <w:rFonts w:ascii="Times New Roman" w:hAnsi="Times New Roman" w:cs="Times New Roman"/>
        </w:rPr>
      </w:pPr>
      <w:bookmarkStart w:id="121" w:name="page215"/>
      <w:bookmarkEnd w:id="121"/>
      <w:r w:rsidRPr="00DA6FCB">
        <w:rPr>
          <w:rFonts w:ascii="Times New Roman" w:hAnsi="Times New Roman" w:cs="Times New Roman"/>
        </w:rPr>
        <w:t>4.123</w:t>
      </w:r>
      <w:r w:rsidRPr="00DA6FCB">
        <w:rPr>
          <w:rFonts w:ascii="Times New Roman" w:hAnsi="Times New Roman" w:cs="Times New Roman"/>
        </w:rPr>
        <w:tab/>
        <w:t xml:space="preserve">Хялбаршуулсан тусгай горим нь салбарын дунджад үндэслэж байвал татвар төлөвлөлт хийх боломж дундаж ашгийн үзүүлэлтээс дээгүүр үзүүлэлттэй байгаа татвар төлөгчдийн хувьд илүү бий болох талтай. Жишээ нь, зардлаа бүрэн нөхөж ажилладаг компани бараа бүтээгдэхүүнээ харилцан хамаарал бүхий талдаа сунгасан гарын зарчмаар тооцсон бодит үнээр борлуулахдаа ашгаа 15%-аар нэмдэг. Хялбаршуулсан тусгай горимыг хэрэгжүүлж байгаа </w:t>
      </w:r>
      <w:r w:rsidRPr="00DA6FCB">
        <w:rPr>
          <w:rFonts w:ascii="Times New Roman" w:hAnsi="Times New Roman" w:cs="Times New Roman"/>
        </w:rPr>
        <w:lastRenderedPageBreak/>
        <w:t xml:space="preserve">түүний улс нь ашгийн нэмэгдлийг 10% байхаар тогтоодог бол тухайн компани нь хялбаршуулсан тусгай горимын хүрээнд тавигддаг шаардлагыг бүрэн биелүүлээд, цаана нь үлдэж буй 5%-ийг бага татвартай улсад шилжүүлэх боломж бүрдэнэ. Ингэснээр татвар ногдох орлого өөр улсад шилжиж байна. Ийм тохиолдол их байх тусмаа хялбаршуулсан тусгай горимыг хэрэгжүүлж буй улсын алдах орлого улам бүр нэмэгдэнэ.   </w:t>
      </w:r>
    </w:p>
    <w:p w14:paraId="1880E30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4.124</w:t>
      </w:r>
      <w:r w:rsidRPr="00DA6FCB">
        <w:rPr>
          <w:rFonts w:ascii="Times New Roman" w:hAnsi="Times New Roman" w:cs="Times New Roman"/>
        </w:rPr>
        <w:tab/>
        <w:t>Энэ асуудлыг 4.119 дэх заалтад хэлэлцсэн шийдэл буюу хялбаршуулсан тусгай горимыг хоёр болон түүнээс дээш улсын хүрээнд хамт хэрэгжүүлэх байдлаар, улмаар уг горимыг үнэ шилжилтийн хүрээнд ижил төстэй шийдвэрлэх асуудал үүсдэг улсад хамаарах ажил гүйлгээний хувьд зөвхөн хэрэглэх байдлаар шийдвэрлэх боломжтой. Хялбаршуулсан тусгай горимыг хоёр буюу түүнээс дээш улсын түвшинд нэвтрүүлэхдээ татварын алба ийм төрлийн зохицуулалтын хэт өргөн сүлжээ бий болгох нь ажил гүйлгээгээ илүү таатай нөхцөл бүхий хялбаршуулсан тусгай горимтой газар нутгаар дамжуулан “хялбаршуулсан тусгай горимыг урвуулан ашиглах” байдлыг бий болгож болзошгүйг анхаарах ёстой бөгөөд ийм боломж үүсгэхээс сэргийлсэн арга хэмжээ авах хэрэгтэй. Үүний нэгэн адил хоёр талын хялбаршуулсан тусгай горимыг хэрэгжүүлж буй улсууд өөрсдийн хүлээн зөвшөөрөх үр дүнгийн хязгаарыг аль болох нарийн, завсар багатай тогтоох, хялбаршуулсан тусгай горимыг хэрэгжүүлж буй хоёр улс тус бүрт орлогоо уялдаатай байдлаар тайлагнахыг шаардаж байх нь зүйтэй. Хоёр талт хялбаршуулсан тусгай горимын хүрээнд орлогоо уялдаатай тайлагнаж буй эсэхийг бататгах шаардлагатай үед улсууд гэрээн дэх мэдээлэл харилцан солилцох заалтуудыг ашиглаж болно.</w:t>
      </w:r>
    </w:p>
    <w:p w14:paraId="2392C4B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4.125</w:t>
      </w:r>
      <w:r w:rsidRPr="00DA6FCB">
        <w:rPr>
          <w:rFonts w:ascii="Times New Roman" w:hAnsi="Times New Roman" w:cs="Times New Roman"/>
        </w:rPr>
        <w:tab/>
        <w:t xml:space="preserve">Хялбаршуулсан тусгай горимыг хэрэгжүүлснээр өөрийн татварын бааз суурь тодорхой хэмжээнд буурахыг хүлээн зөвшөөрөх эсэх нь тухайн улсын шийдвэрлэх асуудал. Бодлогын ийм шийдвэр гаргахад гол тохиролцох асуудал нь нэг талаас татвар төлөгч, татварын албаны хувьд хялбаршуулсан тусгай горимын тодорхой байдал болон хэрэгжүүлэхэд хялбар байдал, нөгөө талаас татварын орлого алдах боломж хоорондын сонголтын асуудал юм. </w:t>
      </w:r>
    </w:p>
    <w:p w14:paraId="509137EF"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Д.4.4</w:t>
      </w:r>
      <w:r w:rsidRPr="00DA6FCB">
        <w:rPr>
          <w:rFonts w:ascii="Times New Roman" w:hAnsi="Times New Roman" w:cs="Times New Roman"/>
          <w:b/>
          <w:i/>
        </w:rPr>
        <w:tab/>
        <w:t>Тэгш шударга байх, нэг мөр байх асуудлууд</w:t>
      </w:r>
    </w:p>
    <w:p w14:paraId="6E1BA00B" w14:textId="440CBB5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4.126</w:t>
      </w:r>
      <w:r w:rsidRPr="00DA6FCB">
        <w:rPr>
          <w:rFonts w:ascii="Times New Roman" w:hAnsi="Times New Roman" w:cs="Times New Roman"/>
        </w:rPr>
        <w:tab/>
        <w:t xml:space="preserve">Хялбаршуулсан тусгай горимын хүрээнд тэгш шударга байх, нэг мөр байх асуудлыг хөндөгддөг. Энэ горимыг хэрэгжүүлснээр үнэ шилжилтийн хүрээнд ялгаатай хоёр дүрмийг бий болгодог. Хялбаршуулсан тусгай горимд хамрагдах шаардлагыг хангаж буй татвар төлөгчид, ажил гүйлгээг ялган зааглахын тулд шалгуур үзүүлэлтүүдийг маш тодорхой, нарийн тодорхойлох шаардлагатай бөгөөд энэ нь ижил төстэй болон магадгүй өрсөлдөхүйц татвар төлөгчдийг хялбаршуулсан тусгай горимын босгод хамруулахгүй үлдээх, эсрэгээрээ уг горимын хүрээнд шаардлага хангаагүй татвар төлөгч, ажил гүйлгээг хамруулах боломжийг бууруулах зорилготой юм. Шалгуур үзүүлэлтийг сайн тодорхойлохгүй бол ижил нөхцөл байдалд байгаа татвар төлөгчдийг татварын зорилгоор өөр өөрөөр авч үзэх, тухайлбал нэг татвар төлөгчийг хялбаршуулсан тусгай горимд хамруулахаар тодорхойлж үнэ шилжилтийн ерөнхий дүрмийн шаардлагаас чөлөөлөх боломж олгож байхад нөгөө татвар төлөгчид үнэ шилжилтийн ерөнхий дүрмийн заалтын дагуу ажил гүйлгээнийхээ үнийг тогтоох үүрэг хүлээлгэх нөхцөлд хүргэнэ. Хялбаршуулсан тусгай горимын хүрээнд тухайлсан ангиллын татвар төлөгчдөд татварын таатай нөхцөлийг олгож буй нь ялгаварлан гадуурхах байдлыг бий болгож, өрсөлдөх байдлыг гажуудуулах үр дагавартай. Зарим тохиолдолд хоёр болон түүнээс дээш улсын хэмжээнд хялбаршуулсан тусгай горимыг хэрэгжүүлэх нь зөвхөн өөр өөр боловч ижил төстэй татвар төлөгчдөд төдийгүй тухайн нэг татвар төлөгчийн өөр өөр улсад байрладаг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үүдтэйгээ хийсэн ижил төстэй ажил гүйлгээнүүдэд татварын зорилгоор ялгаатай хандах байдлыг нэмэгдүүлдэг байна.</w:t>
      </w:r>
    </w:p>
    <w:p w14:paraId="34D7A621" w14:textId="77777777" w:rsidR="000C6E91" w:rsidRPr="00DA6FCB" w:rsidRDefault="000C6E91" w:rsidP="00DA6FCB">
      <w:pPr>
        <w:pStyle w:val="Heading3"/>
        <w:spacing w:before="60" w:after="60"/>
        <w:rPr>
          <w:rFonts w:cs="Times New Roman"/>
        </w:rPr>
      </w:pPr>
      <w:bookmarkStart w:id="122" w:name="_Toc391664930"/>
      <w:r w:rsidRPr="00DA6FCB">
        <w:rPr>
          <w:rFonts w:cs="Times New Roman"/>
        </w:rPr>
        <w:t>Д.5</w:t>
      </w:r>
      <w:r w:rsidRPr="00DA6FCB">
        <w:rPr>
          <w:rFonts w:cs="Times New Roman"/>
        </w:rPr>
        <w:tab/>
        <w:t>Хялбаршуулсан тусгай горимыг ашиглахтай холбогдсон зөвлөмж</w:t>
      </w:r>
      <w:bookmarkEnd w:id="122"/>
    </w:p>
    <w:p w14:paraId="500D1BA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4.127</w:t>
      </w:r>
      <w:r w:rsidRPr="00DA6FCB">
        <w:rPr>
          <w:rFonts w:ascii="Times New Roman" w:hAnsi="Times New Roman" w:cs="Times New Roman"/>
        </w:rPr>
        <w:tab/>
        <w:t xml:space="preserve">Үнэ шилжилтийн асуудалд холбогдох шаардлагуудыг мөрдүүлэх, түүнийг хэрэгжүүлэх асуудал ер нь маш нарийн төвөгтэй, цаг хугацаа, хөрөнгө мөнгө их шаарддаг. Хялбаршуулсан тусгай горимын заалтуудыг зөв тодорхойлж, тохиромжтой нөхцөл байдалд хэрэглэж чадвал </w:t>
      </w:r>
      <w:r w:rsidRPr="00DA6FCB">
        <w:rPr>
          <w:rFonts w:ascii="Times New Roman" w:hAnsi="Times New Roman" w:cs="Times New Roman"/>
        </w:rPr>
        <w:lastRenderedPageBreak/>
        <w:t xml:space="preserve">эдгээр хүндрэлтэй асуудлуудыг шийдвэрлэхэд дэмжлэг болохын сацуу татвар төлөгчдөд тухайн асуудалдаа тодорхой, итгэлтэй байх боломжийг олгодог.    </w:t>
      </w:r>
    </w:p>
    <w:p w14:paraId="21E9A896" w14:textId="24003FA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4.128</w:t>
      </w:r>
      <w:r w:rsidRPr="00DA6FCB">
        <w:rPr>
          <w:rFonts w:ascii="Times New Roman" w:hAnsi="Times New Roman" w:cs="Times New Roman"/>
        </w:rPr>
        <w:tab/>
        <w:t xml:space="preserve">Хялбаршуулсан тусгай горимын заалтууд хяналтын доорх ажил гүйлгээнд оролцсон аж ахуйн нэгжүүдийн үнэ тогтоох шийдвэрийг гажуудуулах нөлөөлөл үзүүлж болзошгүй бөгөөд уг горимыг хэрэгжүүлж буй улсын татварын орлогод төдийгүй энэ горимыг сонгосон татвар төлөгчтэй ажил гүйлгээ хийсэн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улсуудад ч сөргөөр нөлөөлдөг. Түүнчлэн аль нэг улсын дангаараа хэрэгжүүлсэн хялбаршуулсан тусгай горим нь давхар татвар ногдуулах, эсхүл аль ч улсад татвар ногдохгүй байхад хүргэдэг талтай.</w:t>
      </w:r>
    </w:p>
    <w:p w14:paraId="1BF545B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4.129</w:t>
      </w:r>
      <w:r w:rsidRPr="00DA6FCB">
        <w:rPr>
          <w:rFonts w:ascii="Times New Roman" w:hAnsi="Times New Roman" w:cs="Times New Roman"/>
        </w:rPr>
        <w:tab/>
        <w:t xml:space="preserve">Жижиг татвар төлөгч, нарийн төвөгтэй бус энгийн ажил гүйлгээний хувьд хялбаршуулсан тусгай горимд хамрагдахын ач холбогдол эдгээр заалтаас бий болох хүндрэлүүдээс хавьгүй илүү юм. Хялбаршуулсан тусгай горимыг сонгох боломжтой байлгах нь сунгасан гарын зарчмын дагуу тогтоох үнээс зөрөх зөрүүг багасгах боломжтой. Хялбаршуулсан тусгай горимыг хэрэгжүүлж буй улсууд  давхар татвар ногдох эрсдэлийг хязгаарлахын тулд харилцан тохирох журмын хүрээнд уг горимыг хэрэглэснээс гарсан үр дүнг өөрчлөхөд бэлэн байх ёстой. </w:t>
      </w:r>
    </w:p>
    <w:p w14:paraId="2B7FE19C" w14:textId="6237FD8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4.130</w:t>
      </w:r>
      <w:r w:rsidRPr="00DA6FCB">
        <w:rPr>
          <w:rFonts w:ascii="Times New Roman" w:hAnsi="Times New Roman" w:cs="Times New Roman"/>
        </w:rPr>
        <w:tab/>
        <w:t xml:space="preserve">Хялбаршуулсан тусгай горимыг хэрэгжүүлэхээр хоёр болон түүнээс дээш улс тохирч чадвал давхар татварын эсхүл аль ч улсад татвар ногдуулахгүй байх асуудлыг үүсгэхгүйгээр хууль мөрдөх ачаалал болон үйл ажиллагааны нүсэр </w:t>
      </w:r>
      <w:r w:rsidR="00B5479C" w:rsidRPr="00DA6FCB">
        <w:rPr>
          <w:rFonts w:ascii="Times New Roman" w:hAnsi="Times New Roman" w:cs="Times New Roman"/>
        </w:rPr>
        <w:t>процессы</w:t>
      </w:r>
      <w:r w:rsidRPr="00DA6FCB">
        <w:rPr>
          <w:rFonts w:ascii="Times New Roman" w:hAnsi="Times New Roman" w:cs="Times New Roman"/>
        </w:rPr>
        <w:t xml:space="preserve">г ихээр бууруулах боломжтой болдог. Иймд хялбаршуулсан тусгай горимыг хоёр буюу түүнээс дээш улсын хэмжээнд зөв нөхцөл байдалд хэрэгжүүлэхийг зөвлөж байна.  </w:t>
      </w:r>
    </w:p>
    <w:p w14:paraId="63FEE1A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4.131</w:t>
      </w:r>
      <w:r w:rsidRPr="00DA6FCB">
        <w:rPr>
          <w:rFonts w:ascii="Times New Roman" w:hAnsi="Times New Roman" w:cs="Times New Roman"/>
        </w:rPr>
        <w:tab/>
        <w:t xml:space="preserve">Хялбаршуулсан тусгай горимыг нэг улс дангаараа эсхүл хоёр улс хамтдаа хэрэгжүүлсэн аль нь байсан уг горимыг хэрэгжүүлээгүй улсуудын хувьд түүнийг дагаж мөрдөх эсхүл давуу эрхтэй байх боломжгүй гэдгийг хүлээн зөвшөөрөх хэрэгтэй. </w:t>
      </w:r>
    </w:p>
    <w:p w14:paraId="4422D40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4.132</w:t>
      </w:r>
      <w:r w:rsidRPr="00DA6FCB">
        <w:rPr>
          <w:rFonts w:ascii="Times New Roman" w:hAnsi="Times New Roman" w:cs="Times New Roman"/>
        </w:rPr>
        <w:tab/>
        <w:t xml:space="preserve">Илүү нарийн төвөгтэй, өндөр эрсдэлтэй үнэ шилжилтийн асуудлын хувьд хялбаршуулсан тусгай горим нь энэ Удирдамжийн заалтуудад тодорхойлсон сунгасан гарын зарчмыг кейс кейсээр авч үзэн хэрэгжүүлдэг хатуу тогтсон зарчмыг орлох боломжгүй. </w:t>
      </w:r>
    </w:p>
    <w:p w14:paraId="072CD1A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4.133</w:t>
      </w:r>
      <w:r w:rsidRPr="00DA6FCB">
        <w:rPr>
          <w:rFonts w:ascii="Times New Roman" w:hAnsi="Times New Roman" w:cs="Times New Roman"/>
        </w:rPr>
        <w:tab/>
        <w:t>Татварын албад нь хялбаршуулсан тусгай горимын ашигтай тал болон дутуу дулимаг асуудлуудыг дэнсэлж үзсэний үндсэн дээр эдгээр заалтыг тохиромжтой гэж үзсэн тохиолдолд л хэрэгжүүлэх нь зүйтэй.</w:t>
      </w:r>
    </w:p>
    <w:p w14:paraId="5D73EDF3" w14:textId="5DD1C622" w:rsidR="000C6E91" w:rsidRPr="00DA6FCB" w:rsidRDefault="000C6E91" w:rsidP="00DA6FCB">
      <w:pPr>
        <w:pStyle w:val="Heading2"/>
        <w:spacing w:before="60" w:after="60"/>
        <w:rPr>
          <w:rFonts w:cs="Times New Roman"/>
        </w:rPr>
      </w:pPr>
      <w:bookmarkStart w:id="123" w:name="_Toc391664931"/>
      <w:r w:rsidRPr="00DA6FCB">
        <w:rPr>
          <w:rFonts w:cs="Times New Roman"/>
        </w:rPr>
        <w:t>Е.</w:t>
      </w:r>
      <w:r w:rsidRPr="00DA6FCB">
        <w:rPr>
          <w:rFonts w:cs="Times New Roman"/>
        </w:rPr>
        <w:tab/>
      </w:r>
      <w:r w:rsidR="004A1520" w:rsidRPr="00DA6FCB">
        <w:rPr>
          <w:rFonts w:cs="Times New Roman"/>
        </w:rPr>
        <w:t>Үнийн урьдчилсан гэрээ</w:t>
      </w:r>
      <w:r w:rsidRPr="00DA6FCB">
        <w:rPr>
          <w:rFonts w:cs="Times New Roman"/>
          <w:vertAlign w:val="superscript"/>
        </w:rPr>
        <w:footnoteReference w:id="15"/>
      </w:r>
      <w:bookmarkEnd w:id="123"/>
    </w:p>
    <w:p w14:paraId="437C6DE7" w14:textId="02200F6F" w:rsidR="000C6E91" w:rsidRPr="00DA6FCB" w:rsidRDefault="000C6E91" w:rsidP="00DA6FCB">
      <w:pPr>
        <w:pStyle w:val="Heading3"/>
        <w:spacing w:before="60" w:after="60"/>
        <w:rPr>
          <w:rFonts w:cs="Times New Roman"/>
        </w:rPr>
      </w:pPr>
      <w:bookmarkStart w:id="124" w:name="_Toc391664932"/>
      <w:r w:rsidRPr="00DA6FCB">
        <w:rPr>
          <w:rFonts w:cs="Times New Roman"/>
        </w:rPr>
        <w:t>Е.1</w:t>
      </w:r>
      <w:r w:rsidRPr="00DA6FCB">
        <w:rPr>
          <w:rFonts w:cs="Times New Roman"/>
        </w:rPr>
        <w:tab/>
      </w:r>
      <w:r w:rsidR="004A1520" w:rsidRPr="00DA6FCB">
        <w:rPr>
          <w:rFonts w:cs="Times New Roman"/>
        </w:rPr>
        <w:t>Үнийн урьдчилсан гэрээний</w:t>
      </w:r>
      <w:r w:rsidRPr="00DA6FCB">
        <w:rPr>
          <w:rFonts w:cs="Times New Roman"/>
        </w:rPr>
        <w:t xml:space="preserve"> тодорхойлолт, түүний тухай ойлголт</w:t>
      </w:r>
      <w:bookmarkEnd w:id="124"/>
    </w:p>
    <w:p w14:paraId="1790FC9B" w14:textId="0CE52C3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4.134</w:t>
      </w:r>
      <w:r w:rsidRPr="00DA6FCB">
        <w:rPr>
          <w:rFonts w:ascii="Times New Roman" w:hAnsi="Times New Roman" w:cs="Times New Roman"/>
        </w:rPr>
        <w:tab/>
      </w:r>
      <w:r w:rsidR="004A1520" w:rsidRPr="00DA6FCB">
        <w:rPr>
          <w:rFonts w:ascii="Times New Roman" w:hAnsi="Times New Roman" w:cs="Times New Roman"/>
        </w:rPr>
        <w:t>Үнийн урьдчилсан гэрээ</w:t>
      </w:r>
      <w:r w:rsidRPr="00DA6FCB">
        <w:rPr>
          <w:rFonts w:ascii="Times New Roman" w:hAnsi="Times New Roman" w:cs="Times New Roman"/>
        </w:rPr>
        <w:t xml:space="preserve"> (</w:t>
      </w:r>
      <w:r w:rsidR="00191D55" w:rsidRPr="00DA6FCB">
        <w:rPr>
          <w:rFonts w:ascii="Times New Roman" w:hAnsi="Times New Roman" w:cs="Times New Roman"/>
        </w:rPr>
        <w:t>ҮУГ</w:t>
      </w:r>
      <w:r w:rsidRPr="00DA6FCB">
        <w:rPr>
          <w:rFonts w:ascii="Times New Roman" w:hAnsi="Times New Roman" w:cs="Times New Roman"/>
        </w:rPr>
        <w:t xml:space="preserve">) гэдэг нь хяналтын доорх ажил гүйлгээний бодит үнийг тодорхой хугацааны туршид тогтоох үүднээс зохих зарим шалгуур үзүүлэлтүүд (тухайлбал, ашиглах арга, харьцуулагдах зүйлс, шаардлагатай тохируулгууд, ирээдүйн үйл явцын талаарх шинжилгээнд үндэслэсэн төсөөллүүд зэрэг)-ийг уг ажил гүйлгээ хийгдэхээс өмнө тодорхойлон мөрдөхөөр тохиролцсон зохицуулалт. </w:t>
      </w:r>
      <w:r w:rsidR="004A1520" w:rsidRPr="00DA6FCB">
        <w:rPr>
          <w:rFonts w:ascii="Times New Roman" w:hAnsi="Times New Roman" w:cs="Times New Roman"/>
        </w:rPr>
        <w:t>ҮУГ-г</w:t>
      </w:r>
      <w:r w:rsidRPr="00DA6FCB">
        <w:rPr>
          <w:rFonts w:ascii="Times New Roman" w:hAnsi="Times New Roman" w:cs="Times New Roman"/>
        </w:rPr>
        <w:t xml:space="preserve"> татвар төлөгчийн албан ёсны хүсэлтийн дагуу эхлүүлдэг бөгөөд татвар төлөгч буюу нэг болон түүнээс дээш тооны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ба нэг болон түүнээс дээш улсын татварын алба хоорондоо хэлэлцэн тохирч хэрэгжүүлдэг. </w:t>
      </w:r>
      <w:r w:rsidR="004A1520" w:rsidRPr="00DA6FCB">
        <w:rPr>
          <w:rFonts w:ascii="Times New Roman" w:hAnsi="Times New Roman" w:cs="Times New Roman"/>
        </w:rPr>
        <w:t>ҮУГ-г</w:t>
      </w:r>
      <w:r w:rsidRPr="00DA6FCB">
        <w:rPr>
          <w:rFonts w:ascii="Times New Roman" w:hAnsi="Times New Roman" w:cs="Times New Roman"/>
        </w:rPr>
        <w:t xml:space="preserve"> үнэ шилжилтийн асуудлыг шийдвэрлэдэг уламжлалт захиргааны, шүүхийн, гэрээний арга механизмууд дээр нэмэлт дэмжлэг болох байдлаар ашиглахаар бий болгосон бөгөөд тэдгээр уламжлалт арга механизмуудыг ашиглах боломжгүй, эсхүл ашиглахад хүндрэлтэй байх тохиолдолд хамгийн чухал хэрэгсэл болж болох талтай. </w:t>
      </w:r>
      <w:r w:rsidR="004A1520" w:rsidRPr="00DA6FCB">
        <w:rPr>
          <w:rFonts w:ascii="Times New Roman" w:hAnsi="Times New Roman" w:cs="Times New Roman"/>
        </w:rPr>
        <w:t>Үнийн урьдчилсан гэрээг</w:t>
      </w:r>
      <w:r w:rsidRPr="00DA6FCB">
        <w:rPr>
          <w:rFonts w:ascii="Times New Roman" w:hAnsi="Times New Roman" w:cs="Times New Roman"/>
        </w:rPr>
        <w:t xml:space="preserve"> харилцан тохирох журмын хүрээнд хэрэгжүүлэх (ХТЖ </w:t>
      </w:r>
      <w:r w:rsidR="00191D55" w:rsidRPr="00DA6FCB">
        <w:rPr>
          <w:rFonts w:ascii="Times New Roman" w:hAnsi="Times New Roman" w:cs="Times New Roman"/>
        </w:rPr>
        <w:t>ҮУГ</w:t>
      </w:r>
      <w:r w:rsidRPr="00DA6FCB">
        <w:rPr>
          <w:rFonts w:ascii="Times New Roman" w:hAnsi="Times New Roman" w:cs="Times New Roman"/>
        </w:rPr>
        <w:t xml:space="preserve">)-тэй холбогдсон дэлгэрэнгүй зөвлөмжийг 1999 оны 10 дугаар сард гаргасан бөгөөд үүнийг энэ бүлгийн Хавсралтаас харж болно.  Татварын гэрээтэй холбоотой маргааныг цаг алдалгүй, үр дүнтэй, үр </w:t>
      </w:r>
      <w:r w:rsidRPr="00DA6FCB">
        <w:rPr>
          <w:rFonts w:ascii="Times New Roman" w:hAnsi="Times New Roman" w:cs="Times New Roman"/>
        </w:rPr>
        <w:lastRenderedPageBreak/>
        <w:t xml:space="preserve">ашигтай шийдвэрлэхтэй холбогдсон Татварын суурийг багасгаж ашиг зувчуулах (БЕПС)-ын эсрэг 14 дүгээр Үйл ажиллагааны хүрээнд хийгдэж буй ажилд заавал дагаж мөрдөх албагүй тэргүүн туршлага 4-г зөвлөмж болгон оруулсан бөгөөд уг зөвлөмжид улсууд </w:t>
      </w:r>
      <w:r w:rsidR="004A1520" w:rsidRPr="00DA6FCB">
        <w:rPr>
          <w:rFonts w:ascii="Times New Roman" w:hAnsi="Times New Roman" w:cs="Times New Roman"/>
        </w:rPr>
        <w:t>ҮУГ-ний</w:t>
      </w:r>
      <w:r w:rsidRPr="00DA6FCB">
        <w:rPr>
          <w:rFonts w:ascii="Times New Roman" w:hAnsi="Times New Roman" w:cs="Times New Roman"/>
        </w:rPr>
        <w:t xml:space="preserve"> ач холбогдлыг буюу гэрээт хоёр улсад асуудал тодорхой байх байдлыг дээшлүүлэх, давхар татвар ногдуулах магадлалыг бууруулах, улмаар үнэ шилжилттэй холбоотой маргаанаас сэргийлэх ач холбогдлыг нь хүлээн зөвшөөрч өөрсдийн чадавхи хангагдсан даруйд хоёр талт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хөтөлбөрийг хэрэгжүүлэх хэрэгтэй гэж заасан. Үүнтэй холбогдуулан 14 дүгээр Үйл ажиллагааны зайлшгүй мөрдөх стандартын 2.2 дах бүрэлдэхүүн хэсгийн дагуу бэлтгэсэн тухайн улсын харилцан тохирох журмын профайлд хоёр талт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хөтөлбөрийн талаарх мэдээллийг оруулсныг харна уу. </w:t>
      </w:r>
      <w:r w:rsidR="004A1520" w:rsidRPr="00DA6FCB">
        <w:rPr>
          <w:rFonts w:ascii="Times New Roman" w:hAnsi="Times New Roman" w:cs="Times New Roman"/>
        </w:rPr>
        <w:t xml:space="preserve"> </w:t>
      </w:r>
      <w:r w:rsidRPr="00DA6FCB">
        <w:rPr>
          <w:rFonts w:ascii="Times New Roman" w:hAnsi="Times New Roman" w:cs="Times New Roman"/>
        </w:rPr>
        <w:t xml:space="preserve">     </w:t>
      </w:r>
    </w:p>
    <w:p w14:paraId="303776F0" w14:textId="2AF7235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4.135</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хүрээний нэг гол асуудал нь татвар төлөгчийн үнэ шилжилтийн асуудлыг тодорхой жилийн туршид тодорхойлохдоо </w:t>
      </w:r>
      <w:r w:rsidR="005B7921" w:rsidRPr="00DA6FCB">
        <w:rPr>
          <w:rFonts w:ascii="Times New Roman" w:hAnsi="Times New Roman" w:cs="Times New Roman"/>
        </w:rPr>
        <w:t>хэр зэрэг</w:t>
      </w:r>
      <w:r w:rsidRPr="00DA6FCB">
        <w:rPr>
          <w:rFonts w:ascii="Times New Roman" w:hAnsi="Times New Roman" w:cs="Times New Roman"/>
        </w:rPr>
        <w:t xml:space="preserve"> нарийвчилж тооцох вэ гэдэг асуудал байдаг. Тухайлбал, зөвхөн үнэ шилжилтийн арга зүйг үү эсхүл илүү тодорхой үр дүнг тухайн тодорхой кейсийн хувьд тогтоох уу гэдэг асуудал байна. Илүү тодорхой дүгнэлт гаргахын тулд ирээдүйн үйл явдлыг таамаглах төсөөлөлд тулгуурладаг учраас </w:t>
      </w:r>
      <w:r w:rsidR="00191D55" w:rsidRPr="00DA6FCB">
        <w:rPr>
          <w:rFonts w:ascii="Times New Roman" w:hAnsi="Times New Roman" w:cs="Times New Roman"/>
        </w:rPr>
        <w:t>ҮУГ</w:t>
      </w:r>
      <w:r w:rsidRPr="00DA6FCB">
        <w:rPr>
          <w:rFonts w:ascii="Times New Roman" w:hAnsi="Times New Roman" w:cs="Times New Roman"/>
        </w:rPr>
        <w:t xml:space="preserve"> нь аливаа тохирсон арга зүй, түүнийг хэрэглэх хэлбэр, шинжилгээнд үндэслэсэн төсөөллүүдээс хэлбийсэн тохиолдолд ерөнхийдөө онцгой анхаарал хандуулах хэрэгтэй.  </w:t>
      </w:r>
    </w:p>
    <w:p w14:paraId="5ADAAA9B" w14:textId="6DCE5FC1" w:rsidR="000C6E91" w:rsidRPr="00DA6FCB" w:rsidRDefault="0052712C" w:rsidP="00DA6FCB">
      <w:pPr>
        <w:spacing w:before="60" w:after="60"/>
        <w:jc w:val="both"/>
        <w:rPr>
          <w:rFonts w:ascii="Times New Roman" w:hAnsi="Times New Roman" w:cs="Times New Roman"/>
        </w:rPr>
      </w:pPr>
      <w:bookmarkStart w:id="125" w:name="page218"/>
      <w:bookmarkEnd w:id="125"/>
      <w:r w:rsidRPr="00DA6FCB">
        <w:rPr>
          <w:rFonts w:ascii="Times New Roman" w:hAnsi="Times New Roman" w:cs="Times New Roman"/>
        </w:rPr>
        <w:t>4.136</w:t>
      </w:r>
      <w:r w:rsidRPr="00DA6FCB">
        <w:rPr>
          <w:rFonts w:ascii="Times New Roman" w:hAnsi="Times New Roman" w:cs="Times New Roman"/>
        </w:rPr>
        <w:tab/>
      </w:r>
      <w:r w:rsidR="009E0808" w:rsidRPr="00DA6FCB">
        <w:rPr>
          <w:rFonts w:ascii="Times New Roman" w:hAnsi="Times New Roman" w:cs="Times New Roman"/>
        </w:rPr>
        <w:t>ҮУГ-нд</w:t>
      </w:r>
      <w:r w:rsidR="000C6E91" w:rsidRPr="00DA6FCB">
        <w:rPr>
          <w:rFonts w:ascii="Times New Roman" w:hAnsi="Times New Roman" w:cs="Times New Roman"/>
        </w:rPr>
        <w:t xml:space="preserve"> ашигласан таамаглал </w:t>
      </w:r>
      <w:r w:rsidR="005B7921" w:rsidRPr="00DA6FCB">
        <w:rPr>
          <w:rFonts w:ascii="Times New Roman" w:hAnsi="Times New Roman" w:cs="Times New Roman"/>
        </w:rPr>
        <w:t>хэр</w:t>
      </w:r>
      <w:r w:rsidR="000C6E91" w:rsidRPr="00DA6FCB">
        <w:rPr>
          <w:rFonts w:ascii="Times New Roman" w:hAnsi="Times New Roman" w:cs="Times New Roman"/>
        </w:rPr>
        <w:t xml:space="preserve"> найдвартай эсэх нь таамаглалын шинж чанар, уг таамаглалыг хийхдээ тулгуурласан шинжилгээнд үндэслэсэн төсөөллүүдээс шалтгаална. Жишээ нь, групп доторх зээлийн хүрээнд тодорхой нэг компанид олгох зээлийн сунгасан гарын зарчмаар тооцсон хүүгийн хувь хэмжээ ирэх 3 жилд тогтмол 6% байна гэж төсөөлөх нь учир дутагдалтай. Харин хувь хэмжээг Лондонгийн банк хоорондох зээлийн хүү буюу LIBOR дээр нэмэх нь тодорхой тогтоосон хувиар тооцохоор таамаглах нь илүү үндэслэлтэй. Үүн дээр нэмээд компанийн зээлжих зэрэглэлтэй холбоотой шинжилгээнд үндэслэсэн төсөөллийг тооцож оруулбал таамаглал улам бүр найдвартай болж чадах юм (жишээ нь, зээлжих зэрэглэл өөрчлөгдвөл LIBOR дээр нэмж тооцох зүйл өөрчлөгдөнө). </w:t>
      </w:r>
    </w:p>
    <w:p w14:paraId="11CFD8D9" w14:textId="518FF23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4.137</w:t>
      </w:r>
      <w:r w:rsidRPr="00DA6FCB">
        <w:rPr>
          <w:rFonts w:ascii="Times New Roman" w:hAnsi="Times New Roman" w:cs="Times New Roman"/>
        </w:rPr>
        <w:tab/>
        <w:t xml:space="preserve">Өөр жишээний хувьд,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гүйцэтгэх ажил үүргийн хуваарилалт харилцан адилгүй байх төлөвтэй бол тэдний хооронд ашгаа хэрхэн хуваах томьёог нарийн зааж өгөх боломжгүй. Харин аж ахуйн нэгж тус бүрийг гүйцэтгэх үүргийг тухайн урьдчилсан төсөөлөлдөө нарийн тодорхойлсон бол ашиг хуваах томьёог зааж өгч болох юм. Зарим тохиолдлын хувьд урьдчилан тооцох боломжтой төсөөлөл хангалттай байгаа үед яг хэдэн хувиар ашгаа хуваавал оновчтой байх талаар хүртэл үндэслэлтэй таамаглалыг хийх боломжтой байдаг.</w:t>
      </w:r>
    </w:p>
    <w:p w14:paraId="6DBEBCD1" w14:textId="088CE5C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4.138</w:t>
      </w:r>
      <w:r w:rsidRPr="00DA6FCB">
        <w:rPr>
          <w:rFonts w:ascii="Times New Roman" w:hAnsi="Times New Roman" w:cs="Times New Roman"/>
        </w:rPr>
        <w:tab/>
        <w:t xml:space="preserve">Тухайн тохиолдлын хувьд </w:t>
      </w:r>
      <w:r w:rsidR="00191D55" w:rsidRPr="00DA6FCB">
        <w:rPr>
          <w:rFonts w:ascii="Times New Roman" w:hAnsi="Times New Roman" w:cs="Times New Roman"/>
        </w:rPr>
        <w:t>ҮУГ</w:t>
      </w:r>
      <w:r w:rsidRPr="00DA6FCB">
        <w:rPr>
          <w:rFonts w:ascii="Times New Roman" w:hAnsi="Times New Roman" w:cs="Times New Roman"/>
        </w:rPr>
        <w:t xml:space="preserve"> хэр зэрэг нарийвчилсан байхыг шийдвэрлэхдээ татварын алба ирээдүйн ашгийг эргэлзээнгүйгээр зөв таамаглах боломжгүйг бодолцох хэрэгтэй. Бие даасан аж ахуйн нэгжүүдийн ашгийн түвшинг харьцуулах үзүүлэлт болгон ашиглах боломжтой боловч эдгээр нь мөн ялгаагүй тогтворгүй, таамаглахад хэцүү үзүүлэлтүүд байдаг. Оновчтой урьдчилсан төсөөллүүд болон тодорхой хязгаарын хүрээг ашиглах нь таамаглалын найдвартай, үнэн зөв байдлыг сайжруулж болох юм. Тухайн эдийн засгийн салбарын түүхчилсэн тоон мэдээлэл бас баримжаа болж болох юм. </w:t>
      </w:r>
    </w:p>
    <w:p w14:paraId="495EA2C6" w14:textId="50FC54B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4.139</w:t>
      </w:r>
      <w:r w:rsidRPr="00DA6FCB">
        <w:rPr>
          <w:rFonts w:ascii="Times New Roman" w:hAnsi="Times New Roman" w:cs="Times New Roman"/>
        </w:rPr>
        <w:tab/>
        <w:t xml:space="preserve">Дүгнэж хэлэхэд таамаглалын үнэн зөв, найдвартай байдал бодит тохиолдол бүрийн бодит баримт, нөхцөл байдлаас шалтгаална. Иймд </w:t>
      </w:r>
      <w:r w:rsidR="004A1520" w:rsidRPr="00DA6FCB">
        <w:rPr>
          <w:rFonts w:ascii="Times New Roman" w:hAnsi="Times New Roman" w:cs="Times New Roman"/>
        </w:rPr>
        <w:t>ҮУГ-ний</w:t>
      </w:r>
      <w:r w:rsidRPr="00DA6FCB">
        <w:rPr>
          <w:rFonts w:ascii="Times New Roman" w:hAnsi="Times New Roman" w:cs="Times New Roman"/>
        </w:rPr>
        <w:t xml:space="preserve"> хамрах хүрээг тодорхойлох үедээ татварын алба болон татвар төлөгчид таамаглалын найдвартай, үнэн зөв байдалд онцгой анхаарал хандуулах хэрэгтэй. Аливаа найдваргүй, үнэн зөв бус таамаглалыг </w:t>
      </w:r>
      <w:r w:rsidR="009E0808" w:rsidRPr="00DA6FCB">
        <w:rPr>
          <w:rFonts w:ascii="Times New Roman" w:hAnsi="Times New Roman" w:cs="Times New Roman"/>
        </w:rPr>
        <w:t>ҮУГ-нд</w:t>
      </w:r>
      <w:r w:rsidRPr="00DA6FCB">
        <w:rPr>
          <w:rFonts w:ascii="Times New Roman" w:hAnsi="Times New Roman" w:cs="Times New Roman"/>
        </w:rPr>
        <w:t xml:space="preserve"> оруулахгүй. Ирээдүйд гарах үр дүн (үнэ эсхүл ашгийн түвшин)-тэй харьцуулбал илүү найдвартай, үнэн зөв таамаглал, холбогдох төсөөллүүдийг хэрэглэх аргын тохиромжтой байдал болон түүний хэрэглээний хувьд хийн боломжтой. </w:t>
      </w:r>
    </w:p>
    <w:p w14:paraId="4E9761B7" w14:textId="1DF8403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4.140</w:t>
      </w:r>
      <w:r w:rsidRPr="00DA6FCB">
        <w:rPr>
          <w:rFonts w:ascii="Times New Roman" w:hAnsi="Times New Roman" w:cs="Times New Roman"/>
        </w:rPr>
        <w:tab/>
        <w:t xml:space="preserve">Зарим улс бусад татварын албадыг оролцуулахгүйгээр зөвхөн дотооддоо татварын алба, татвар төлөгч хоёр хоорондоо тохирох нэг талын зохицуулалт хийхийг зөвшөөрдөг. Гэвч нэг </w:t>
      </w:r>
      <w:r w:rsidRPr="00DA6FCB">
        <w:rPr>
          <w:rFonts w:ascii="Times New Roman" w:hAnsi="Times New Roman" w:cs="Times New Roman"/>
        </w:rPr>
        <w:lastRenderedPageBreak/>
        <w:t xml:space="preserve">улсын дангаараа хэрэгжүүлж буй </w:t>
      </w:r>
      <w:r w:rsidR="00191D55" w:rsidRPr="00DA6FCB">
        <w:rPr>
          <w:rFonts w:ascii="Times New Roman" w:hAnsi="Times New Roman" w:cs="Times New Roman"/>
        </w:rPr>
        <w:t>ҮУГ</w:t>
      </w:r>
      <w:r w:rsidRPr="00DA6FCB">
        <w:rPr>
          <w:rFonts w:ascii="Times New Roman" w:hAnsi="Times New Roman" w:cs="Times New Roman"/>
        </w:rPr>
        <w:t xml:space="preserve"> нь бусад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татварын асуудалд нөлөөлдөг учраас ийм зохицуулалтыг дангаараа хийх болсон үед холбоотой бусад улсуудын эрх бүхий байгууллагад энэ процедурынхаа талаар аль болох эрт мэдэгдэх ёстой бөгөөд ингэснээр тэд харилцан тохирох журмын хүрээнд хоёр талын зохицуулалт хийх хүсэлтэй байгаа болон хийх боломжтой эсэхээ тодорхойлох боломжтой болох юм. Улсууд нь татвар төлөгчтэй хийх нэг талт </w:t>
      </w:r>
      <w:r w:rsidR="009E0808" w:rsidRPr="00DA6FCB">
        <w:rPr>
          <w:rFonts w:ascii="Times New Roman" w:hAnsi="Times New Roman" w:cs="Times New Roman"/>
        </w:rPr>
        <w:t>ҮУГ-нд</w:t>
      </w:r>
      <w:r w:rsidRPr="00DA6FCB">
        <w:rPr>
          <w:rFonts w:ascii="Times New Roman" w:hAnsi="Times New Roman" w:cs="Times New Roman"/>
        </w:rPr>
        <w:t xml:space="preserve">аа үнэ шилжилттэй холбоотой маргаан гарсан үед, түүнчлэн нөгөө улс нь нэг талт </w:t>
      </w:r>
      <w:r w:rsidR="009E0808" w:rsidRPr="00DA6FCB">
        <w:rPr>
          <w:rFonts w:ascii="Times New Roman" w:hAnsi="Times New Roman" w:cs="Times New Roman"/>
        </w:rPr>
        <w:t>ҮУГ-нд</w:t>
      </w:r>
      <w:r w:rsidRPr="00DA6FCB">
        <w:rPr>
          <w:rFonts w:ascii="Times New Roman" w:hAnsi="Times New Roman" w:cs="Times New Roman"/>
        </w:rPr>
        <w:t xml:space="preserve"> хамрагдсан ажил гүйлгээ буюу асуудалд үнэ шилжилтийн тохируулга хийхээр болсон тохиолдолд харилцан тохирох журмаар шийдвэрлүүлэхээс татвар төлөгч татгалзаж болно гэсэн шаардлагыг ямар ч тохиолдолд оруулж болохгүй. Тохируулга хийхийн хувьд эхний улс нь уг нийцүүлэх тохируулгын зохистой эсэхийг авч үзэх ёстой бөгөөд нэг талт </w:t>
      </w:r>
      <w:r w:rsidR="004A1520" w:rsidRPr="00DA6FCB">
        <w:rPr>
          <w:rFonts w:ascii="Times New Roman" w:hAnsi="Times New Roman" w:cs="Times New Roman"/>
        </w:rPr>
        <w:t>ҮУГ-г</w:t>
      </w:r>
      <w:r w:rsidRPr="00DA6FCB">
        <w:rPr>
          <w:rFonts w:ascii="Times New Roman" w:hAnsi="Times New Roman" w:cs="Times New Roman"/>
        </w:rPr>
        <w:t xml:space="preserve"> буцаах боломжгүй эцсийн шийдвэр байдлаар авч үзэх ёсгүй. </w:t>
      </w:r>
    </w:p>
    <w:p w14:paraId="208C96E1" w14:textId="71EB251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4.141</w:t>
      </w:r>
      <w:r w:rsidRPr="00DA6FCB">
        <w:rPr>
          <w:rFonts w:ascii="Times New Roman" w:hAnsi="Times New Roman" w:cs="Times New Roman"/>
        </w:rPr>
        <w:tab/>
        <w:t xml:space="preserve">Давхар татварын асуудал үүсч болзошгүй болгоомжлолын улмаас ихэнх улс хоёр талын эсхүл олон талын </w:t>
      </w:r>
      <w:r w:rsidR="00191D55" w:rsidRPr="00DA6FCB">
        <w:rPr>
          <w:rFonts w:ascii="Times New Roman" w:hAnsi="Times New Roman" w:cs="Times New Roman"/>
        </w:rPr>
        <w:t>ҮУГ</w:t>
      </w:r>
      <w:r w:rsidRPr="00DA6FCB">
        <w:rPr>
          <w:rFonts w:ascii="Times New Roman" w:hAnsi="Times New Roman" w:cs="Times New Roman"/>
        </w:rPr>
        <w:t xml:space="preserve"> (өөрөөр хэлбэл хоёр буюу түүнээс дээш улс оролцсон зохицуулалт) хийхийг илүүд үздэг бөгөөд зарим улсын хувьд нэг талын </w:t>
      </w:r>
      <w:r w:rsidR="00191D55" w:rsidRPr="00DA6FCB">
        <w:rPr>
          <w:rFonts w:ascii="Times New Roman" w:hAnsi="Times New Roman" w:cs="Times New Roman"/>
        </w:rPr>
        <w:t>ҮУГ</w:t>
      </w:r>
      <w:r w:rsidRPr="00DA6FCB">
        <w:rPr>
          <w:rFonts w:ascii="Times New Roman" w:hAnsi="Times New Roman" w:cs="Times New Roman"/>
        </w:rPr>
        <w:t xml:space="preserve"> (өөрөөр хэлбэл нэг улсын татвар төлөгч болон татварын албаны хооронд хийдэг зохицуулалт) хийхийг зөвшөөрдөггүй. Хоёр талт (эсхүл олон талт) арга нь уг зохицуулалтын хүрээнд давхар татварын эрсдэлийг бууруулах, холбогдогч татварын албад болон татвар төлөгчдөд тэгш хандах, татвар төлөгчдөд өөрсдийн асуудал нь тодорхой байх боломжийг олгох магадлал хавьгүй их гэж үздэг. Зарим улсын дотоодын хууль тогтоомжоор татварын албанд татвар төлөгчтэй шууд, дагаж мөрдөх үүрэгтэй хэлцэл хийхийг зөвшөөрдөггүй учраас </w:t>
      </w:r>
      <w:r w:rsidR="004A1520" w:rsidRPr="00DA6FCB">
        <w:rPr>
          <w:rFonts w:ascii="Times New Roman" w:hAnsi="Times New Roman" w:cs="Times New Roman"/>
        </w:rPr>
        <w:t>ҮУГ-г</w:t>
      </w:r>
      <w:r w:rsidRPr="00DA6FCB">
        <w:rPr>
          <w:rFonts w:ascii="Times New Roman" w:hAnsi="Times New Roman" w:cs="Times New Roman"/>
        </w:rPr>
        <w:t xml:space="preserve"> зөвхөн харилцан тохирох журмын хүрээнд гэрээт улсынхаа эрх бүхий байгууллагаар дамжуулан хийх ёстой байдаг. Энэ хэсэгт </w:t>
      </w:r>
      <w:r w:rsidR="004A1520" w:rsidRPr="00DA6FCB">
        <w:rPr>
          <w:rFonts w:ascii="Times New Roman" w:hAnsi="Times New Roman" w:cs="Times New Roman"/>
        </w:rPr>
        <w:t>ҮУГ-ний</w:t>
      </w:r>
      <w:r w:rsidRPr="00DA6FCB">
        <w:rPr>
          <w:rFonts w:ascii="Times New Roman" w:hAnsi="Times New Roman" w:cs="Times New Roman"/>
        </w:rPr>
        <w:t xml:space="preserve"> талаар авч хэлэлцэхдээ нэг талт </w:t>
      </w:r>
      <w:r w:rsidR="004A1520" w:rsidRPr="00DA6FCB">
        <w:rPr>
          <w:rFonts w:ascii="Times New Roman" w:hAnsi="Times New Roman" w:cs="Times New Roman"/>
        </w:rPr>
        <w:t>ҮУГ-ний</w:t>
      </w:r>
      <w:r w:rsidRPr="00DA6FCB">
        <w:rPr>
          <w:rFonts w:ascii="Times New Roman" w:hAnsi="Times New Roman" w:cs="Times New Roman"/>
        </w:rPr>
        <w:t xml:space="preserve"> талаар дурдах шаардлагатай болсон тохиолдлоос бусад үед түүний талаар хэлэлцэхийг зориогүй болно. </w:t>
      </w:r>
    </w:p>
    <w:p w14:paraId="4C84F0B5" w14:textId="73A4253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4.142</w:t>
      </w:r>
      <w:r w:rsidRPr="00DA6FCB">
        <w:rPr>
          <w:rFonts w:ascii="Times New Roman" w:hAnsi="Times New Roman" w:cs="Times New Roman"/>
        </w:rPr>
        <w:tab/>
      </w:r>
      <w:r w:rsidR="009E0808" w:rsidRPr="00DA6FCB">
        <w:rPr>
          <w:rFonts w:ascii="Times New Roman" w:hAnsi="Times New Roman" w:cs="Times New Roman"/>
        </w:rPr>
        <w:t>ҮУГ байгуулах</w:t>
      </w:r>
      <w:r w:rsidRPr="00DA6FCB">
        <w:rPr>
          <w:rFonts w:ascii="Times New Roman" w:hAnsi="Times New Roman" w:cs="Times New Roman"/>
        </w:rPr>
        <w:t xml:space="preserve"> нь нэн ялангуяа олон улсын хэмжээнд хийгддэг үнэт цаас, бараа бүтээгдэхүүний арилжааны үйл ажиллагаан дах ашгийн хуваарилалт, мөн зардлыг санхүүжүүлэхэд хувь оруулах гэрээний асуудлыг зохицуулахад чухал ач холбогдолтой гэж татварын албад үздэг. Үүнээс гадна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7 дугаар зүйлийн хүрээнд ашиг хуваарилахтай холбогдсон хүндрэлтэй асуудлууд, төлөөний газар, салбарын үйл ажиллагаатай холбоотойгоор үүсдэг асуудлуудыг шийдвэрлэхэд </w:t>
      </w:r>
      <w:r w:rsidR="00191D55" w:rsidRPr="00DA6FCB">
        <w:rPr>
          <w:rFonts w:ascii="Times New Roman" w:hAnsi="Times New Roman" w:cs="Times New Roman"/>
        </w:rPr>
        <w:t>ҮУГ</w:t>
      </w:r>
      <w:r w:rsidRPr="00DA6FCB">
        <w:rPr>
          <w:rFonts w:ascii="Times New Roman" w:hAnsi="Times New Roman" w:cs="Times New Roman"/>
        </w:rPr>
        <w:t xml:space="preserve"> мөн чухал үүрэгтэй.  </w:t>
      </w:r>
    </w:p>
    <w:p w14:paraId="231327B9" w14:textId="3A8C0D9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4.143</w:t>
      </w:r>
      <w:r w:rsidRPr="00DA6FCB">
        <w:rPr>
          <w:rFonts w:ascii="Times New Roman" w:hAnsi="Times New Roman" w:cs="Times New Roman"/>
        </w:rPr>
        <w:tab/>
      </w:r>
      <w:r w:rsidR="00191D55" w:rsidRPr="00DA6FCB">
        <w:rPr>
          <w:rFonts w:ascii="Times New Roman" w:hAnsi="Times New Roman" w:cs="Times New Roman"/>
        </w:rPr>
        <w:t>ҮУГ-нүүд</w:t>
      </w:r>
      <w:r w:rsidRPr="00DA6FCB">
        <w:rPr>
          <w:rFonts w:ascii="Times New Roman" w:hAnsi="Times New Roman" w:cs="Times New Roman"/>
        </w:rPr>
        <w:t xml:space="preserve"> (үүнд нэг талын </w:t>
      </w:r>
      <w:r w:rsidR="00191D55" w:rsidRPr="00DA6FCB">
        <w:rPr>
          <w:rFonts w:ascii="Times New Roman" w:hAnsi="Times New Roman" w:cs="Times New Roman"/>
        </w:rPr>
        <w:t>ҮУГ</w:t>
      </w:r>
      <w:r w:rsidRPr="00DA6FCB">
        <w:rPr>
          <w:rFonts w:ascii="Times New Roman" w:hAnsi="Times New Roman" w:cs="Times New Roman"/>
        </w:rPr>
        <w:t xml:space="preserve"> мөн орно) нь зарим татварын албанаас татвар төлөгчиддөө гарган өгдөг уламжлалт ганцаарчилсан удирдамжаас (private ruling) зарим талаар ялгаатай. </w:t>
      </w:r>
      <w:r w:rsidR="00191D55" w:rsidRPr="00DA6FCB">
        <w:rPr>
          <w:rFonts w:ascii="Times New Roman" w:hAnsi="Times New Roman" w:cs="Times New Roman"/>
        </w:rPr>
        <w:t>ҮУГ</w:t>
      </w:r>
      <w:r w:rsidRPr="00DA6FCB">
        <w:rPr>
          <w:rFonts w:ascii="Times New Roman" w:hAnsi="Times New Roman" w:cs="Times New Roman"/>
        </w:rPr>
        <w:t xml:space="preserve"> нь ерөнхийдөө бодит баримтад тулгуурласан практик талаас нь ханддаг бол уламжлалт ганцаарчилсан удирдамж нь татвар төлөгчийн гарган өгсөн баримтад холбогдох хууль эрх зүйн талаас нь ханддагаараа ялгаатай. Ганцаарчилсан удирдамж гаргуулах хүсэлтийн үндэслэл болсон баримт, нөхцөл байдлын талаар татварын албанаас асуухгүй байж болох боловч </w:t>
      </w:r>
      <w:r w:rsidR="004A1520" w:rsidRPr="00DA6FCB">
        <w:rPr>
          <w:rFonts w:ascii="Times New Roman" w:hAnsi="Times New Roman" w:cs="Times New Roman"/>
        </w:rPr>
        <w:t>ҮУГ-ний</w:t>
      </w:r>
      <w:r w:rsidRPr="00DA6FCB">
        <w:rPr>
          <w:rFonts w:ascii="Times New Roman" w:hAnsi="Times New Roman" w:cs="Times New Roman"/>
        </w:rPr>
        <w:t xml:space="preserve"> хувьд бодит баримт, нөхцөл байдлыг маш нарийн шинжилж, судлан шалгах шаардлагатай байх талтай. Түүнчлэн </w:t>
      </w:r>
      <w:r w:rsidR="009E0808" w:rsidRPr="00DA6FCB">
        <w:rPr>
          <w:rFonts w:ascii="Times New Roman" w:hAnsi="Times New Roman" w:cs="Times New Roman"/>
        </w:rPr>
        <w:t>ҮУГ-нд</w:t>
      </w:r>
      <w:r w:rsidRPr="00DA6FCB">
        <w:rPr>
          <w:rFonts w:ascii="Times New Roman" w:hAnsi="Times New Roman" w:cs="Times New Roman"/>
        </w:rPr>
        <w:t xml:space="preserve"> хэд хэдэн ажил гүйлгээг, хэд хэдэн төрлийн ажил гүйлгээг байнгын байдлаар, эсхүл татвар төлөгчийн олон улсын хэмжээнд хийсэн бүх ажил гүйлгээг тодорхой хугацааны байдлаар ихэвчлэн хамруулдаг. Харин ганцаарчилсан удирдамжийн хүсэлт нь эсрэгээрээ зөвхөн нэг тодорхой ажил гүйлгээний хувьд мөрдөгдөхөөр байдаг.   </w:t>
      </w:r>
    </w:p>
    <w:p w14:paraId="30E7A120" w14:textId="10567C3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4.144</w:t>
      </w:r>
      <w:r w:rsidRPr="00DA6FCB">
        <w:rPr>
          <w:rFonts w:ascii="Times New Roman" w:hAnsi="Times New Roman" w:cs="Times New Roman"/>
        </w:rPr>
        <w:tab/>
      </w:r>
      <w:r w:rsidR="004A1520" w:rsidRPr="00DA6FCB">
        <w:rPr>
          <w:rFonts w:ascii="Times New Roman" w:hAnsi="Times New Roman" w:cs="Times New Roman"/>
        </w:rPr>
        <w:t>ҮУГ-г</w:t>
      </w:r>
      <w:r w:rsidRPr="00DA6FCB">
        <w:rPr>
          <w:rFonts w:ascii="Times New Roman" w:hAnsi="Times New Roman" w:cs="Times New Roman"/>
        </w:rPr>
        <w:t xml:space="preserve"> амжилттай тохиролцоход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хамтын ажиллагаа чухал үүрэгтэй байдаг. Жишээ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тодорхой бодит баримт, нөхцөл байдлын хүрээнд хамгийн үндэслэлтэй гэж үзэж буй арга зүйгээ татварын албанд гарган өгөх ёстой. Мөн тэд өөрсдийн саналын үндэслэлтэй болохыг харуулах баримт бичгүүдийг өгөх ёстой. Жишээ нь зохицуулалтад хамрагдах тухайн салбар, зах зээл, улсуудын талаарх тоон мэдээлэл байж болно. Түүнчлэн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нь эрхэлж буй эдийн үйл ажиллагаа болон үнэ шилжилтийн </w:t>
      </w:r>
      <w:r w:rsidRPr="00DA6FCB">
        <w:rPr>
          <w:rFonts w:ascii="Times New Roman" w:hAnsi="Times New Roman" w:cs="Times New Roman"/>
        </w:rPr>
        <w:lastRenderedPageBreak/>
        <w:t xml:space="preserve">нөхцөлүүдийн хувьд, тухайлбал учирсан эдийн засгийн өртөг болон эрсдэлийнх нь хувьд тэдний бизнесийн үйл ажиллагаатай харьцуулж болох, эсхүл ижил төстэй харилцан хамааралгүй бизнесийн нэгжүүдийн үйл ажиллагааг тодорхойлж, энэ Удирдамжийн Нэгдүгээр бүлэгт тодорхойлсон ажил үүргийн шинжилгээг хийж болно.  </w:t>
      </w:r>
    </w:p>
    <w:p w14:paraId="411D15F4" w14:textId="2404604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4.145</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үүдэд асуудлаа холбогдох татварын албанд танилцуулах, тэдэнтэй хэлцэл хийх, шаардлагатай мэдээллийг гарган өгөх, үнэ шилжилтийн асуудлаар зөвшилцөх зэрэг хэлбэрээр </w:t>
      </w:r>
      <w:r w:rsidR="004A1520" w:rsidRPr="00DA6FCB">
        <w:rPr>
          <w:rFonts w:ascii="Times New Roman" w:hAnsi="Times New Roman" w:cs="Times New Roman"/>
        </w:rPr>
        <w:t>ҮУГ-ний</w:t>
      </w:r>
      <w:r w:rsidRPr="00DA6FCB">
        <w:rPr>
          <w:rFonts w:ascii="Times New Roman" w:hAnsi="Times New Roman" w:cs="Times New Roman"/>
        </w:rPr>
        <w:t xml:space="preserve"> процесст оролцохыг гол төлөв зөвшөөрдөг.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байр сууринаас авч үзвэл процесст оролцох боломжтой байгаагаараа уламжлалт харилцан тохирох журмаас давуу талтай мэт санагдаж болох юм. </w:t>
      </w:r>
    </w:p>
    <w:p w14:paraId="13DFF681" w14:textId="005FC74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4.146</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процесс хийгдэж дуусахад татварын алба тус бүр өөрийн улсад байрлах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зохицуулалтынхаа нөхцөлийг биелүүлж л байвал үнэ шилжилтийн тохируулга хийхгүй гэсэн баталгааг өгдөг. Үүнээс гадна бизнесийн үйл ажиллагаа эрс өөрчлөгдөх, харьцуулж болох хяналтаас гадуурх эдийн засгийн нөхцөл байдал (жишээ нь валютын ханш эрс өөрчлөгдсөн) нь ашигласан арга зүйн үнэн зөв, найдвартай байдалд маш их нөлөөлөхөөр байгаа бөгөөд үүнийг бие даасан аж ахуйн нэгжүүд өөрсдийн хоорондын үнийг тогтоохдоо зайлшгүй харгалзан үзэхэд хүрсэн үед </w:t>
      </w:r>
      <w:r w:rsidR="009E0808" w:rsidRPr="00DA6FCB">
        <w:rPr>
          <w:rFonts w:ascii="Times New Roman" w:hAnsi="Times New Roman" w:cs="Times New Roman"/>
        </w:rPr>
        <w:t>ҮУГ-нд</w:t>
      </w:r>
      <w:r w:rsidRPr="00DA6FCB">
        <w:rPr>
          <w:rFonts w:ascii="Times New Roman" w:hAnsi="Times New Roman" w:cs="Times New Roman"/>
        </w:rPr>
        <w:t xml:space="preserve"> цаашдаа нэмэлт өөрчлөлт оруулах, хүчингүй болгох боломжийг олгох заалт </w:t>
      </w:r>
      <w:r w:rsidR="009E0808" w:rsidRPr="00DA6FCB">
        <w:rPr>
          <w:rFonts w:ascii="Times New Roman" w:hAnsi="Times New Roman" w:cs="Times New Roman"/>
        </w:rPr>
        <w:t>ҮУГ-нд</w:t>
      </w:r>
      <w:r w:rsidRPr="00DA6FCB">
        <w:rPr>
          <w:rFonts w:ascii="Times New Roman" w:hAnsi="Times New Roman" w:cs="Times New Roman"/>
        </w:rPr>
        <w:t xml:space="preserve"> зайлшгүй байх ёстой. </w:t>
      </w:r>
    </w:p>
    <w:p w14:paraId="12006392" w14:textId="53B699B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4.147</w:t>
      </w:r>
      <w:r w:rsidRPr="00DA6FCB">
        <w:rPr>
          <w:rFonts w:ascii="Times New Roman" w:hAnsi="Times New Roman" w:cs="Times New Roman"/>
        </w:rPr>
        <w:tab/>
      </w:r>
      <w:r w:rsidR="00191D55" w:rsidRPr="00DA6FCB">
        <w:rPr>
          <w:rFonts w:ascii="Times New Roman" w:hAnsi="Times New Roman" w:cs="Times New Roman"/>
        </w:rPr>
        <w:t>ҮУГ</w:t>
      </w:r>
      <w:r w:rsidRPr="00DA6FCB">
        <w:rPr>
          <w:rFonts w:ascii="Times New Roman" w:hAnsi="Times New Roman" w:cs="Times New Roman"/>
        </w:rPr>
        <w:t xml:space="preserve"> нь татвар төлөгчийн үнэ шилжилтийн бүх асуудлыг (зарим улсад илүүд үздэг) эсхүл зөвхөн тухайлсан харьяа компаниудыг болон компани хоорондын ажил гүйлгээг </w:t>
      </w:r>
      <w:r w:rsidR="009E0808" w:rsidRPr="00DA6FCB">
        <w:rPr>
          <w:rFonts w:ascii="Times New Roman" w:hAnsi="Times New Roman" w:cs="Times New Roman"/>
        </w:rPr>
        <w:t>ҮУГ-нд</w:t>
      </w:r>
      <w:r w:rsidRPr="00DA6FCB">
        <w:rPr>
          <w:rFonts w:ascii="Times New Roman" w:hAnsi="Times New Roman" w:cs="Times New Roman"/>
        </w:rPr>
        <w:t xml:space="preserve"> хамруулах хүсэлт гаргаж болох уян хатан боломжийг татвар төлөгчдөд олгодог. </w:t>
      </w:r>
      <w:r w:rsidR="004A1520" w:rsidRPr="00DA6FCB">
        <w:rPr>
          <w:rFonts w:ascii="Times New Roman" w:hAnsi="Times New Roman" w:cs="Times New Roman"/>
        </w:rPr>
        <w:t>ҮУГ-г</w:t>
      </w:r>
      <w:r w:rsidRPr="00DA6FCB">
        <w:rPr>
          <w:rFonts w:ascii="Times New Roman" w:hAnsi="Times New Roman" w:cs="Times New Roman"/>
        </w:rPr>
        <w:t xml:space="preserve"> ирээдүйн жилүүд, ажил гүйлгээний хувьд хэрэгжүүлэх бөгөөд ямар хугацаанд хэрэгжүүлэх вэ гэдэг нь тухайн салбар, бараа бүтээгдэхүүн, ажил гүйлгээнээс шалтгаална.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хүсэлтээ ирээдүйн тодорхой хэдэн жилүүдийг зөвхөн хамруулахаар гаргах боломжтой. Мөн уг зохицуулалтын хүрээнд үнэ шилжилтийн тохиролцсон арга зүйг өмнөх нээлттэй хэдэн жилүүдийн үнэ шилжилтийн ижил төстэй асуудлуудыг шийдвэрлэхэд хэрэглэх боломжийг олгож болно. Гэхдээ ийм байдлаар хэрэглэхийн тулд холбогдох татварын алба, татвар төлөгч, шаардлагатай тохиолдолд гэрээт улстай тохиролцох шаардлагатай. 14 дүгээр Үйл ажиллагааны зайлшгүй мөрдөх стандартын 2.7-д хэрэв өмнөх татварын жилүүдийн холбогдох бодит баримт, нөхцөл байдал ижил бөгөөд эдгээрийг хяналт шалгалтаар баталгаажуулсны үндсэн дээр хоёр талын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хөтөлбөрийг хэрэгжүүлж буй улсууд тохиромжтой нөхцөл байдалд </w:t>
      </w:r>
      <w:r w:rsidR="004A1520" w:rsidRPr="00DA6FCB">
        <w:rPr>
          <w:rFonts w:ascii="Times New Roman" w:hAnsi="Times New Roman" w:cs="Times New Roman"/>
        </w:rPr>
        <w:t>ҮУГ-г</w:t>
      </w:r>
      <w:r w:rsidRPr="00DA6FCB">
        <w:rPr>
          <w:rFonts w:ascii="Times New Roman" w:hAnsi="Times New Roman" w:cs="Times New Roman"/>
        </w:rPr>
        <w:t xml:space="preserve"> тодорхой хугацааны хязгаарлалттайгаар (жишээ нь дотоодын хуулин дах ногдуулалт хийх хөөн хэлэлцэх хугацаа) ухраан хэрэглэх (</w:t>
      </w:r>
      <w:r w:rsidR="004A1520" w:rsidRPr="00DA6FCB">
        <w:rPr>
          <w:rFonts w:ascii="Times New Roman" w:hAnsi="Times New Roman" w:cs="Times New Roman"/>
        </w:rPr>
        <w:t>ҮУГ-ний</w:t>
      </w:r>
      <w:r w:rsidRPr="00DA6FCB">
        <w:rPr>
          <w:rFonts w:ascii="Times New Roman" w:hAnsi="Times New Roman" w:cs="Times New Roman"/>
        </w:rPr>
        <w:t xml:space="preserve"> анхны хамрах хүрээнд багтаагүй өмнөх татварын жилүүдэд) боломжийг олгох ёстой гэж заасан байдаг. </w:t>
      </w:r>
    </w:p>
    <w:p w14:paraId="33F88E10" w14:textId="1834591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4.148</w:t>
      </w:r>
      <w:r w:rsidRPr="00DA6FCB">
        <w:rPr>
          <w:rFonts w:ascii="Times New Roman" w:hAnsi="Times New Roman" w:cs="Times New Roman"/>
        </w:rPr>
        <w:tab/>
      </w:r>
      <w:r w:rsidR="009E0808" w:rsidRPr="00DA6FCB">
        <w:rPr>
          <w:rFonts w:ascii="Times New Roman" w:hAnsi="Times New Roman" w:cs="Times New Roman"/>
        </w:rPr>
        <w:t>ҮУГ-нд</w:t>
      </w:r>
      <w:r w:rsidRPr="00DA6FCB">
        <w:rPr>
          <w:rFonts w:ascii="Times New Roman" w:hAnsi="Times New Roman" w:cs="Times New Roman"/>
        </w:rPr>
        <w:t xml:space="preserve"> хамрагдаж байгаа татварын алба бүр өөрийн улсын татвар төлөгч зохицуулалтын хүрээнд ажиллаж буй эсэхэд хяналт тавихыг эрмэлзэх бөгөөд хяналтаа дараах хоёр байдлаар тавьж болно. Нэгдүгээрт, </w:t>
      </w:r>
      <w:r w:rsidR="009E0808" w:rsidRPr="00DA6FCB">
        <w:rPr>
          <w:rFonts w:ascii="Times New Roman" w:hAnsi="Times New Roman" w:cs="Times New Roman"/>
        </w:rPr>
        <w:t>ҮУГ-нд</w:t>
      </w:r>
      <w:r w:rsidRPr="00DA6FCB">
        <w:rPr>
          <w:rFonts w:ascii="Times New Roman" w:hAnsi="Times New Roman" w:cs="Times New Roman"/>
        </w:rPr>
        <w:t xml:space="preserve"> хамрагдсан татвар төлөгчөөс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тодорхойлсон нөхцөлүүдийг мөрдөж буй байдал, мөн шинжилгээнд үндэслэсэн төсөөллүүд хамааралтай хэвээр байгааг  харуулсан жилийн тайлан гаргахыг шаардах, хоёрдугаарт татварын алба татвар төлөгчийг ердийн хяналт шалгалтын хүрээнд, гэхдээ арга зүйг дахин үнэлэхгүйгээр, хамруулан шалгах. Гэхдээ үнэ шилжилтийн асуудлыг нь шалгахдаа </w:t>
      </w:r>
      <w:r w:rsidR="004A1520" w:rsidRPr="00DA6FCB">
        <w:rPr>
          <w:rFonts w:ascii="Times New Roman" w:hAnsi="Times New Roman" w:cs="Times New Roman"/>
        </w:rPr>
        <w:t>ҮУГ-ний</w:t>
      </w:r>
      <w:r w:rsidRPr="00DA6FCB">
        <w:rPr>
          <w:rFonts w:ascii="Times New Roman" w:hAnsi="Times New Roman" w:cs="Times New Roman"/>
        </w:rPr>
        <w:t xml:space="preserve"> саналд тусгасан анхны тоон мэдээллийг нягтлах, татвар төлөгч </w:t>
      </w:r>
      <w:r w:rsidR="004A1520" w:rsidRPr="00DA6FCB">
        <w:rPr>
          <w:rFonts w:ascii="Times New Roman" w:hAnsi="Times New Roman" w:cs="Times New Roman"/>
        </w:rPr>
        <w:t>ҮУГ-ний</w:t>
      </w:r>
      <w:r w:rsidRPr="00DA6FCB">
        <w:rPr>
          <w:rFonts w:ascii="Times New Roman" w:hAnsi="Times New Roman" w:cs="Times New Roman"/>
        </w:rPr>
        <w:t xml:space="preserve"> нөхцөлөө дагаж мөрдөж байгаа эсэхийг тогтоох зорилгоор л зөвхөн ажиллах ёстой. Үнэ шилжилтийн асуудлын хувьд татварын алба </w:t>
      </w:r>
      <w:r w:rsidR="009E0808" w:rsidRPr="00DA6FCB">
        <w:rPr>
          <w:rFonts w:ascii="Times New Roman" w:hAnsi="Times New Roman" w:cs="Times New Roman"/>
        </w:rPr>
        <w:t>ҮУГ-нд</w:t>
      </w:r>
      <w:r w:rsidRPr="00DA6FCB">
        <w:rPr>
          <w:rFonts w:ascii="Times New Roman" w:hAnsi="Times New Roman" w:cs="Times New Roman"/>
        </w:rPr>
        <w:t xml:space="preserve"> ашигласан төсөөллүүд болон жилийн тайлангийн найдвартай, үнэн зөв байдлыг шалгах, тухайн арга зүйгээ зөв, нийцтэй байдлаар хэрэглэж байгаа эсэхийг шалгана. </w:t>
      </w:r>
      <w:r w:rsidR="00191D55" w:rsidRPr="00DA6FCB">
        <w:rPr>
          <w:rFonts w:ascii="Times New Roman" w:hAnsi="Times New Roman" w:cs="Times New Roman"/>
        </w:rPr>
        <w:t>ҮУГ-тэй</w:t>
      </w:r>
      <w:r w:rsidRPr="00DA6FCB">
        <w:rPr>
          <w:rFonts w:ascii="Times New Roman" w:hAnsi="Times New Roman" w:cs="Times New Roman"/>
        </w:rPr>
        <w:t xml:space="preserve"> холбоогүй өөр бусад асуудлуудыг тухайн улс нь ердийн хяналт шалгалтын журмаараа шалгах ёстой.</w:t>
      </w:r>
    </w:p>
    <w:p w14:paraId="616ED43A" w14:textId="1DF71B1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4.149</w:t>
      </w:r>
      <w:r w:rsidRPr="00DA6FCB">
        <w:rPr>
          <w:rFonts w:ascii="Times New Roman" w:hAnsi="Times New Roman" w:cs="Times New Roman"/>
        </w:rPr>
        <w:tab/>
        <w:t xml:space="preserve">Аливаа залилан мэхлэх үйлдэл гаргасан, эсхүл </w:t>
      </w:r>
      <w:r w:rsidR="004A1520" w:rsidRPr="00DA6FCB">
        <w:rPr>
          <w:rFonts w:ascii="Times New Roman" w:hAnsi="Times New Roman" w:cs="Times New Roman"/>
        </w:rPr>
        <w:t>ҮУГ-ний</w:t>
      </w:r>
      <w:r w:rsidRPr="00DA6FCB">
        <w:rPr>
          <w:rFonts w:ascii="Times New Roman" w:hAnsi="Times New Roman" w:cs="Times New Roman"/>
        </w:rPr>
        <w:t xml:space="preserve"> хэлэлцээрийн явцад буруу мэдээлэл гарган өгсөн, эсхүл татвар төлөгч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нөхцөлүүдийг биелүүлээгүй бол </w:t>
      </w:r>
      <w:r w:rsidR="004A1520" w:rsidRPr="00DA6FCB">
        <w:rPr>
          <w:rFonts w:ascii="Times New Roman" w:hAnsi="Times New Roman" w:cs="Times New Roman"/>
        </w:rPr>
        <w:t>ҮУГ-г</w:t>
      </w:r>
      <w:r w:rsidRPr="00DA6FCB">
        <w:rPr>
          <w:rFonts w:ascii="Times New Roman" w:hAnsi="Times New Roman" w:cs="Times New Roman"/>
        </w:rPr>
        <w:t xml:space="preserve"> хүчингүй болгох, тэр тусмаа өнгөрсөн жилүүдийнх хувьд ухраан хүчингүй болгох боломжтой. </w:t>
      </w:r>
      <w:r w:rsidR="004A1520" w:rsidRPr="00DA6FCB">
        <w:rPr>
          <w:rFonts w:ascii="Times New Roman" w:hAnsi="Times New Roman" w:cs="Times New Roman"/>
        </w:rPr>
        <w:t>ҮУГ-г</w:t>
      </w:r>
      <w:r w:rsidRPr="00DA6FCB">
        <w:rPr>
          <w:rFonts w:ascii="Times New Roman" w:hAnsi="Times New Roman" w:cs="Times New Roman"/>
        </w:rPr>
        <w:t xml:space="preserve"> хүчингүй болгох санал гаргасан бол уг саналыг гаргасан татварын алба энэ тухайгаа болон хүчингүй болгож буй шалтгаанаа нөгөө улсын татварын албанд мэдэгдэх ёстой.   </w:t>
      </w:r>
    </w:p>
    <w:p w14:paraId="73D09BCB" w14:textId="5931354E" w:rsidR="000C6E91" w:rsidRPr="00DA6FCB" w:rsidRDefault="000C6E91" w:rsidP="00DA6FCB">
      <w:pPr>
        <w:pStyle w:val="Heading3"/>
        <w:spacing w:before="60" w:after="60"/>
        <w:rPr>
          <w:rFonts w:cs="Times New Roman"/>
        </w:rPr>
      </w:pPr>
      <w:bookmarkStart w:id="126" w:name="_Toc391664933"/>
      <w:r w:rsidRPr="00DA6FCB">
        <w:rPr>
          <w:rFonts w:cs="Times New Roman"/>
        </w:rPr>
        <w:t>Е.2</w:t>
      </w:r>
      <w:r w:rsidRPr="00DA6FCB">
        <w:rPr>
          <w:rFonts w:cs="Times New Roman"/>
        </w:rPr>
        <w:tab/>
      </w:r>
      <w:r w:rsidR="004A1520" w:rsidRPr="00DA6FCB">
        <w:rPr>
          <w:rFonts w:cs="Times New Roman"/>
        </w:rPr>
        <w:t>Үнийн урьдчилсан гэрээний</w:t>
      </w:r>
      <w:r w:rsidRPr="00DA6FCB">
        <w:rPr>
          <w:rFonts w:cs="Times New Roman"/>
        </w:rPr>
        <w:t xml:space="preserve"> хууль эрх зүйн болон захиргааны зохицуулалтын боломжит арга хэлбэрүүд</w:t>
      </w:r>
      <w:bookmarkEnd w:id="126"/>
    </w:p>
    <w:p w14:paraId="24F5BC13" w14:textId="7F4430A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4.150</w:t>
      </w:r>
      <w:r w:rsidRPr="00DA6FCB">
        <w:rPr>
          <w:rFonts w:ascii="Times New Roman" w:hAnsi="Times New Roman" w:cs="Times New Roman"/>
        </w:rPr>
        <w:tab/>
        <w:t xml:space="preserve">Гэрээт улсын эрх бүхий байгууллагыг оролцуулах </w:t>
      </w:r>
      <w:r w:rsidR="004A1520" w:rsidRPr="00DA6FCB">
        <w:rPr>
          <w:rFonts w:ascii="Times New Roman" w:hAnsi="Times New Roman" w:cs="Times New Roman"/>
        </w:rPr>
        <w:t>ҮУГ-ний</w:t>
      </w:r>
      <w:r w:rsidRPr="00DA6FCB">
        <w:rPr>
          <w:rFonts w:ascii="Times New Roman" w:hAnsi="Times New Roman" w:cs="Times New Roman"/>
        </w:rPr>
        <w:t xml:space="preserve"> асуудлыг хэдийгээр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зүйлд шууд заагаагүй ч гэсэн уг зүйлийн харилцан тохирох журмын хамрах хүрээнд авч үзэх ёстой. Энэ зүйлийн 3 дах заалтад эрх бүхий байгууллагууд нь </w:t>
      </w:r>
      <w:r w:rsidR="00CD5321" w:rsidRPr="00DA6FCB">
        <w:rPr>
          <w:rFonts w:ascii="Times New Roman" w:hAnsi="Times New Roman" w:cs="Times New Roman"/>
        </w:rPr>
        <w:t>конвенцыг</w:t>
      </w:r>
      <w:r w:rsidRPr="00DA6FCB">
        <w:rPr>
          <w:rFonts w:ascii="Times New Roman" w:hAnsi="Times New Roman" w:cs="Times New Roman"/>
        </w:rPr>
        <w:t xml:space="preserve"> хэрэглэх болон тайлбарлахад үүсэх аливаа хүндрэлтэй болон эргэлзээтэй асуудлуудыг харилцан тохирох замаар шийдвэрлэхийг эрмэлзэнэ гэж заасан. Тайлбарын 50 дах заалтаар энэ заалтад тодорхой төрлийн татвар төлөгчтэй хамааралтай ерөнхий хүндрэлтэй асуудлуудыг хамруулах боловч тухайлсан асуудалтай холбоотойгоор бас үүсч болохыг хүлээн зөвшөөрсөн байна. Зарим тохиолдолд үнэ шилжилтийн асуудлыг тодорхой төрлийн татвар төлөгчид хамааруулсан нь эргэлзээтэй болон хүндрэлтэй асуудлыг үүсгэж байгаа тохиолдлуудаас үүдэн </w:t>
      </w:r>
      <w:r w:rsidR="004A1520" w:rsidRPr="00DA6FCB">
        <w:rPr>
          <w:rFonts w:ascii="Times New Roman" w:hAnsi="Times New Roman" w:cs="Times New Roman"/>
        </w:rPr>
        <w:t>ҮУГ-г</w:t>
      </w:r>
      <w:r w:rsidRPr="00DA6FCB">
        <w:rPr>
          <w:rFonts w:ascii="Times New Roman" w:hAnsi="Times New Roman" w:cs="Times New Roman"/>
        </w:rPr>
        <w:t xml:space="preserve"> хийх шаардлагатай болдог. Мөн 25 дугаар зүйлийн 3 дах заалтад эрх бүхий байгууллагууд нь </w:t>
      </w:r>
      <w:r w:rsidR="00CD5321" w:rsidRPr="00DA6FCB">
        <w:rPr>
          <w:rFonts w:ascii="Times New Roman" w:hAnsi="Times New Roman" w:cs="Times New Roman"/>
        </w:rPr>
        <w:t>конвенцод</w:t>
      </w:r>
      <w:r w:rsidRPr="00DA6FCB">
        <w:rPr>
          <w:rFonts w:ascii="Times New Roman" w:hAnsi="Times New Roman" w:cs="Times New Roman"/>
        </w:rPr>
        <w:t xml:space="preserve"> заагдаагүй тохиолдлуудын хувьд давхар татвараас чөлөөлөх асуудлыг харилцан зөвлөлдөж болно гэж заасан. Хоёр талт </w:t>
      </w:r>
      <w:r w:rsidR="004A1520" w:rsidRPr="00DA6FCB">
        <w:rPr>
          <w:rFonts w:ascii="Times New Roman" w:hAnsi="Times New Roman" w:cs="Times New Roman"/>
        </w:rPr>
        <w:t>ҮУГ-нүүдийн</w:t>
      </w:r>
      <w:r w:rsidRPr="00DA6FCB">
        <w:rPr>
          <w:rFonts w:ascii="Times New Roman" w:hAnsi="Times New Roman" w:cs="Times New Roman"/>
        </w:rPr>
        <w:t xml:space="preserve"> нэг зорилго нь давхар татвар ногдуулахаас зайлсхийх явдал учраас тэдгээр нь энэ заалтад хамаарах ёстой. </w:t>
      </w:r>
      <w:r w:rsidR="00CD5321" w:rsidRPr="00DA6FCB">
        <w:rPr>
          <w:rFonts w:ascii="Times New Roman" w:hAnsi="Times New Roman" w:cs="Times New Roman"/>
        </w:rPr>
        <w:t>Конвенцод</w:t>
      </w:r>
      <w:r w:rsidRPr="00DA6FCB">
        <w:rPr>
          <w:rFonts w:ascii="Times New Roman" w:hAnsi="Times New Roman" w:cs="Times New Roman"/>
        </w:rPr>
        <w:t xml:space="preserve"> үнэ шилжилтийн тохируулга хийхээр заасан байдаг ч 9 дүгээр зүйлд заасан сунгасан гарын зарчмаас бусад өөр нэг тодорхой арга зүй, журмыг онцолж заагаагүй. Иймд </w:t>
      </w:r>
      <w:r w:rsidR="009E0808" w:rsidRPr="00DA6FCB">
        <w:rPr>
          <w:rFonts w:ascii="Times New Roman" w:hAnsi="Times New Roman" w:cs="Times New Roman"/>
        </w:rPr>
        <w:t>ҮУГ-нд</w:t>
      </w:r>
      <w:r w:rsidRPr="00DA6FCB">
        <w:rPr>
          <w:rFonts w:ascii="Times New Roman" w:hAnsi="Times New Roman" w:cs="Times New Roman"/>
        </w:rPr>
        <w:t xml:space="preserve"> хамаарах үнэ шилжилтийн тухайлсан тохиолдлуудыг </w:t>
      </w:r>
      <w:r w:rsidR="00CD5321" w:rsidRPr="00DA6FCB">
        <w:rPr>
          <w:rFonts w:ascii="Times New Roman" w:hAnsi="Times New Roman" w:cs="Times New Roman"/>
        </w:rPr>
        <w:t>конвенцын</w:t>
      </w:r>
      <w:r w:rsidRPr="00DA6FCB">
        <w:rPr>
          <w:rFonts w:ascii="Times New Roman" w:hAnsi="Times New Roman" w:cs="Times New Roman"/>
        </w:rPr>
        <w:t xml:space="preserve"> хаа нэгтээ өөр газарт заагаагүй учраас </w:t>
      </w:r>
      <w:r w:rsidR="004A1520" w:rsidRPr="00DA6FCB">
        <w:rPr>
          <w:rFonts w:ascii="Times New Roman" w:hAnsi="Times New Roman" w:cs="Times New Roman"/>
        </w:rPr>
        <w:t>ҮУГ-ний</w:t>
      </w:r>
      <w:r w:rsidRPr="00DA6FCB">
        <w:rPr>
          <w:rFonts w:ascii="Times New Roman" w:hAnsi="Times New Roman" w:cs="Times New Roman"/>
        </w:rPr>
        <w:t xml:space="preserve"> асуудлыг 25 дугаар зүйлийн 3 дах заалтаар хүлээн зөвшөөрсөн гэж үзэж болно. 26 дугаар зүйлийн мэдээлэл солилцох заалтад үндэслэн мөн </w:t>
      </w:r>
      <w:r w:rsidR="004A1520" w:rsidRPr="00DA6FCB">
        <w:rPr>
          <w:rFonts w:ascii="Times New Roman" w:hAnsi="Times New Roman" w:cs="Times New Roman"/>
        </w:rPr>
        <w:t>ҮУГ-г</w:t>
      </w:r>
      <w:r w:rsidRPr="00DA6FCB">
        <w:rPr>
          <w:rFonts w:ascii="Times New Roman" w:hAnsi="Times New Roman" w:cs="Times New Roman"/>
        </w:rPr>
        <w:t xml:space="preserve"> хийж болохоор байна. Учир нь энэ заалтаар эрх бүхий байгууллагууд мэдээлэл харилцан солилцох хэлбэрээр хамтран хамтран ажиллаж болохыг заасан. </w:t>
      </w:r>
    </w:p>
    <w:p w14:paraId="023CEC2A" w14:textId="4F3AE2E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4.151</w:t>
      </w:r>
      <w:r w:rsidRPr="00DA6FCB">
        <w:rPr>
          <w:rFonts w:ascii="Times New Roman" w:hAnsi="Times New Roman" w:cs="Times New Roman"/>
        </w:rPr>
        <w:tab/>
        <w:t xml:space="preserve">Татварын алба мөн татварын хуулийг хэрэгжүүлэх дотоодын ерөнхий эрх мэдлийнхээ хүрээнд </w:t>
      </w:r>
      <w:r w:rsidR="009E0808" w:rsidRPr="00DA6FCB">
        <w:rPr>
          <w:rFonts w:ascii="Times New Roman" w:hAnsi="Times New Roman" w:cs="Times New Roman"/>
        </w:rPr>
        <w:t>ҮУГ байгуулах</w:t>
      </w:r>
      <w:r w:rsidRPr="00DA6FCB">
        <w:rPr>
          <w:rFonts w:ascii="Times New Roman" w:hAnsi="Times New Roman" w:cs="Times New Roman"/>
        </w:rPr>
        <w:t xml:space="preserve"> эрх мэдэлтэй гэж үзэх үндэслэлтэй. Зарим улсад татварын алба нь ажил гүйлгээг татварын хувьд хэрхэн авч үзэхийг болон үнэ тогтоох тохиромжтой арга зүйг тодорхойлж өгсөн захиргааны буюу хэрэгжүүлэлтийн тусгайлсан удирдамжийг татвар төлөгчдөд гарган өгөх эрхтэй байдаг. Дээр дурдсанчлан ЭЗХАХБ-ын гишүүн зарим улсын татварын хуулинд татвар төлөгчдөд янз бүрийн зорилгоор тусгайлсан удирдамж гаргуулан авах боломжийг олгосон байдаг. Эдгээр удирдамжуудыг хэдийгээр </w:t>
      </w:r>
      <w:r w:rsidR="004A1520" w:rsidRPr="00DA6FCB">
        <w:rPr>
          <w:rFonts w:ascii="Times New Roman" w:hAnsi="Times New Roman" w:cs="Times New Roman"/>
        </w:rPr>
        <w:t>ҮУГ-г</w:t>
      </w:r>
      <w:r w:rsidRPr="00DA6FCB">
        <w:rPr>
          <w:rFonts w:ascii="Times New Roman" w:hAnsi="Times New Roman" w:cs="Times New Roman"/>
        </w:rPr>
        <w:t xml:space="preserve"> тусгайлан хамруулахаар гаргаагүй ч тэдгээр нь </w:t>
      </w:r>
      <w:r w:rsidR="00191D55" w:rsidRPr="00DA6FCB">
        <w:rPr>
          <w:rFonts w:ascii="Times New Roman" w:hAnsi="Times New Roman" w:cs="Times New Roman"/>
        </w:rPr>
        <w:t>ҮУГ-г</w:t>
      </w:r>
      <w:r w:rsidRPr="00DA6FCB">
        <w:rPr>
          <w:rFonts w:ascii="Times New Roman" w:hAnsi="Times New Roman" w:cs="Times New Roman"/>
        </w:rPr>
        <w:t xml:space="preserve"> оруулахуйц хэмжээний өргөн агуулгатай байж болно.</w:t>
      </w:r>
    </w:p>
    <w:p w14:paraId="763CB0C4" w14:textId="1268797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4.152</w:t>
      </w:r>
      <w:r w:rsidRPr="00DA6FCB">
        <w:rPr>
          <w:rFonts w:ascii="Times New Roman" w:hAnsi="Times New Roman" w:cs="Times New Roman"/>
        </w:rPr>
        <w:tab/>
        <w:t xml:space="preserve">Зарим улсын дотоодын хууль тогтоомжид </w:t>
      </w:r>
      <w:r w:rsidR="009E0808" w:rsidRPr="00DA6FCB">
        <w:rPr>
          <w:rFonts w:ascii="Times New Roman" w:hAnsi="Times New Roman" w:cs="Times New Roman"/>
        </w:rPr>
        <w:t>ҮУГ байгуулах</w:t>
      </w:r>
      <w:r w:rsidRPr="00DA6FCB">
        <w:rPr>
          <w:rFonts w:ascii="Times New Roman" w:hAnsi="Times New Roman" w:cs="Times New Roman"/>
        </w:rPr>
        <w:t xml:space="preserve"> эрх зүйн үндэслэлийг суулгаж өгөөгүй байдаг. Гэвч татварын </w:t>
      </w:r>
      <w:r w:rsidR="00CD5321" w:rsidRPr="00DA6FCB">
        <w:rPr>
          <w:rFonts w:ascii="Times New Roman" w:hAnsi="Times New Roman" w:cs="Times New Roman"/>
        </w:rPr>
        <w:t>конвенцод</w:t>
      </w:r>
      <w:r w:rsidRPr="00DA6FCB">
        <w:rPr>
          <w:rFonts w:ascii="Times New Roman" w:hAnsi="Times New Roman" w:cs="Times New Roman"/>
        </w:rPr>
        <w:t xml:space="preserve"> харилцан тохирох журмын талаар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зүйлтэй ижил төстэй заалт байгаа бол, хэрэв үнэ шилжилтийн асуудлаас үүдэн давхар татвар ногдуулах магадлалтай байгаа, эсхүл </w:t>
      </w:r>
      <w:r w:rsidR="00CD5321" w:rsidRPr="00DA6FCB">
        <w:rPr>
          <w:rFonts w:ascii="Times New Roman" w:hAnsi="Times New Roman" w:cs="Times New Roman"/>
        </w:rPr>
        <w:t>конвенцыг</w:t>
      </w:r>
      <w:r w:rsidRPr="00DA6FCB">
        <w:rPr>
          <w:rFonts w:ascii="Times New Roman" w:hAnsi="Times New Roman" w:cs="Times New Roman"/>
        </w:rPr>
        <w:t xml:space="preserve"> тайлбарлах, хэрэглэхэд хүндрэлтэй болон эргэлзээнтэй асуудал үүсч байгаа тохиолдолд эрх бүхий байгууллагуудад </w:t>
      </w:r>
      <w:r w:rsidR="00191D55" w:rsidRPr="00DA6FCB">
        <w:rPr>
          <w:rFonts w:ascii="Times New Roman" w:hAnsi="Times New Roman" w:cs="Times New Roman"/>
        </w:rPr>
        <w:t>ҮУГ</w:t>
      </w:r>
      <w:r w:rsidRPr="00DA6FCB">
        <w:rPr>
          <w:rFonts w:ascii="Times New Roman" w:hAnsi="Times New Roman" w:cs="Times New Roman"/>
        </w:rPr>
        <w:t xml:space="preserve"> </w:t>
      </w:r>
      <w:r w:rsidR="009E0808" w:rsidRPr="00DA6FCB">
        <w:rPr>
          <w:rFonts w:ascii="Times New Roman" w:hAnsi="Times New Roman" w:cs="Times New Roman"/>
        </w:rPr>
        <w:t>байгуулахыг</w:t>
      </w:r>
      <w:r w:rsidRPr="00DA6FCB">
        <w:rPr>
          <w:rFonts w:ascii="Times New Roman" w:hAnsi="Times New Roman" w:cs="Times New Roman"/>
        </w:rPr>
        <w:t xml:space="preserve"> ерөнхийдөө зөвшөөрөх ёстой. Ийм зохицуулалтыг хоёр Улс хоёулаа албан ёсоор дагаж мөрдөх ёстой бөгөөд зохицуулалтын хүрээнд холбогдох татвар төлөгчдийн эрхийг тогтоож өгөх хэрэгтэй. Татварын гэрээ нь дотоодын хуулийг давамгайлдаг тохиолдолд дотоодын хуулинд </w:t>
      </w:r>
      <w:r w:rsidR="009E0808" w:rsidRPr="00DA6FCB">
        <w:rPr>
          <w:rFonts w:ascii="Times New Roman" w:hAnsi="Times New Roman" w:cs="Times New Roman"/>
        </w:rPr>
        <w:t>ҮУГ байгуулах</w:t>
      </w:r>
      <w:r w:rsidRPr="00DA6FCB">
        <w:rPr>
          <w:rFonts w:ascii="Times New Roman" w:hAnsi="Times New Roman" w:cs="Times New Roman"/>
        </w:rPr>
        <w:t xml:space="preserve"> үндэслэл байхгүй байгаа нь харилцан тохирох журамд үндэслэн </w:t>
      </w:r>
      <w:r w:rsidR="00191D55" w:rsidRPr="00DA6FCB">
        <w:rPr>
          <w:rFonts w:ascii="Times New Roman" w:hAnsi="Times New Roman" w:cs="Times New Roman"/>
        </w:rPr>
        <w:t>ҮУГ</w:t>
      </w:r>
      <w:r w:rsidRPr="00DA6FCB">
        <w:rPr>
          <w:rFonts w:ascii="Times New Roman" w:hAnsi="Times New Roman" w:cs="Times New Roman"/>
        </w:rPr>
        <w:t xml:space="preserve"> </w:t>
      </w:r>
      <w:r w:rsidR="009E0808" w:rsidRPr="00DA6FCB">
        <w:rPr>
          <w:rFonts w:ascii="Times New Roman" w:hAnsi="Times New Roman" w:cs="Times New Roman"/>
        </w:rPr>
        <w:t>байгуулахад</w:t>
      </w:r>
      <w:r w:rsidRPr="00DA6FCB">
        <w:rPr>
          <w:rFonts w:ascii="Times New Roman" w:hAnsi="Times New Roman" w:cs="Times New Roman"/>
        </w:rPr>
        <w:t xml:space="preserve"> саад болохгүй. </w:t>
      </w:r>
    </w:p>
    <w:p w14:paraId="1156412D" w14:textId="01E0A51F" w:rsidR="000C6E91" w:rsidRPr="00DA6FCB" w:rsidRDefault="000C6E91" w:rsidP="00DA6FCB">
      <w:pPr>
        <w:pStyle w:val="Heading3"/>
        <w:spacing w:before="60" w:after="60"/>
        <w:rPr>
          <w:rFonts w:cs="Times New Roman"/>
        </w:rPr>
      </w:pPr>
      <w:bookmarkStart w:id="127" w:name="_Toc391664934"/>
      <w:r w:rsidRPr="00DA6FCB">
        <w:rPr>
          <w:rFonts w:cs="Times New Roman"/>
        </w:rPr>
        <w:t>Е.3</w:t>
      </w:r>
      <w:r w:rsidRPr="00DA6FCB">
        <w:rPr>
          <w:rFonts w:cs="Times New Roman"/>
        </w:rPr>
        <w:tab/>
      </w:r>
      <w:r w:rsidRPr="00DA6FCB">
        <w:rPr>
          <w:rFonts w:cs="Times New Roman"/>
        </w:rPr>
        <w:tab/>
      </w:r>
      <w:r w:rsidR="004A1520" w:rsidRPr="00DA6FCB">
        <w:rPr>
          <w:rFonts w:cs="Times New Roman"/>
        </w:rPr>
        <w:t>Үнийн урьдчилсан гэрээний</w:t>
      </w:r>
      <w:r w:rsidRPr="00DA6FCB">
        <w:rPr>
          <w:rFonts w:cs="Times New Roman"/>
        </w:rPr>
        <w:t xml:space="preserve"> давуу тал</w:t>
      </w:r>
      <w:bookmarkEnd w:id="127"/>
    </w:p>
    <w:p w14:paraId="350F0A07" w14:textId="757C56B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4.153</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хөтөлбөрийн хүрээнд татвар төлөгч түүний олон улсын ажил гүйлгээг татварын зорилгоор хэрхэн авч үзэхийг урьдчилан мэдэх боломжтой болсноор тэдний эргэлзээ буюу тодорхойгүй байдал буурна. Шинжилгээнд үндэслэсэн төсөөллүүд хангагдсан нөхцөлд </w:t>
      </w:r>
      <w:r w:rsidR="004A1520" w:rsidRPr="00DA6FCB">
        <w:rPr>
          <w:rFonts w:ascii="Times New Roman" w:hAnsi="Times New Roman" w:cs="Times New Roman"/>
        </w:rPr>
        <w:lastRenderedPageBreak/>
        <w:t>ҮУГ-ний</w:t>
      </w:r>
      <w:r w:rsidRPr="00DA6FCB">
        <w:rPr>
          <w:rFonts w:ascii="Times New Roman" w:hAnsi="Times New Roman" w:cs="Times New Roman"/>
        </w:rPr>
        <w:t xml:space="preserve"> хүрээнд хамаарч буй үнэ шилжилтийн асуудлын хувьд татварын асуудал нь тогтоосон хугацааны туршид ямар байх нь уг зохицуулалтад хамрагдаж буй татвар төлөгчдөд тодорхой байх болно. Зарим тохиолдолд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түүнийг ашиглах хугацааг сунгах боломжийг олгосон байдаг. </w:t>
      </w:r>
      <w:r w:rsidR="004A1520" w:rsidRPr="00DA6FCB">
        <w:rPr>
          <w:rFonts w:ascii="Times New Roman" w:hAnsi="Times New Roman" w:cs="Times New Roman"/>
        </w:rPr>
        <w:t>ҮУГ-ний</w:t>
      </w:r>
      <w:r w:rsidRPr="00DA6FCB">
        <w:rPr>
          <w:rFonts w:ascii="Times New Roman" w:hAnsi="Times New Roman" w:cs="Times New Roman"/>
        </w:rPr>
        <w:t xml:space="preserve"> хугацаа дууссан бол түүний талаар холбогдох татварын албад болон татвар төлөгчид дахин тохирох боломжтой.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татварын хувьд яаж авч үзэх нь тодорхой болдог учраас татвар төлөгч өөрийн татварын ногдлыг таамаглах боломжтой болдог. Энэ утгаараа уг зохицуулалт нь хөрөнгө оруулалт хийхэд таатай татварын орчин бий болгодог юм.    </w:t>
      </w:r>
    </w:p>
    <w:p w14:paraId="1D008E9A" w14:textId="1D6B70D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4.154</w:t>
      </w:r>
      <w:r w:rsidRPr="00DA6FCB">
        <w:rPr>
          <w:rFonts w:ascii="Times New Roman" w:hAnsi="Times New Roman" w:cs="Times New Roman"/>
        </w:rPr>
        <w:tab/>
      </w:r>
      <w:r w:rsidR="00191D55" w:rsidRPr="00DA6FCB">
        <w:rPr>
          <w:rFonts w:ascii="Times New Roman" w:hAnsi="Times New Roman" w:cs="Times New Roman"/>
        </w:rPr>
        <w:t>ҮУГ</w:t>
      </w:r>
      <w:r w:rsidRPr="00DA6FCB">
        <w:rPr>
          <w:rFonts w:ascii="Times New Roman" w:hAnsi="Times New Roman" w:cs="Times New Roman"/>
        </w:rPr>
        <w:t xml:space="preserve"> нь татварын алба, татвар төлөгчдөд өөр хоорондоо зөвлөлдөх, аливаа зөрчил үүсгэхгүй байдлаар болон орчинд хамтран ажиллах боломжийг олгодог. Татварын ээдрээтэй асуудлуудыг үнэ шилжилтийн шалгалт хийдгээс хавьгүй сөргөлдөөн багатай орчинд хэлэлцэх нь хууль эрх зүйн хувьд зөв, практикт хэрэгжих боломжтой үр дүнд хүрэхийн тулд талууд мэдээллээ чөлөөтэй солилцох байдал нэмэгдэнэ. Татвар төлөгчийн гарган өгсөн аливаа тоон болон бусад мэдээллийг зөрчилдөөнгүй орчинд хянах нь зөрчилдөөнтэй орчинд (жишээ нь шүүхээр шийдвэрлүүлэх явц) хянаснаас илүү бодитой байдлаар хянах боломж олгодог.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татварын албад өөр хоорондоо нягт хамтран ажиллаж, зөвлөлдөх шаардлагатай учраас үнэ шилжилтийн асуудлаар ч гэрээт талуудтайгаа ойр харилцах боломжтой болно.    </w:t>
      </w:r>
    </w:p>
    <w:p w14:paraId="396B7E8A" w14:textId="1161219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4.155</w:t>
      </w:r>
      <w:r w:rsidRPr="00DA6FCB">
        <w:rPr>
          <w:rFonts w:ascii="Times New Roman" w:hAnsi="Times New Roman" w:cs="Times New Roman"/>
        </w:rPr>
        <w:tab/>
      </w:r>
      <w:r w:rsidR="004A1520" w:rsidRPr="00DA6FCB">
        <w:rPr>
          <w:rFonts w:ascii="Times New Roman" w:hAnsi="Times New Roman" w:cs="Times New Roman"/>
        </w:rPr>
        <w:t>ҮУГ-г</w:t>
      </w:r>
      <w:r w:rsidRPr="00DA6FCB">
        <w:rPr>
          <w:rFonts w:ascii="Times New Roman" w:hAnsi="Times New Roman" w:cs="Times New Roman"/>
        </w:rPr>
        <w:t xml:space="preserve"> хэрэгжүүлснээр татвар төлөгч болон татварын алба нь зардал ихтэй, цаг их шаарддаг аливаа хяналт шалгалт хийх болон шүүхээр шийдвэрлүүлэх шаардлагагүй болно. </w:t>
      </w:r>
      <w:r w:rsidR="004A1520" w:rsidRPr="00DA6FCB">
        <w:rPr>
          <w:rFonts w:ascii="Times New Roman" w:hAnsi="Times New Roman" w:cs="Times New Roman"/>
        </w:rPr>
        <w:t>ҮУГ-г</w:t>
      </w:r>
      <w:r w:rsidRPr="00DA6FCB">
        <w:rPr>
          <w:rFonts w:ascii="Times New Roman" w:hAnsi="Times New Roman" w:cs="Times New Roman"/>
        </w:rPr>
        <w:t xml:space="preserve"> тохиролцсон тохиолдолд татвар төлөгчийн талаар илүү их мэдээлэлтэй болсон учраас татварын тайланг хянахад шаардлагатай нөөцийн тоо буурах боловч уг зохицуулалтын хэрэгжилтийн байдлыг хянахад хүндрэлтэй хэвээр байдаг. </w:t>
      </w:r>
      <w:r w:rsidR="004A1520" w:rsidRPr="00DA6FCB">
        <w:rPr>
          <w:rFonts w:ascii="Times New Roman" w:hAnsi="Times New Roman" w:cs="Times New Roman"/>
        </w:rPr>
        <w:t>ҮУГ-ний</w:t>
      </w:r>
      <w:r w:rsidRPr="00DA6FCB">
        <w:rPr>
          <w:rFonts w:ascii="Times New Roman" w:hAnsi="Times New Roman" w:cs="Times New Roman"/>
        </w:rPr>
        <w:t xml:space="preserve"> процесс нь өөрөө татвар төлөгч, татварын албаны уламжлалт хяналт шалгалтад зарцуулах байсан хугацааг хэмнэж байгаа боловч нийтэд нь авч үзвэл, жишээ нь хяналт шалгалтын процедур байдаггүй улсад болон </w:t>
      </w:r>
      <w:r w:rsidR="00191D55" w:rsidRPr="00DA6FCB">
        <w:rPr>
          <w:rFonts w:ascii="Times New Roman" w:hAnsi="Times New Roman" w:cs="Times New Roman"/>
        </w:rPr>
        <w:t>ҮУГ</w:t>
      </w:r>
      <w:r w:rsidRPr="00DA6FCB">
        <w:rPr>
          <w:rFonts w:ascii="Times New Roman" w:hAnsi="Times New Roman" w:cs="Times New Roman"/>
        </w:rPr>
        <w:t xml:space="preserve"> байгаа нь хууль хэрэгжүүлэхэд зарцуулсан нөөцийн хэмжээнд шууд нөлөө үзүүлдэггүй улсуудын хувьд цагийн цэвэр хэмнэлт биш байж болно.</w:t>
      </w:r>
    </w:p>
    <w:p w14:paraId="6BE250BE" w14:textId="0CED8C4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4.156</w:t>
      </w:r>
      <w:r w:rsidRPr="00DA6FCB">
        <w:rPr>
          <w:rFonts w:ascii="Times New Roman" w:hAnsi="Times New Roman" w:cs="Times New Roman"/>
        </w:rPr>
        <w:tab/>
        <w:t xml:space="preserve">Хоёр талт болон олон талт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холбогдох бүх улс оролцож байгаа учраас уг зохицуулалт нь хууль эрх зүйн, эдийн засгийн давхар татвар ногдуулах, аль ч улсад татвар ногдуулахгүй байх боломжийг дорвитойгоор бууруулах болон арилгадаг. Эсрэгээрээ, нэг талын </w:t>
      </w:r>
      <w:r w:rsidR="004A1520" w:rsidRPr="00DA6FCB">
        <w:rPr>
          <w:rFonts w:ascii="Times New Roman" w:hAnsi="Times New Roman" w:cs="Times New Roman"/>
        </w:rPr>
        <w:t>ҮУГ-ний</w:t>
      </w:r>
      <w:r w:rsidRPr="00DA6FCB">
        <w:rPr>
          <w:rFonts w:ascii="Times New Roman" w:hAnsi="Times New Roman" w:cs="Times New Roman"/>
        </w:rPr>
        <w:t xml:space="preserve"> хүрээнд давхар татварыг бууруулна гэсэн баталгаа байхгүй. Учир нь </w:t>
      </w:r>
      <w:r w:rsidR="009E0808" w:rsidRPr="00DA6FCB">
        <w:rPr>
          <w:rFonts w:ascii="Times New Roman" w:hAnsi="Times New Roman" w:cs="Times New Roman"/>
        </w:rPr>
        <w:t>ҮУГ-нд</w:t>
      </w:r>
      <w:r w:rsidRPr="00DA6FCB">
        <w:rPr>
          <w:rFonts w:ascii="Times New Roman" w:hAnsi="Times New Roman" w:cs="Times New Roman"/>
        </w:rPr>
        <w:t xml:space="preserve"> хамаарах ажил гүйлгээний хувьд холбогдох татварын албад нь тухайн ашигласан арга зүйг хэрэглэн гарсан үр дүн нь сунгасан гарын зарчимд нийцэхгүй байна гэж үзэж болно. Түүнчлэн хоёр талт болон олон талт </w:t>
      </w:r>
      <w:r w:rsidR="004A1520" w:rsidRPr="00DA6FCB">
        <w:rPr>
          <w:rFonts w:ascii="Times New Roman" w:hAnsi="Times New Roman" w:cs="Times New Roman"/>
        </w:rPr>
        <w:t>ҮУГ-ний</w:t>
      </w:r>
      <w:r w:rsidRPr="00DA6FCB">
        <w:rPr>
          <w:rFonts w:ascii="Times New Roman" w:hAnsi="Times New Roman" w:cs="Times New Roman"/>
        </w:rPr>
        <w:t xml:space="preserve"> хүрээнд нь эрх бүхий байгууллагууд нь аливаа гаргахад хэцүү, цаг их зарцуулдаг өнгөрсөн үеийн мэдээллийг бус харин одоогийн тоон мэдээллийг авч үздэг учраас уг зохицуулалтууд нь тохиролцоонд хүрэх цагийг эрс бууруулж харилцан тохирох журмыг сайжруулна.   </w:t>
      </w:r>
    </w:p>
    <w:p w14:paraId="64407658" w14:textId="2B13FA4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4.157</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хөтөлбөрийн хүрээн дэх мэдээлэл гарган өгөхтэй холбогдсон болон мэдээллийн асуудлууд, түүнчлэн </w:t>
      </w:r>
      <w:r w:rsidR="004A1520" w:rsidRPr="00DA6FCB">
        <w:rPr>
          <w:rFonts w:ascii="Times New Roman" w:hAnsi="Times New Roman" w:cs="Times New Roman"/>
        </w:rPr>
        <w:t>ҮУГ-ний</w:t>
      </w:r>
      <w:r w:rsidRPr="00DA6FCB">
        <w:rPr>
          <w:rFonts w:ascii="Times New Roman" w:hAnsi="Times New Roman" w:cs="Times New Roman"/>
        </w:rPr>
        <w:t xml:space="preserve"> тохиролцоо хийгдэх суурь болсон хамтран ажиллах хандлага нь </w:t>
      </w:r>
      <w:r w:rsidR="00C42525" w:rsidRPr="00DA6FCB">
        <w:rPr>
          <w:rFonts w:ascii="Times New Roman" w:hAnsi="Times New Roman" w:cs="Times New Roman"/>
        </w:rPr>
        <w:t>ҮДГ-ийн</w:t>
      </w:r>
      <w:r w:rsidRPr="00DA6FCB">
        <w:rPr>
          <w:rFonts w:ascii="Times New Roman" w:hAnsi="Times New Roman" w:cs="Times New Roman"/>
        </w:rPr>
        <w:t xml:space="preserve"> олон улсын нарийн төвөгтэй ажил гүйлгээг цогцоор харах, ойлгоход нь татварын албадад тусална.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 нь маш нарийн мэргэжлийн болон бодит нөхцөл байдлын талаар, тухайлбал глобал трейдинг болон тэдгээрт холбогдох татварын асуудлын талаарх мэдлэг, ойлголтыг дээшлүүлдэг. Тодорхой нэг салбар, үйл ажиллагааны төрлийн талаар мэргэшсэн ур чадварыг бий болгосноор татварын албад ижил нөхцөл байдалд буй татвар төлөгчдөд илүү үйлчилгээ үзүүлэх боломжтой болно. Түүнчлэн татварын алба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хөтөлбөрөөр дамжуулан салбарын чухал тоон мэдээлэл авах болон үнэ шилжилтийн арга зүйн шинжилгээг хамтын орчинд гүйцэтгэх боломжтой болдог.   </w:t>
      </w:r>
    </w:p>
    <w:p w14:paraId="1808E869" w14:textId="72C6DD2D" w:rsidR="000C6E91" w:rsidRPr="00DA6FCB" w:rsidRDefault="005A4934" w:rsidP="00DA6FCB">
      <w:pPr>
        <w:pStyle w:val="Heading3"/>
        <w:spacing w:before="60" w:after="60"/>
        <w:rPr>
          <w:rFonts w:cs="Times New Roman"/>
        </w:rPr>
      </w:pPr>
      <w:bookmarkStart w:id="128" w:name="_Toc391664935"/>
      <w:r w:rsidRPr="00DA6FCB">
        <w:rPr>
          <w:rFonts w:cs="Times New Roman"/>
        </w:rPr>
        <w:t>Е.4</w:t>
      </w:r>
      <w:r w:rsidRPr="00DA6FCB">
        <w:rPr>
          <w:rFonts w:cs="Times New Roman"/>
        </w:rPr>
        <w:tab/>
      </w:r>
      <w:r w:rsidR="004A1520" w:rsidRPr="00DA6FCB">
        <w:rPr>
          <w:rFonts w:cs="Times New Roman"/>
        </w:rPr>
        <w:t>Үнийн урьдчилсан гэрээний</w:t>
      </w:r>
      <w:r w:rsidR="000C6E91" w:rsidRPr="00DA6FCB">
        <w:rPr>
          <w:rFonts w:cs="Times New Roman"/>
        </w:rPr>
        <w:t xml:space="preserve"> сул тал</w:t>
      </w:r>
      <w:bookmarkEnd w:id="128"/>
    </w:p>
    <w:p w14:paraId="28C8C0D7" w14:textId="0FB8BD5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4.158</w:t>
      </w:r>
      <w:r w:rsidRPr="00DA6FCB">
        <w:rPr>
          <w:rFonts w:ascii="Times New Roman" w:hAnsi="Times New Roman" w:cs="Times New Roman"/>
        </w:rPr>
        <w:tab/>
        <w:t xml:space="preserve">Нэг талт </w:t>
      </w:r>
      <w:r w:rsidR="00191D55" w:rsidRPr="00DA6FCB">
        <w:rPr>
          <w:rFonts w:ascii="Times New Roman" w:hAnsi="Times New Roman" w:cs="Times New Roman"/>
        </w:rPr>
        <w:t>ҮУГ</w:t>
      </w:r>
      <w:r w:rsidRPr="00DA6FCB">
        <w:rPr>
          <w:rFonts w:ascii="Times New Roman" w:hAnsi="Times New Roman" w:cs="Times New Roman"/>
        </w:rPr>
        <w:t xml:space="preserve"> нь татварын алба болон татвар төлөгчдөд ялгаагүй нэлээд хүндрэлтэй асуудлуудыг үүсгэдэг. Нөгөө талын татварын албадын байр сууринаас авч үзвэл тэд </w:t>
      </w:r>
      <w:r w:rsidR="004A1520" w:rsidRPr="00DA6FCB">
        <w:rPr>
          <w:rFonts w:ascii="Times New Roman" w:hAnsi="Times New Roman" w:cs="Times New Roman"/>
        </w:rPr>
        <w:t>ҮУГ-ний</w:t>
      </w:r>
      <w:r w:rsidRPr="00DA6FCB">
        <w:rPr>
          <w:rFonts w:ascii="Times New Roman" w:hAnsi="Times New Roman" w:cs="Times New Roman"/>
        </w:rPr>
        <w:t xml:space="preserve"> </w:t>
      </w:r>
      <w:r w:rsidRPr="00DA6FCB">
        <w:rPr>
          <w:rFonts w:ascii="Times New Roman" w:hAnsi="Times New Roman" w:cs="Times New Roman"/>
        </w:rPr>
        <w:lastRenderedPageBreak/>
        <w:t xml:space="preserve">үр дүнг хүлээн зөвшөөрөхгүй байх талтай учраас үүнтэй холбоотой хүндрэл гарна. Зохицуулалтад хамрагдаж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хувьд үүсэх нэг хүндрэл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зан байдалд үзүүлж болзошгүй нөлөөллийн асуу</w:t>
      </w:r>
      <w:r w:rsidR="00191D55" w:rsidRPr="00DA6FCB">
        <w:rPr>
          <w:rFonts w:ascii="Times New Roman" w:hAnsi="Times New Roman" w:cs="Times New Roman"/>
        </w:rPr>
        <w:t>дал юм. Хоёр талт, олон талт ҮУГ</w:t>
      </w:r>
      <w:r w:rsidRPr="00DA6FCB">
        <w:rPr>
          <w:rFonts w:ascii="Times New Roman" w:hAnsi="Times New Roman" w:cs="Times New Roman"/>
        </w:rPr>
        <w:t>-</w:t>
      </w:r>
      <w:r w:rsidR="00191D55" w:rsidRPr="00DA6FCB">
        <w:rPr>
          <w:rFonts w:ascii="Times New Roman" w:hAnsi="Times New Roman" w:cs="Times New Roman"/>
        </w:rPr>
        <w:t>нүүдээс</w:t>
      </w:r>
      <w:r w:rsidRPr="00DA6FCB">
        <w:rPr>
          <w:rFonts w:ascii="Times New Roman" w:hAnsi="Times New Roman" w:cs="Times New Roman"/>
        </w:rPr>
        <w:t xml:space="preserve"> ялгаатай нь нэг талт </w:t>
      </w:r>
      <w:r w:rsidR="004A1520" w:rsidRPr="00DA6FCB">
        <w:rPr>
          <w:rFonts w:ascii="Times New Roman" w:hAnsi="Times New Roman" w:cs="Times New Roman"/>
        </w:rPr>
        <w:t>ҮУГ-г</w:t>
      </w:r>
      <w:r w:rsidRPr="00DA6FCB">
        <w:rPr>
          <w:rFonts w:ascii="Times New Roman" w:hAnsi="Times New Roman" w:cs="Times New Roman"/>
        </w:rPr>
        <w:t xml:space="preserve"> ашигласан үед холбогдох татвар төлөгчид тодорхой байх байдлын түвшинг нэмэгдүүлэх, </w:t>
      </w:r>
      <w:r w:rsidR="00C42525" w:rsidRPr="00DA6FCB">
        <w:rPr>
          <w:rFonts w:ascii="Times New Roman" w:hAnsi="Times New Roman" w:cs="Times New Roman"/>
        </w:rPr>
        <w:t>ҮДГ-т</w:t>
      </w:r>
      <w:r w:rsidRPr="00DA6FCB">
        <w:rPr>
          <w:rFonts w:ascii="Times New Roman" w:hAnsi="Times New Roman" w:cs="Times New Roman"/>
        </w:rPr>
        <w:t xml:space="preserve"> ногдуулах эдийн засгийн болон хууль эрх зүйн давхар татварыг бууруулах нөлөөлөл байдаггүй. Хэрэв татвар төлөгч урт сунжирсан, зардал ихтэй үнэ шилжилтийн шалгалт, ногдуулах өндөр хариуцлагаас зайлсхийх үүднээс </w:t>
      </w:r>
      <w:r w:rsidR="00191D55" w:rsidRPr="00DA6FCB">
        <w:rPr>
          <w:rFonts w:ascii="Times New Roman" w:hAnsi="Times New Roman" w:cs="Times New Roman"/>
        </w:rPr>
        <w:t>ҮУГ</w:t>
      </w:r>
      <w:r w:rsidRPr="00DA6FCB">
        <w:rPr>
          <w:rFonts w:ascii="Times New Roman" w:hAnsi="Times New Roman" w:cs="Times New Roman"/>
        </w:rPr>
        <w:t xml:space="preserve"> хийж буй улсдаа орлогоо илүү хуваарилахаар зохицуулсан бол захиргааны ачаалал </w:t>
      </w:r>
      <w:r w:rsidR="00191D55" w:rsidRPr="00DA6FCB">
        <w:rPr>
          <w:rFonts w:ascii="Times New Roman" w:hAnsi="Times New Roman" w:cs="Times New Roman"/>
        </w:rPr>
        <w:t>ҮУГ</w:t>
      </w:r>
      <w:r w:rsidRPr="00DA6FCB">
        <w:rPr>
          <w:rFonts w:ascii="Times New Roman" w:hAnsi="Times New Roman" w:cs="Times New Roman"/>
        </w:rPr>
        <w:t xml:space="preserve"> хийсэн улсаас нөгөө улс руу шилждэг. Татвар төлөгч эдгээр шалтгааны улмаас </w:t>
      </w:r>
      <w:r w:rsidR="009E0808" w:rsidRPr="00DA6FCB">
        <w:rPr>
          <w:rFonts w:ascii="Times New Roman" w:hAnsi="Times New Roman" w:cs="Times New Roman"/>
        </w:rPr>
        <w:t>ҮУГ байгуулах</w:t>
      </w:r>
      <w:r w:rsidRPr="00DA6FCB">
        <w:rPr>
          <w:rFonts w:ascii="Times New Roman" w:hAnsi="Times New Roman" w:cs="Times New Roman"/>
        </w:rPr>
        <w:t xml:space="preserve"> хэрэгтэй юм байна гэсэн сэтгэгдэлтэй байж болохгүй. </w:t>
      </w:r>
    </w:p>
    <w:p w14:paraId="389AB087" w14:textId="7511557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w:t>
      </w:r>
      <w:r w:rsidR="00191D55" w:rsidRPr="00DA6FCB">
        <w:rPr>
          <w:rFonts w:ascii="Times New Roman" w:hAnsi="Times New Roman" w:cs="Times New Roman"/>
        </w:rPr>
        <w:t>.159</w:t>
      </w:r>
      <w:r w:rsidR="00191D55" w:rsidRPr="00DA6FCB">
        <w:rPr>
          <w:rFonts w:ascii="Times New Roman" w:hAnsi="Times New Roman" w:cs="Times New Roman"/>
        </w:rPr>
        <w:tab/>
        <w:t>Нэг талын ҮУГ-тэй холбогдон</w:t>
      </w:r>
      <w:r w:rsidRPr="00DA6FCB">
        <w:rPr>
          <w:rFonts w:ascii="Times New Roman" w:hAnsi="Times New Roman" w:cs="Times New Roman"/>
        </w:rPr>
        <w:t xml:space="preserve"> үүсдэг өөр нэг хүндрэлтэй асуудал нь нийцүүлэх тохируулгын асуудал байдаг. </w:t>
      </w:r>
      <w:r w:rsidR="004A1520" w:rsidRPr="00DA6FCB">
        <w:rPr>
          <w:rFonts w:ascii="Times New Roman" w:hAnsi="Times New Roman" w:cs="Times New Roman"/>
        </w:rPr>
        <w:t>ҮУГ-ний</w:t>
      </w:r>
      <w:r w:rsidRPr="00DA6FCB">
        <w:rPr>
          <w:rFonts w:ascii="Times New Roman" w:hAnsi="Times New Roman" w:cs="Times New Roman"/>
        </w:rPr>
        <w:t xml:space="preserve"> уян хатан байдлын үр дүнд татвар төлөгч болон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тал нь өөрсдийн үнээ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хүлээн зөвшөөрөгдөх хязгаарын хооронд тогтоох боломжтой болдог. Нэг талт </w:t>
      </w:r>
      <w:r w:rsidR="009E0808" w:rsidRPr="00DA6FCB">
        <w:rPr>
          <w:rFonts w:ascii="Times New Roman" w:hAnsi="Times New Roman" w:cs="Times New Roman"/>
        </w:rPr>
        <w:t>ҮУГ-нд</w:t>
      </w:r>
      <w:r w:rsidRPr="00DA6FCB">
        <w:rPr>
          <w:rFonts w:ascii="Times New Roman" w:hAnsi="Times New Roman" w:cs="Times New Roman"/>
        </w:rPr>
        <w:t xml:space="preserve"> сунгасан гарын зарчмыг хадгалах энэ уян хатан байдлыг тусгах зайлшгүй шаардлагатай. Учир нь нөгөө улсын улсын эрх бүхий байгууллага </w:t>
      </w:r>
      <w:r w:rsidR="00191D55" w:rsidRPr="00DA6FCB">
        <w:rPr>
          <w:rFonts w:ascii="Times New Roman" w:hAnsi="Times New Roman" w:cs="Times New Roman"/>
        </w:rPr>
        <w:t>ҮУГ-нээс</w:t>
      </w:r>
      <w:r w:rsidRPr="00DA6FCB">
        <w:rPr>
          <w:rFonts w:ascii="Times New Roman" w:hAnsi="Times New Roman" w:cs="Times New Roman"/>
        </w:rPr>
        <w:t xml:space="preserve"> бий болсон нийцүүлэх тохируулгыг сунгасан гарын зарчимтай нийцэхгүй байна гэж үзэн хүлээн зөвшөөрөхгүй байх талтай.  </w:t>
      </w:r>
    </w:p>
    <w:p w14:paraId="2172FC44" w14:textId="4BCB5AE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4.160</w:t>
      </w:r>
      <w:r w:rsidRPr="00DA6FCB">
        <w:rPr>
          <w:rFonts w:ascii="Times New Roman" w:hAnsi="Times New Roman" w:cs="Times New Roman"/>
        </w:rPr>
        <w:tab/>
        <w:t xml:space="preserve">Өөр нэг сул тал үүсгэдэг нөхцөл нь дээр дурдсанчлан хангалттай шинжилгээнд үндэслэсэн төсөөлөлгүйгээр зах зээлийн хувьсан өөрчлөгдөх нөхцөлүүдийг буруу таамаглан </w:t>
      </w:r>
      <w:r w:rsidR="00191D55" w:rsidRPr="00DA6FCB">
        <w:rPr>
          <w:rFonts w:ascii="Times New Roman" w:hAnsi="Times New Roman" w:cs="Times New Roman"/>
        </w:rPr>
        <w:t>ҮУГ</w:t>
      </w:r>
      <w:r w:rsidRPr="00DA6FCB">
        <w:rPr>
          <w:rFonts w:ascii="Times New Roman" w:hAnsi="Times New Roman" w:cs="Times New Roman"/>
        </w:rPr>
        <w:t xml:space="preserve"> хийсэн байх явдал байдаг. Давхар татвар ногдуулах эрсдэлээс зайлсхийх үүднээс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хөтөлбөрийг аль болох уян хатан байдлаар зохицуулах шаардлагатай бөгөөд учир нь өөрчлөх боломжгүйгээр хийсэн </w:t>
      </w:r>
      <w:r w:rsidR="009E0808" w:rsidRPr="00DA6FCB">
        <w:rPr>
          <w:rFonts w:ascii="Times New Roman" w:hAnsi="Times New Roman" w:cs="Times New Roman"/>
        </w:rPr>
        <w:t>ҮУГ-нд</w:t>
      </w:r>
      <w:r w:rsidRPr="00DA6FCB">
        <w:rPr>
          <w:rFonts w:ascii="Times New Roman" w:hAnsi="Times New Roman" w:cs="Times New Roman"/>
        </w:rPr>
        <w:t xml:space="preserve"> сунгасан гарын зарчмаар тогтоосон нөхцөлийг бүрэн тусгах боломжгүй байдаг.  </w:t>
      </w:r>
    </w:p>
    <w:p w14:paraId="534492A5" w14:textId="3E959F5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хөтөлбөрийг хэрэгжүүлэхийн тулд татварын алба өөр зорилгоор төсөвлөгдсөн нөөцийг (жишээ нь хяналт шалгалт, зөвлөгөө, шүүх зэрэг)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хөтөлбөрт хуваарилах шаардлагатай болдог учраас үнэ шилжилтийн шалгалтын нөөцөд эхэн үедээ ачаалал учруулж болзошгүй байдаг. Татвар төлөгчид өөрсдийн бизнесийн зорилго болон цаг хугацааны байдлыг бодолцон </w:t>
      </w:r>
      <w:r w:rsidR="009E0808" w:rsidRPr="00DA6FCB">
        <w:rPr>
          <w:rFonts w:ascii="Times New Roman" w:hAnsi="Times New Roman" w:cs="Times New Roman"/>
        </w:rPr>
        <w:t>ҮУГ-нд</w:t>
      </w:r>
      <w:r w:rsidRPr="00DA6FCB">
        <w:rPr>
          <w:rFonts w:ascii="Times New Roman" w:hAnsi="Times New Roman" w:cs="Times New Roman"/>
        </w:rPr>
        <w:t xml:space="preserve"> аль болох эрт хамрагдах хүсэлт гаргаснаар татварын албанаас нөөц гаргах эрэлт хэрэгцээг бий болгох бөгөөд ер нь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 бүхэлдээ бизнесийнхний эрэлт хэрэгцээний улмаас бий болох хандлагатай байна. Эдгээр эрэлт нь татварын албаны нөөцийн төлөвлөлттэй тэр бүр таарахгүйн улмаас </w:t>
      </w:r>
      <w:r w:rsidR="00191D55" w:rsidRPr="00DA6FCB">
        <w:rPr>
          <w:rFonts w:ascii="Times New Roman" w:hAnsi="Times New Roman" w:cs="Times New Roman"/>
        </w:rPr>
        <w:t>ҮУГ</w:t>
      </w:r>
      <w:r w:rsidRPr="00DA6FCB">
        <w:rPr>
          <w:rFonts w:ascii="Times New Roman" w:hAnsi="Times New Roman" w:cs="Times New Roman"/>
        </w:rPr>
        <w:t xml:space="preserve"> болон бусад чухал ажлуудыг зэрэгцүүлэн үр ашигтай гүйцэтгэхэд хүндрэл учруулдаг. Харин </w:t>
      </w:r>
      <w:r w:rsidR="004A1520" w:rsidRPr="00DA6FCB">
        <w:rPr>
          <w:rFonts w:ascii="Times New Roman" w:hAnsi="Times New Roman" w:cs="Times New Roman"/>
        </w:rPr>
        <w:t>ҮУГ-г</w:t>
      </w:r>
      <w:r w:rsidRPr="00DA6FCB">
        <w:rPr>
          <w:rFonts w:ascii="Times New Roman" w:hAnsi="Times New Roman" w:cs="Times New Roman"/>
        </w:rPr>
        <w:t xml:space="preserve"> шинэчлэхэд түүнийг эхлүүлэх процесст зарцуулдгаас бага хугацаа зарцуулах боломжтой бөгөөд шинэчлэх </w:t>
      </w:r>
      <w:r w:rsidR="00B5479C" w:rsidRPr="00DA6FCB">
        <w:rPr>
          <w:rFonts w:ascii="Times New Roman" w:hAnsi="Times New Roman" w:cs="Times New Roman"/>
        </w:rPr>
        <w:t>процессы</w:t>
      </w:r>
      <w:r w:rsidRPr="00DA6FCB">
        <w:rPr>
          <w:rFonts w:ascii="Times New Roman" w:hAnsi="Times New Roman" w:cs="Times New Roman"/>
        </w:rPr>
        <w:t xml:space="preserve">н хүрээнд аливаа бодит баримтууд, бизнесийн болоод эдийн засгийн шалгуур үзүүлэлтүүд, тооцооллыг шинэчлэх, залруулахад төвлөрдөг. Хоёр талт зохицуулалтын хувьд </w:t>
      </w:r>
      <w:r w:rsidR="004A1520" w:rsidRPr="00DA6FCB">
        <w:rPr>
          <w:rFonts w:ascii="Times New Roman" w:hAnsi="Times New Roman" w:cs="Times New Roman"/>
        </w:rPr>
        <w:t>ҮУГ-г</w:t>
      </w:r>
      <w:r w:rsidRPr="00DA6FCB">
        <w:rPr>
          <w:rFonts w:ascii="Times New Roman" w:hAnsi="Times New Roman" w:cs="Times New Roman"/>
        </w:rPr>
        <w:t xml:space="preserve"> шинэчлэхдээ аливаа давхар татвар ногдуулах (эсхүл хоёр улсад аль алинд нь татвар ногдуулахгүй байх) байдал үүсгэхгүйн тулд хэлэлцэн тохирогч хоёр Улсын эрх бүхий байгууллагууд тохиролцсон байх шаардлагатай.    </w:t>
      </w:r>
    </w:p>
    <w:p w14:paraId="08BAAAE6" w14:textId="342D48C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4.162</w:t>
      </w:r>
      <w:r w:rsidRPr="00DA6FCB">
        <w:rPr>
          <w:rFonts w:ascii="Times New Roman" w:hAnsi="Times New Roman" w:cs="Times New Roman"/>
        </w:rPr>
        <w:tab/>
        <w:t xml:space="preserve">Мөн татварын алба </w:t>
      </w:r>
      <w:r w:rsidR="00C42525" w:rsidRPr="00DA6FCB">
        <w:rPr>
          <w:rFonts w:ascii="Times New Roman" w:hAnsi="Times New Roman" w:cs="Times New Roman"/>
        </w:rPr>
        <w:t>ҮДГ-ийн</w:t>
      </w:r>
      <w:r w:rsidRPr="00DA6FCB">
        <w:rPr>
          <w:rFonts w:ascii="Times New Roman" w:hAnsi="Times New Roman" w:cs="Times New Roman"/>
        </w:rPr>
        <w:t xml:space="preserve"> доторх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зөвхөн заримтай нь хэд хэдэн хоёр талт </w:t>
      </w:r>
      <w:r w:rsidR="00191D55" w:rsidRPr="00DA6FCB">
        <w:rPr>
          <w:rFonts w:ascii="Times New Roman" w:hAnsi="Times New Roman" w:cs="Times New Roman"/>
        </w:rPr>
        <w:t>ҮУГ</w:t>
      </w:r>
      <w:r w:rsidRPr="00DA6FCB">
        <w:rPr>
          <w:rFonts w:ascii="Times New Roman" w:hAnsi="Times New Roman" w:cs="Times New Roman"/>
        </w:rPr>
        <w:t xml:space="preserve"> хийсэн үед бас сул тал бий болдог. Сүүлд хийж буй </w:t>
      </w:r>
      <w:r w:rsidR="004A1520" w:rsidRPr="00DA6FCB">
        <w:rPr>
          <w:rFonts w:ascii="Times New Roman" w:hAnsi="Times New Roman" w:cs="Times New Roman"/>
        </w:rPr>
        <w:t>ҮУГ-ний</w:t>
      </w:r>
      <w:r w:rsidRPr="00DA6FCB">
        <w:rPr>
          <w:rFonts w:ascii="Times New Roman" w:hAnsi="Times New Roman" w:cs="Times New Roman"/>
        </w:rPr>
        <w:t xml:space="preserve"> хувьд өөр зах зээлд үйл ажиллагаа явуулах нөхцөлүүдийг хангалттай тооцохгүйгээр өмнө нь байгуулсантай адил хэлбэрээр хийх хандлага гардаг. Иймд өмнө нь хийсэн </w:t>
      </w:r>
      <w:r w:rsidR="00191D55" w:rsidRPr="00DA6FCB">
        <w:rPr>
          <w:rFonts w:ascii="Times New Roman" w:hAnsi="Times New Roman" w:cs="Times New Roman"/>
        </w:rPr>
        <w:t>ҮУГ-нүүдийн</w:t>
      </w:r>
      <w:r w:rsidRPr="00DA6FCB">
        <w:rPr>
          <w:rFonts w:ascii="Times New Roman" w:hAnsi="Times New Roman" w:cs="Times New Roman"/>
        </w:rPr>
        <w:t xml:space="preserve"> үр дүнг бүх зах зээлийг төлөөлж чадах үр дүн байдлаар тайлбарлахтай болгоомжтой хандах ёстой. </w:t>
      </w:r>
    </w:p>
    <w:p w14:paraId="7C3ADCB1" w14:textId="6340351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4.163</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онцлог шинж чанарын улмаас эдгээр зохицуулалт нь татварын хууль тогтоомжийг сайн мөрдөж ажилласан түүхтэй татвар төлөгчдийн сонирхлыг татаж буй нь санаа зовоож буй асуудал болоод байгаа тухай бас яригддаг. Зарим орны туршлагаас харахад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сонирхолтой байгаа татвар төлөгчдийн дийлэнх нь хяналт шалгалтад тогтмол </w:t>
      </w:r>
      <w:r w:rsidRPr="00DA6FCB">
        <w:rPr>
          <w:rFonts w:ascii="Times New Roman" w:hAnsi="Times New Roman" w:cs="Times New Roman"/>
        </w:rPr>
        <w:lastRenderedPageBreak/>
        <w:t xml:space="preserve">хамрагддаг, өөрсдийн гэсэн үнэ тогтоох арга зүйтэй, уг арга зүйгээ аливаа үйл явдлын үед тогтмол хянуулдаг нэлээн том компаниуд байна. Тэдний үнэ шилжилтийн асуудлыг шалгахад гол ялгаатай зүйл нь цар хүрээний гэхээсээ илүүтэй цаг хугацааны ялгааны асуудал байдаг. </w:t>
      </w:r>
      <w:r w:rsidR="00191D55" w:rsidRPr="00DA6FCB">
        <w:rPr>
          <w:rFonts w:ascii="Times New Roman" w:hAnsi="Times New Roman" w:cs="Times New Roman"/>
        </w:rPr>
        <w:t>ҮУГ</w:t>
      </w:r>
      <w:r w:rsidRPr="00DA6FCB">
        <w:rPr>
          <w:rFonts w:ascii="Times New Roman" w:hAnsi="Times New Roman" w:cs="Times New Roman"/>
        </w:rPr>
        <w:t xml:space="preserve"> нь зөвхөн эдгээр татвар төлөгчдийн анхаарлыг татдаггүй байна. Үнэн хэрэгтээ үнэ шилжилтийн асуудлаар татварын албатай харилцахад хүндрэлтэй байдаг, цаашдаа ийм бэрхшээлтэй тулгарахыг хүсэхгүй байгаа татвар төлөгчид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хамрагдахыг байнга хүсдэг болох нь эртнээс ажиглагддаг байсан. Ийм тохиолдолд учрах хамгийн гол аюул нь хяналт шалгалтын нөөцийг татварын орлого алдах эрсдэлийг бууруулах зорилгоор ашиглалаа гэж үзэхэд хяналт шалгалтын нөөц, ур чадвар бүхий мэргэжилтнүүдийг эдгээр төрлийн татвар төлөгчдөд хандуулж, татварын хуулийг тэр бүр сайн биелүүлдэггүй татвар төлөгчдийг шалгалтын гадуур үлдээх явдал юм.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хөтөлбөрийг хэрэгжүүлэхэд маш туршлагатай, мэргэшсэн ажилтнууд шаардлагатай байдаг учраас хууль хэрэгжүүлэхэд зарцуулах нөөцийг зөв тэнцвэржүүлэх асуудал хүндрэлтэй байдаг.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хүсэлт глобал трейдинг гэх мэт тодорхой чиглэлүүд, салбаруудын хувьд их гарч болох бөгөөд энэ нь татварын албанаас энэ чиглэлд аль хэдийн хуваарилсан мэргэшсэн нөөцийн эрэлтийг улам бүр нэмэгдүүлнэ. Эдгээр чиглэлийн хүрээнд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татвар төлөгчдийн урьдчилан таамаглаагүй эрэлт хэрэгцээг хангахын тулд татварын албанд төрөлжсөн чиглэлээр мэргэжилтэн бэлтгэх цаг хугацаа шаардлагатай. </w:t>
      </w:r>
    </w:p>
    <w:p w14:paraId="793179C5" w14:textId="54E19DA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4.164</w:t>
      </w:r>
      <w:r w:rsidRPr="00DA6FCB">
        <w:rPr>
          <w:rFonts w:ascii="Times New Roman" w:hAnsi="Times New Roman" w:cs="Times New Roman"/>
          <w:b/>
        </w:rPr>
        <w:tab/>
      </w:r>
      <w:r w:rsidRPr="00DA6FCB">
        <w:rPr>
          <w:rFonts w:ascii="Times New Roman" w:hAnsi="Times New Roman" w:cs="Times New Roman"/>
        </w:rPr>
        <w:t xml:space="preserve">Дээр дурдсан асуудлуудаас гадна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хөтөлбөрийг зөв зохион байгуулаагүй үед үүсч болох зарим нэг учир дутагдалтай талуудыг доор тодорхойлов. </w:t>
      </w:r>
      <w:r w:rsidR="004A1520" w:rsidRPr="00DA6FCB">
        <w:rPr>
          <w:rFonts w:ascii="Times New Roman" w:hAnsi="Times New Roman" w:cs="Times New Roman"/>
        </w:rPr>
        <w:t>ҮУГ-г</w:t>
      </w:r>
      <w:r w:rsidRPr="00DA6FCB">
        <w:rPr>
          <w:rFonts w:ascii="Times New Roman" w:hAnsi="Times New Roman" w:cs="Times New Roman"/>
        </w:rPr>
        <w:t xml:space="preserve"> ашигладаг татварын албад түүнийг хэрэгжүүлэхийг </w:t>
      </w:r>
      <w:r w:rsidR="005B7921" w:rsidRPr="00DA6FCB">
        <w:rPr>
          <w:rFonts w:ascii="Times New Roman" w:hAnsi="Times New Roman" w:cs="Times New Roman"/>
        </w:rPr>
        <w:t>хэрээр</w:t>
      </w:r>
      <w:r w:rsidRPr="00DA6FCB">
        <w:rPr>
          <w:rFonts w:ascii="Times New Roman" w:hAnsi="Times New Roman" w:cs="Times New Roman"/>
        </w:rPr>
        <w:t xml:space="preserve"> эдгээр учир дутагдалтай асуудлуудыг аль болох бууруулахыг хичээж ажиллах ёстой.  </w:t>
      </w:r>
    </w:p>
    <w:p w14:paraId="7A1963FD" w14:textId="0EE6055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4.165</w:t>
      </w:r>
      <w:r w:rsidRPr="00DA6FCB">
        <w:rPr>
          <w:rFonts w:ascii="Times New Roman" w:hAnsi="Times New Roman" w:cs="Times New Roman"/>
        </w:rPr>
        <w:tab/>
        <w:t xml:space="preserve">Жишээ нь, </w:t>
      </w:r>
      <w:r w:rsidR="004A1520" w:rsidRPr="00DA6FCB">
        <w:rPr>
          <w:rFonts w:ascii="Times New Roman" w:hAnsi="Times New Roman" w:cs="Times New Roman"/>
        </w:rPr>
        <w:t>ҮУГ-ний</w:t>
      </w:r>
      <w:r w:rsidRPr="00DA6FCB">
        <w:rPr>
          <w:rFonts w:ascii="Times New Roman" w:hAnsi="Times New Roman" w:cs="Times New Roman"/>
        </w:rPr>
        <w:t xml:space="preserve"> хүрээнд үнэ шилжилтийн хяналт шалгалтын хүрээнд шаарддагаас илүү дэлгэрэнгүй салбарын мэдээлэл, татвар төлөгчтэй тусгайлан хамааралтай мэдээлэл шаардах үе байж болно. Зарчмын хувьд ийм байх ёсгүй бөгөөд </w:t>
      </w:r>
      <w:r w:rsidR="004A1520" w:rsidRPr="00DA6FCB">
        <w:rPr>
          <w:rFonts w:ascii="Times New Roman" w:hAnsi="Times New Roman" w:cs="Times New Roman"/>
        </w:rPr>
        <w:t>ҮУГ-ний</w:t>
      </w:r>
      <w:r w:rsidRPr="00DA6FCB">
        <w:rPr>
          <w:rFonts w:ascii="Times New Roman" w:hAnsi="Times New Roman" w:cs="Times New Roman"/>
        </w:rPr>
        <w:t xml:space="preserve"> зорилгоор шаардах баримт бичгүүд нь, аль хэдийн хийгдсэн ажил гүйлгээнд төвлөрч шалгадаг үнэ шилжилтийн хяналт шалгалтад гол биш байдаг боловч </w:t>
      </w:r>
      <w:r w:rsidR="004A1520" w:rsidRPr="00DA6FCB">
        <w:rPr>
          <w:rFonts w:ascii="Times New Roman" w:hAnsi="Times New Roman" w:cs="Times New Roman"/>
        </w:rPr>
        <w:t>ҮУГ-ний</w:t>
      </w:r>
      <w:r w:rsidRPr="00DA6FCB">
        <w:rPr>
          <w:rFonts w:ascii="Times New Roman" w:hAnsi="Times New Roman" w:cs="Times New Roman"/>
        </w:rPr>
        <w:t xml:space="preserve"> зорилгоор татварын албанаас шаарддаг таамаглалын дэлгэрэнгүй мэдээлэл, таамаглалын үндэслэл зэргийн мэдээллээс бусад тохиолдолд, хяналт шалгалтад шаарддагаас илүү дарамт учруулах ёсгүй. Үнэн хэрэгтээ </w:t>
      </w:r>
      <w:r w:rsidR="00191D55" w:rsidRPr="00DA6FCB">
        <w:rPr>
          <w:rFonts w:ascii="Times New Roman" w:hAnsi="Times New Roman" w:cs="Times New Roman"/>
        </w:rPr>
        <w:t>ҮУГ</w:t>
      </w:r>
      <w:r w:rsidRPr="00DA6FCB">
        <w:rPr>
          <w:rFonts w:ascii="Times New Roman" w:hAnsi="Times New Roman" w:cs="Times New Roman"/>
        </w:rPr>
        <w:t xml:space="preserve"> нь дээр дурдсанчлан баримт бичгийн тоог цөөрүүлэх, тэдгээрийг татвар төлөгчийн бизнесийн практикт холбоотой асуудалд илүү ойр төвлөрүүлэхийг зорих ёстой. Татварын албад нь дараах зүйлсийг хүлээн зөвшөөрөх нь зүйтэй байх:</w:t>
      </w:r>
    </w:p>
    <w:p w14:paraId="3B1DD0A1" w14:textId="60691A82" w:rsidR="000C6E91" w:rsidRPr="00DA6FCB" w:rsidRDefault="00A917A6" w:rsidP="00DA6FCB">
      <w:pPr>
        <w:spacing w:before="60" w:after="60"/>
        <w:jc w:val="both"/>
        <w:rPr>
          <w:rFonts w:ascii="Times New Roman" w:eastAsia="Times New Roman" w:hAnsi="Times New Roman" w:cs="Times New Roman"/>
        </w:rPr>
      </w:pPr>
      <w:r w:rsidRPr="00DA6FCB">
        <w:rPr>
          <w:rFonts w:ascii="Times New Roman" w:eastAsia="Times New Roman" w:hAnsi="Times New Roman" w:cs="Times New Roman"/>
        </w:rPr>
        <w:t xml:space="preserve">а) </w:t>
      </w:r>
      <w:r w:rsidR="000C6E91" w:rsidRPr="00DA6FCB">
        <w:rPr>
          <w:rFonts w:ascii="Times New Roman" w:eastAsia="Times New Roman" w:hAnsi="Times New Roman" w:cs="Times New Roman"/>
        </w:rPr>
        <w:t>Өрсөлдөгчид болон харьцуулагдах зүйлсийн талаар олон нийтэд нээлттэй мэдээлэл ховор байдаг;</w:t>
      </w:r>
    </w:p>
    <w:p w14:paraId="01D983BD" w14:textId="7343476C" w:rsidR="000C6E91" w:rsidRPr="00DA6FCB" w:rsidRDefault="00A917A6" w:rsidP="00DA6FCB">
      <w:pPr>
        <w:spacing w:before="60" w:after="60"/>
        <w:jc w:val="both"/>
        <w:rPr>
          <w:rFonts w:ascii="Times New Roman" w:eastAsia="Times New Roman" w:hAnsi="Times New Roman" w:cs="Times New Roman"/>
        </w:rPr>
      </w:pPr>
      <w:r w:rsidRPr="00DA6FCB">
        <w:rPr>
          <w:rFonts w:ascii="Times New Roman" w:eastAsia="Times New Roman" w:hAnsi="Times New Roman" w:cs="Times New Roman"/>
        </w:rPr>
        <w:t xml:space="preserve">б) </w:t>
      </w:r>
      <w:r w:rsidR="000C6E91" w:rsidRPr="00DA6FCB">
        <w:rPr>
          <w:rFonts w:ascii="Times New Roman" w:eastAsia="Times New Roman" w:hAnsi="Times New Roman" w:cs="Times New Roman"/>
        </w:rPr>
        <w:t>Бүх татвар төлөгчид тэр бүр зах зээлийн нарийн шинжилгээ хийх чадвартай байдаггүй;</w:t>
      </w:r>
    </w:p>
    <w:p w14:paraId="109F9592" w14:textId="6CD2D929" w:rsidR="000C6E91" w:rsidRPr="00DA6FCB" w:rsidRDefault="00A917A6" w:rsidP="00DA6FCB">
      <w:pPr>
        <w:spacing w:before="60" w:after="60"/>
        <w:jc w:val="both"/>
        <w:rPr>
          <w:rFonts w:ascii="Times New Roman" w:eastAsia="Times New Roman" w:hAnsi="Times New Roman" w:cs="Times New Roman"/>
        </w:rPr>
      </w:pPr>
      <w:r w:rsidRPr="00DA6FCB">
        <w:rPr>
          <w:rFonts w:ascii="Times New Roman" w:eastAsia="Times New Roman" w:hAnsi="Times New Roman" w:cs="Times New Roman"/>
        </w:rPr>
        <w:t xml:space="preserve">в) </w:t>
      </w:r>
      <w:r w:rsidR="000C6E91" w:rsidRPr="00DA6FCB">
        <w:rPr>
          <w:rFonts w:ascii="Times New Roman" w:eastAsia="Times New Roman" w:hAnsi="Times New Roman" w:cs="Times New Roman"/>
        </w:rPr>
        <w:t xml:space="preserve">Зөвхөн толгой компаниуд группийнхээ үнэ тогтоох бодлогын талаар мэддэг байх талтай. </w:t>
      </w:r>
    </w:p>
    <w:p w14:paraId="5539C673" w14:textId="6B151CF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4.166</w:t>
      </w:r>
      <w:r w:rsidRPr="00DA6FCB">
        <w:rPr>
          <w:rFonts w:ascii="Times New Roman" w:hAnsi="Times New Roman" w:cs="Times New Roman"/>
        </w:rPr>
        <w:tab/>
        <w:t xml:space="preserve">Санаа зовоож буй өөр нэг асуудал нь татварын алба бодит баримт, нөхцөл байдлаас шалтгаалан </w:t>
      </w:r>
      <w:r w:rsidR="004A1520" w:rsidRPr="00DA6FCB">
        <w:rPr>
          <w:rFonts w:ascii="Times New Roman" w:hAnsi="Times New Roman" w:cs="Times New Roman"/>
        </w:rPr>
        <w:t>ҮУГ-ний</w:t>
      </w:r>
      <w:r w:rsidRPr="00DA6FCB">
        <w:rPr>
          <w:rFonts w:ascii="Times New Roman" w:hAnsi="Times New Roman" w:cs="Times New Roman"/>
        </w:rPr>
        <w:t xml:space="preserve"> хүрээнд ажил гүйлгээг үнэ шилжилтийн шалгалтын хүрээнд хийдгээс илүү нарийн судлах боломжийг олгож буй явдал юм. Татвар төлөгч үнэ шилжилтийн асуудалд холбогдолтой дэлгэрэнгүй мэдээллийг гаргах өгөх,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нөхцөлүүдийг биелүүлж буйгаа нотлохтой холбогдсон өөр олон шаардлагуудыг хангах шаардлагатай болдог. Үүний хажуугаар татвар төлөгч татварын албанаас түүний өөр бусад асуудлаар хийх ердийн, тогтмол хяналт шалгалтад хамрагдах ёстой. Татвар төлөгч </w:t>
      </w:r>
      <w:r w:rsidR="009E0808" w:rsidRPr="00DA6FCB">
        <w:rPr>
          <w:rFonts w:ascii="Times New Roman" w:hAnsi="Times New Roman" w:cs="Times New Roman"/>
        </w:rPr>
        <w:t>ҮУГ-нд</w:t>
      </w:r>
      <w:r w:rsidRPr="00DA6FCB">
        <w:rPr>
          <w:rFonts w:ascii="Times New Roman" w:hAnsi="Times New Roman" w:cs="Times New Roman"/>
        </w:rPr>
        <w:t xml:space="preserve"> хамрагдсан байсан ч түүний үнэ шилжилтийн үйл ажиллагааг шалгах шалгалтаас мөн чөлөөлөгдөхгүй. Үүний хүрээнд татвар төлөгч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нөхцөлүүдийг биелүүлэхийг чармайн ажилласан болохоо, </w:t>
      </w:r>
      <w:r w:rsidR="00191D55" w:rsidRPr="00DA6FCB">
        <w:rPr>
          <w:rFonts w:ascii="Times New Roman" w:hAnsi="Times New Roman" w:cs="Times New Roman"/>
        </w:rPr>
        <w:t>ҮУГ-ний</w:t>
      </w:r>
      <w:r w:rsidRPr="00DA6FCB">
        <w:rPr>
          <w:rFonts w:ascii="Times New Roman" w:hAnsi="Times New Roman" w:cs="Times New Roman"/>
        </w:rPr>
        <w:t xml:space="preserve"> хүрээнд гарган өгсөн материаллаг илэрхийллүүд өөрчлөгдөөгүй хэвээр байгааг, арга зүйг хэрэглэхэд ашигласан тоон мэдээлэл нь зөв болохыг, </w:t>
      </w:r>
      <w:r w:rsidR="004A1520" w:rsidRPr="00DA6FCB">
        <w:rPr>
          <w:rFonts w:ascii="Times New Roman" w:hAnsi="Times New Roman" w:cs="Times New Roman"/>
        </w:rPr>
        <w:t>ҮУГ-ний</w:t>
      </w:r>
      <w:r w:rsidRPr="00DA6FCB">
        <w:rPr>
          <w:rFonts w:ascii="Times New Roman" w:hAnsi="Times New Roman" w:cs="Times New Roman"/>
        </w:rPr>
        <w:t xml:space="preserve"> суурь болсон шинжилгээнд үндэслэсэн төсөөллүүд хүчинтэй хэвээр бөгөөд нийцтэй байдлаар хэрэглэгдэж байгааг, арга зүйг зохих ёсоор нэг мөр ашиглаж буй зэргээ харуулах үүрэгтэй хэвээр байна. Иймд татварын алба </w:t>
      </w:r>
      <w:r w:rsidR="004A1520" w:rsidRPr="00DA6FCB">
        <w:rPr>
          <w:rFonts w:ascii="Times New Roman" w:hAnsi="Times New Roman" w:cs="Times New Roman"/>
        </w:rPr>
        <w:t>ҮУГ-</w:t>
      </w:r>
      <w:r w:rsidR="004A1520" w:rsidRPr="00DA6FCB">
        <w:rPr>
          <w:rFonts w:ascii="Times New Roman" w:hAnsi="Times New Roman" w:cs="Times New Roman"/>
        </w:rPr>
        <w:lastRenderedPageBreak/>
        <w:t>ний</w:t>
      </w:r>
      <w:r w:rsidRPr="00DA6FCB">
        <w:rPr>
          <w:rFonts w:ascii="Times New Roman" w:hAnsi="Times New Roman" w:cs="Times New Roman"/>
        </w:rPr>
        <w:t xml:space="preserve"> процедур татвар төлөгчид шаардлагагүй дарамт нэмэхгүй байх, </w:t>
      </w:r>
      <w:r w:rsidR="004A1520" w:rsidRPr="00DA6FCB">
        <w:rPr>
          <w:rFonts w:ascii="Times New Roman" w:hAnsi="Times New Roman" w:cs="Times New Roman"/>
        </w:rPr>
        <w:t>ҮУГ-ний</w:t>
      </w:r>
      <w:r w:rsidRPr="00DA6FCB">
        <w:rPr>
          <w:rFonts w:ascii="Times New Roman" w:hAnsi="Times New Roman" w:cs="Times New Roman"/>
        </w:rPr>
        <w:t xml:space="preserve"> хамрах хүрээнд хатуу шаарддагаас давсан шаардлага татвар төлөгчдөд тавихгүй байхад анхаарч ажиллах хэрэгтэй.</w:t>
      </w:r>
    </w:p>
    <w:p w14:paraId="247F1467" w14:textId="75B41F3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4.167</w:t>
      </w:r>
      <w:r w:rsidRPr="00DA6FCB">
        <w:rPr>
          <w:rFonts w:ascii="Times New Roman" w:hAnsi="Times New Roman" w:cs="Times New Roman"/>
        </w:rPr>
        <w:tab/>
        <w:t xml:space="preserve">Татварын алба </w:t>
      </w:r>
      <w:r w:rsidR="004A1520" w:rsidRPr="00DA6FCB">
        <w:rPr>
          <w:rFonts w:ascii="Times New Roman" w:hAnsi="Times New Roman" w:cs="Times New Roman"/>
        </w:rPr>
        <w:t>ҮУГ-ний</w:t>
      </w:r>
      <w:r w:rsidRPr="00DA6FCB">
        <w:rPr>
          <w:rFonts w:ascii="Times New Roman" w:hAnsi="Times New Roman" w:cs="Times New Roman"/>
        </w:rPr>
        <w:t xml:space="preserve"> хүрээнд олж авсан мэдээллээ тэдний хяналт шалгалтын үйл ажиллагаанд зүй бусаар ашигласнаас асуудал гарч болно. Хэрэв татвар төлөгч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хүсэлтээ буцаан татсан, эсхүл татвар төлөгчийн өргөдлийг бүх бодит баримт, нөхцөл байдлыг хянан үзсэний үндсэн дээр хүлээн авахаас татгалзсан бол татвар төлөгчийн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хүсэлттэйгээ холбогдуулан гарган өгсөн аливаа баримтаар баталгаажаагүй мэдээллийг, тухайлбал шийдвэрлэх санал, тайлбар, санал бодол, үнэлгээ дүгнэлт зэргийг хяналт шалгалтад ямар ч байдлаар холбон авч үзэж болохгүй. Мөн татвар төлөгч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хүсэлт гаргаад татгалзсан хариу авсныг татварын алба уг татвар төлөгчийг хяналт шалгалтад хамруулах үндэслэл болгон авч үзэх ёсгүй.    </w:t>
      </w:r>
    </w:p>
    <w:p w14:paraId="3A3E791A" w14:textId="4633F9D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4.168</w:t>
      </w:r>
      <w:r w:rsidRPr="00DA6FCB">
        <w:rPr>
          <w:rFonts w:ascii="Times New Roman" w:hAnsi="Times New Roman" w:cs="Times New Roman"/>
        </w:rPr>
        <w:tab/>
        <w:t xml:space="preserve">Татварын алба </w:t>
      </w:r>
      <w:r w:rsidR="004A1520" w:rsidRPr="00DA6FCB">
        <w:rPr>
          <w:rFonts w:ascii="Times New Roman" w:hAnsi="Times New Roman" w:cs="Times New Roman"/>
        </w:rPr>
        <w:t>ҮУГ-ний</w:t>
      </w:r>
      <w:r w:rsidRPr="00DA6FCB">
        <w:rPr>
          <w:rFonts w:ascii="Times New Roman" w:hAnsi="Times New Roman" w:cs="Times New Roman"/>
        </w:rPr>
        <w:t xml:space="preserve"> явцад тэдэнд гарган өгсөн худалдааны нууц, бусад нууцын зэрэглэлтэй мэдээлэл, баримт бичгүүдийн нууцыг хадгалах ёстой. Иймд дотоодын хуулин дах мэдээлэл гарган өгөхгүй байх тухай заалтыг мөрдөх ёстой. Хоёр талт </w:t>
      </w:r>
      <w:r w:rsidR="009E0808" w:rsidRPr="00DA6FCB">
        <w:rPr>
          <w:rFonts w:ascii="Times New Roman" w:hAnsi="Times New Roman" w:cs="Times New Roman"/>
        </w:rPr>
        <w:t>ҮУГ-нд</w:t>
      </w:r>
      <w:r w:rsidRPr="00DA6FCB">
        <w:rPr>
          <w:rFonts w:ascii="Times New Roman" w:hAnsi="Times New Roman" w:cs="Times New Roman"/>
        </w:rPr>
        <w:t xml:space="preserve"> гэрээт улсуудад тавигддаг нууцыг хадгалах шаардлага мөн адил тавигдах бөгөөд ингэснээр нууц тоон мэдээллийг олон нийтэд задруулахаас сэргийлнэ.   </w:t>
      </w:r>
    </w:p>
    <w:p w14:paraId="09B8B171" w14:textId="056F058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4.169</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хөтөлбөрт бүх татвар төлөгч хамрагдаж чаддаггүй. Учир нь түүний процедур ялангуяа бие даасан шинжээчдийг оролцуулсан бол маш их зардал болоод цаг шаарддаг тул жижиг татвар төлөгчид тэр бүр хүчирдэггүй. Энэ утгаараа </w:t>
      </w:r>
      <w:r w:rsidR="00191D55" w:rsidRPr="00DA6FCB">
        <w:rPr>
          <w:rFonts w:ascii="Times New Roman" w:hAnsi="Times New Roman" w:cs="Times New Roman"/>
        </w:rPr>
        <w:t>ҮУГ</w:t>
      </w:r>
      <w:r w:rsidRPr="00DA6FCB">
        <w:rPr>
          <w:rFonts w:ascii="Times New Roman" w:hAnsi="Times New Roman" w:cs="Times New Roman"/>
        </w:rPr>
        <w:t xml:space="preserve"> нь гол төлөв том хэмжээний үнэ шилжилтийн асуудлыг шийдвэрлэхэд дэмжлэг болж байна. Үүнээс гадна </w:t>
      </w:r>
      <w:r w:rsidR="004A1520" w:rsidRPr="00DA6FCB">
        <w:rPr>
          <w:rFonts w:ascii="Times New Roman" w:hAnsi="Times New Roman" w:cs="Times New Roman"/>
        </w:rPr>
        <w:t>ҮУГ-г</w:t>
      </w:r>
      <w:r w:rsidRPr="00DA6FCB">
        <w:rPr>
          <w:rFonts w:ascii="Times New Roman" w:hAnsi="Times New Roman" w:cs="Times New Roman"/>
        </w:rPr>
        <w:t xml:space="preserve"> хэрэгжүүлэхэд шаардлагатай нөөцийн асуудлаас шалтгаалан татварын албанаас хүлээн авах боломжтой хүсэлтийн тоо бас хязгаарлагдмал болно. </w:t>
      </w:r>
      <w:r w:rsidR="004A1520" w:rsidRPr="00DA6FCB">
        <w:rPr>
          <w:rFonts w:ascii="Times New Roman" w:hAnsi="Times New Roman" w:cs="Times New Roman"/>
        </w:rPr>
        <w:t>ҮУГ-г</w:t>
      </w:r>
      <w:r w:rsidRPr="00DA6FCB">
        <w:rPr>
          <w:rFonts w:ascii="Times New Roman" w:hAnsi="Times New Roman" w:cs="Times New Roman"/>
        </w:rPr>
        <w:t xml:space="preserve"> үнэлэхдээ татварын алба татвар төлөгчдийг шалгах түвшингээ холбогдох олон улсын ажил гүйлгээний цар хэмжээтэй уялдуулах байдлаар эдгээр боломжит хүндрэлүүдийг бууруулах боломжтой.</w:t>
      </w:r>
    </w:p>
    <w:p w14:paraId="0D7BEB1C" w14:textId="77777777" w:rsidR="000C6E91" w:rsidRPr="00DA6FCB" w:rsidRDefault="000C6E91" w:rsidP="00DA6FCB">
      <w:pPr>
        <w:pStyle w:val="Heading3"/>
        <w:spacing w:before="60" w:after="60"/>
        <w:rPr>
          <w:rFonts w:cs="Times New Roman"/>
        </w:rPr>
      </w:pPr>
      <w:bookmarkStart w:id="129" w:name="_Toc391664936"/>
      <w:r w:rsidRPr="00DA6FCB">
        <w:rPr>
          <w:rFonts w:cs="Times New Roman"/>
        </w:rPr>
        <w:t>Е.5</w:t>
      </w:r>
      <w:r w:rsidRPr="00DA6FCB">
        <w:rPr>
          <w:rFonts w:cs="Times New Roman"/>
        </w:rPr>
        <w:tab/>
        <w:t>Зөвлөмжүүд</w:t>
      </w:r>
      <w:bookmarkEnd w:id="129"/>
    </w:p>
    <w:p w14:paraId="65F74758"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Е.5.1</w:t>
      </w:r>
      <w:r w:rsidRPr="00DA6FCB">
        <w:rPr>
          <w:rFonts w:ascii="Times New Roman" w:hAnsi="Times New Roman" w:cs="Times New Roman"/>
          <w:b/>
          <w:i/>
        </w:rPr>
        <w:tab/>
        <w:t>Ерөнхий зүйл</w:t>
      </w:r>
    </w:p>
    <w:p w14:paraId="5A78E152" w14:textId="53AF6CB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4.170</w:t>
      </w:r>
      <w:r w:rsidRPr="00DA6FCB">
        <w:rPr>
          <w:rFonts w:ascii="Times New Roman" w:hAnsi="Times New Roman" w:cs="Times New Roman"/>
        </w:rPr>
        <w:tab/>
        <w:t xml:space="preserve">Энэхүү Удирдамжийн анхны хувилбар 1995 онд хэвлэгдэн гарснаас хойш ЭЗХАХБ-ын гишүүн нэлээд олон улс </w:t>
      </w:r>
      <w:r w:rsidR="004A1520" w:rsidRPr="00DA6FCB">
        <w:rPr>
          <w:rFonts w:ascii="Times New Roman" w:hAnsi="Times New Roman" w:cs="Times New Roman"/>
        </w:rPr>
        <w:t>ҮУГ-г</w:t>
      </w:r>
      <w:r w:rsidRPr="00DA6FCB">
        <w:rPr>
          <w:rFonts w:ascii="Times New Roman" w:hAnsi="Times New Roman" w:cs="Times New Roman"/>
        </w:rPr>
        <w:t xml:space="preserve"> хэрэгжүүлж энэ талаар туршлагатай болсон. Эдгээр орнуудын хувьд үр дүн сайтай байгаа учраас цаашдаа </w:t>
      </w:r>
      <w:r w:rsidR="004A1520" w:rsidRPr="00DA6FCB">
        <w:rPr>
          <w:rFonts w:ascii="Times New Roman" w:hAnsi="Times New Roman" w:cs="Times New Roman"/>
        </w:rPr>
        <w:t>ҮУГ-г</w:t>
      </w:r>
      <w:r w:rsidRPr="00DA6FCB">
        <w:rPr>
          <w:rFonts w:ascii="Times New Roman" w:hAnsi="Times New Roman" w:cs="Times New Roman"/>
        </w:rPr>
        <w:t xml:space="preserve"> тохиромжтой нөхцөл байдалд хэрэгжүүлэх байдал өргөжих төлөвтэй байна.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хөтөлбөрийг </w:t>
      </w:r>
      <w:r w:rsidR="005B7921" w:rsidRPr="00DA6FCB">
        <w:rPr>
          <w:rFonts w:ascii="Times New Roman" w:hAnsi="Times New Roman" w:cs="Times New Roman"/>
        </w:rPr>
        <w:t>хэр</w:t>
      </w:r>
      <w:r w:rsidRPr="00DA6FCB">
        <w:rPr>
          <w:rFonts w:ascii="Times New Roman" w:hAnsi="Times New Roman" w:cs="Times New Roman"/>
        </w:rPr>
        <w:t xml:space="preserve"> амжилттай хэрэгжүүлэх эсэх нь зохицуулалтад хамрагдахтай холбоотойгоор бүх талуудын өмнө байгаа уян хатан болон нээлттэй байдлаас гадна шинжилгээнд суурилсан төсөөллүүдэд үндэслэн зохицуулалтад хамруулах хүрээгээ </w:t>
      </w:r>
      <w:r w:rsidR="005B7921" w:rsidRPr="00DA6FCB">
        <w:rPr>
          <w:rFonts w:ascii="Times New Roman" w:hAnsi="Times New Roman" w:cs="Times New Roman"/>
        </w:rPr>
        <w:t>хэр</w:t>
      </w:r>
      <w:r w:rsidRPr="00DA6FCB">
        <w:rPr>
          <w:rFonts w:ascii="Times New Roman" w:hAnsi="Times New Roman" w:cs="Times New Roman"/>
        </w:rPr>
        <w:t xml:space="preserve"> тодорхой тодорхойлсон байдал, хөтөлбөрийг оновчтой хэрэгжүүлсэн байдал, дээр дурдсан дутагдалтай талуудаас зайлсхийх ямар механизм байгаа зэргээс хамаарна.</w:t>
      </w:r>
    </w:p>
    <w:p w14:paraId="6A68E545" w14:textId="52863D5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4.171</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хэлбэр, хамрах хүрээтэй холбогдуулан цаашдаа бүрэн шийдвэрлэх болон гишүүн орнууд хоорондоо зөвшилцөхийн тулд ихээхэн туршлага шаардах зарим асуудлууд байсан хэвээр байна. Тухайлбал нэг талт </w:t>
      </w:r>
      <w:r w:rsidR="004A1520" w:rsidRPr="00DA6FCB">
        <w:rPr>
          <w:rFonts w:ascii="Times New Roman" w:hAnsi="Times New Roman" w:cs="Times New Roman"/>
        </w:rPr>
        <w:t>ҮУГ-ний</w:t>
      </w:r>
      <w:r w:rsidRPr="00DA6FCB">
        <w:rPr>
          <w:rFonts w:ascii="Times New Roman" w:hAnsi="Times New Roman" w:cs="Times New Roman"/>
        </w:rPr>
        <w:t xml:space="preserve"> асуудлыг хэлж болно. Төсвийн асуудал эрхэлсэн хороо нь </w:t>
      </w:r>
      <w:r w:rsidR="004A1520" w:rsidRPr="00DA6FCB">
        <w:rPr>
          <w:rFonts w:ascii="Times New Roman" w:hAnsi="Times New Roman" w:cs="Times New Roman"/>
        </w:rPr>
        <w:t>ҮУГ-г</w:t>
      </w:r>
      <w:r w:rsidRPr="00DA6FCB">
        <w:rPr>
          <w:rFonts w:ascii="Times New Roman" w:hAnsi="Times New Roman" w:cs="Times New Roman"/>
        </w:rPr>
        <w:t xml:space="preserve"> өргөтгөн хэрэглэх байдалд хяналт тавих, зохицуулалтыг улсуудад нэг мөр нийцтэй байдлаар хэрэглэх байдлыг дэмжих чиглэлийг барьж ажиллаж байна. </w:t>
      </w:r>
    </w:p>
    <w:p w14:paraId="55308A2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Е.5.2</w:t>
      </w:r>
      <w:r w:rsidRPr="00DA6FCB">
        <w:rPr>
          <w:rFonts w:ascii="Times New Roman" w:hAnsi="Times New Roman" w:cs="Times New Roman"/>
          <w:b/>
          <w:i/>
        </w:rPr>
        <w:tab/>
        <w:t>Зохицуулалтын хамрах хүрээ</w:t>
      </w:r>
    </w:p>
    <w:p w14:paraId="42306D81" w14:textId="2B351D0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4.172</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хамрах хүрээг тодорхойлохдоо татвар төлөгч болон татварын алба аливаа таамаглалын найдвартай үнэн зөв байдлыг онцгой анхаарах ёстой бөгөөд найдвартай биш таамаглалуудыг оруулахгүй байх хэрэгтэй. </w:t>
      </w:r>
      <w:r w:rsidR="004A1520" w:rsidRPr="00DA6FCB">
        <w:rPr>
          <w:rFonts w:ascii="Times New Roman" w:hAnsi="Times New Roman" w:cs="Times New Roman"/>
        </w:rPr>
        <w:t>ҮУГ-ний</w:t>
      </w:r>
      <w:r w:rsidRPr="00DA6FCB">
        <w:rPr>
          <w:rFonts w:ascii="Times New Roman" w:hAnsi="Times New Roman" w:cs="Times New Roman"/>
        </w:rPr>
        <w:t xml:space="preserve"> хэрэгжилт нь тохирсон арга зүй, түүний хэрэглээ, шинжилгээнд үндэслэсэн төсөөллүүдээс хэлбийсэн тохиолдлыг ерөнхийдөө нарийн шалгах нь зүйтэй. 4.134-4.139 заалтуудыг харна уу.</w:t>
      </w:r>
    </w:p>
    <w:p w14:paraId="56E5D351" w14:textId="54A32F52"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Е.5.3</w:t>
      </w:r>
      <w:r w:rsidRPr="00DA6FCB">
        <w:rPr>
          <w:rFonts w:ascii="Times New Roman" w:hAnsi="Times New Roman" w:cs="Times New Roman"/>
          <w:b/>
          <w:i/>
        </w:rPr>
        <w:tab/>
        <w:t xml:space="preserve">Нэг талын </w:t>
      </w:r>
      <w:r w:rsidR="004A1520" w:rsidRPr="00DA6FCB">
        <w:rPr>
          <w:rFonts w:ascii="Times New Roman" w:hAnsi="Times New Roman" w:cs="Times New Roman"/>
          <w:b/>
          <w:i/>
        </w:rPr>
        <w:t>ҮУГ-г</w:t>
      </w:r>
      <w:r w:rsidRPr="00DA6FCB">
        <w:rPr>
          <w:rFonts w:ascii="Times New Roman" w:hAnsi="Times New Roman" w:cs="Times New Roman"/>
          <w:b/>
          <w:i/>
        </w:rPr>
        <w:t xml:space="preserve"> хоёр талт (олон талт) </w:t>
      </w:r>
      <w:r w:rsidR="00191D55" w:rsidRPr="00DA6FCB">
        <w:rPr>
          <w:rFonts w:ascii="Times New Roman" w:hAnsi="Times New Roman" w:cs="Times New Roman"/>
          <w:b/>
          <w:i/>
        </w:rPr>
        <w:t>ҮУГ-тэй</w:t>
      </w:r>
      <w:r w:rsidRPr="00DA6FCB">
        <w:rPr>
          <w:rFonts w:ascii="Times New Roman" w:hAnsi="Times New Roman" w:cs="Times New Roman"/>
          <w:b/>
          <w:i/>
        </w:rPr>
        <w:t xml:space="preserve"> харьцуулах нь</w:t>
      </w:r>
    </w:p>
    <w:p w14:paraId="49E8A204" w14:textId="6A5321C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4.173</w:t>
      </w:r>
      <w:r w:rsidRPr="00DA6FCB">
        <w:rPr>
          <w:rFonts w:ascii="Times New Roman" w:hAnsi="Times New Roman" w:cs="Times New Roman"/>
        </w:rPr>
        <w:tab/>
      </w:r>
      <w:r w:rsidR="004A1520" w:rsidRPr="00DA6FCB">
        <w:rPr>
          <w:rFonts w:ascii="Times New Roman" w:hAnsi="Times New Roman" w:cs="Times New Roman"/>
        </w:rPr>
        <w:t>ҮУГ-г</w:t>
      </w:r>
      <w:r w:rsidRPr="00DA6FCB">
        <w:rPr>
          <w:rFonts w:ascii="Times New Roman" w:hAnsi="Times New Roman" w:cs="Times New Roman"/>
        </w:rPr>
        <w:t xml:space="preserve"> холбогдох татварын гэрээний харилцан тохирох журмаар дамжуулан эрх бүхий байгууллагуудын хоорондоо тохиролцон аль болох хоёр талт эсхүл олон талт хэлбэрээр байгуулахыг эрмэлзэх хэрэгтэй. Хоёр талт </w:t>
      </w:r>
      <w:r w:rsidR="004A1520" w:rsidRPr="00DA6FCB">
        <w:rPr>
          <w:rFonts w:ascii="Times New Roman" w:hAnsi="Times New Roman" w:cs="Times New Roman"/>
        </w:rPr>
        <w:t>ҮУГ-ний</w:t>
      </w:r>
      <w:r w:rsidRPr="00DA6FCB">
        <w:rPr>
          <w:rFonts w:ascii="Times New Roman" w:hAnsi="Times New Roman" w:cs="Times New Roman"/>
        </w:rPr>
        <w:t xml:space="preserve"> хувьд татвар төлөгч аливаа зардал ихтэй, удаан сунжирсан шалгалт, мөн ногдуулж болзошгүй аливаа хариуцлагаас зайлсхийх зорилгоор </w:t>
      </w:r>
      <w:r w:rsidR="009E0808" w:rsidRPr="00DA6FCB">
        <w:rPr>
          <w:rFonts w:ascii="Times New Roman" w:hAnsi="Times New Roman" w:cs="Times New Roman"/>
        </w:rPr>
        <w:t>ҮУГ-нд</w:t>
      </w:r>
      <w:r w:rsidRPr="00DA6FCB">
        <w:rPr>
          <w:rFonts w:ascii="Times New Roman" w:hAnsi="Times New Roman" w:cs="Times New Roman"/>
        </w:rPr>
        <w:t xml:space="preserve"> орохыг эрмэлзэх эсхүл сунгасан гарын зарчимд нийцээгүй гэрээг хүлээн зөвшөөрөх эрсдэлийг бага агуулдаг. Мөн хоёр талт </w:t>
      </w:r>
      <w:r w:rsidR="00191D55" w:rsidRPr="00DA6FCB">
        <w:rPr>
          <w:rFonts w:ascii="Times New Roman" w:hAnsi="Times New Roman" w:cs="Times New Roman"/>
        </w:rPr>
        <w:t>ҮУГ</w:t>
      </w:r>
      <w:r w:rsidRPr="00DA6FCB">
        <w:rPr>
          <w:rFonts w:ascii="Times New Roman" w:hAnsi="Times New Roman" w:cs="Times New Roman"/>
        </w:rPr>
        <w:t xml:space="preserve"> нь аливаа ашигт татвар ногдуулахгүй байх, эсхүл давхар татвар ногдуулах боломжийг эрс бууруулдаг. Дотоодын хуулинд татвар төлөгчтэй аливаа дагаж мөрдөх шаардлагатай тохиролцоог шууд хийхийг зөвшөөрдөггүй нөхцөлд харилцан тохирох журмаар дамжуулан </w:t>
      </w:r>
      <w:r w:rsidR="004A1520" w:rsidRPr="00DA6FCB">
        <w:rPr>
          <w:rFonts w:ascii="Times New Roman" w:hAnsi="Times New Roman" w:cs="Times New Roman"/>
        </w:rPr>
        <w:t>ҮУГ-г</w:t>
      </w:r>
      <w:r w:rsidRPr="00DA6FCB">
        <w:rPr>
          <w:rFonts w:ascii="Times New Roman" w:hAnsi="Times New Roman" w:cs="Times New Roman"/>
        </w:rPr>
        <w:t xml:space="preserve"> хийх нь татварын албаны хувьд уг зохицуулалтыг хэрэгжүүлэх цорын ганц хэлбэр юм. </w:t>
      </w:r>
    </w:p>
    <w:p w14:paraId="7C9C5A40" w14:textId="5DC43CC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Е.5.4</w:t>
      </w:r>
      <w:r w:rsidRPr="00DA6FCB">
        <w:rPr>
          <w:rFonts w:ascii="Times New Roman" w:hAnsi="Times New Roman" w:cs="Times New Roman"/>
          <w:b/>
          <w:i/>
        </w:rPr>
        <w:tab/>
      </w:r>
      <w:r w:rsidR="009E0808" w:rsidRPr="00DA6FCB">
        <w:rPr>
          <w:rFonts w:ascii="Times New Roman" w:hAnsi="Times New Roman" w:cs="Times New Roman"/>
          <w:b/>
          <w:i/>
        </w:rPr>
        <w:t>ҮУГ-нд</w:t>
      </w:r>
      <w:r w:rsidRPr="00DA6FCB">
        <w:rPr>
          <w:rFonts w:ascii="Times New Roman" w:hAnsi="Times New Roman" w:cs="Times New Roman"/>
          <w:b/>
          <w:i/>
        </w:rPr>
        <w:t xml:space="preserve"> бүх татвар төлөгч тэгш хамрагдах боломжтой байх</w:t>
      </w:r>
    </w:p>
    <w:p w14:paraId="153F518C" w14:textId="44ECF48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4.174</w:t>
      </w:r>
      <w:r w:rsidRPr="00DA6FCB">
        <w:rPr>
          <w:rFonts w:ascii="Times New Roman" w:hAnsi="Times New Roman" w:cs="Times New Roman"/>
        </w:rPr>
        <w:tab/>
        <w:t xml:space="preserve">Дээр дурдсанчлан </w:t>
      </w:r>
      <w:r w:rsidR="004A1520" w:rsidRPr="00DA6FCB">
        <w:rPr>
          <w:rFonts w:ascii="Times New Roman" w:hAnsi="Times New Roman" w:cs="Times New Roman"/>
        </w:rPr>
        <w:t>ҮУГ-ний</w:t>
      </w:r>
      <w:r w:rsidRPr="00DA6FCB">
        <w:rPr>
          <w:rFonts w:ascii="Times New Roman" w:hAnsi="Times New Roman" w:cs="Times New Roman"/>
        </w:rPr>
        <w:t xml:space="preserve"> онцлог шинж чанараас шалтгаалан үнэн хэрэгтээ зөвхөн том татвар төлөгчид түүнд хамрагдах боломжтой байдаг бөгөөд ижил нөхцөл байдалд байгаа татвар төлөгчдөд өөрөөр хандах ёсгүй учраас зөвхөн том татвар төлөгчдийг хамруулах нь эрх тэгш байх, нэг мөр нийцтэй байх асуудлыг хөндөхөд хүргэдэг. Хяналт шалгалтын нөөцөө уян хатан хуваарилснаар эдгээр санаа зовоосон асуудлыг бууруулах боломжтой. Татварын алба жижиг татвар төлөгчдийг хамруулах хялбарчилсан зохицуулалтыг бий болгох боломжийг ч давхар судлах шаардлагатай байна. Түүнчлэн татварын алба </w:t>
      </w:r>
      <w:r w:rsidR="004A1520" w:rsidRPr="00DA6FCB">
        <w:rPr>
          <w:rFonts w:ascii="Times New Roman" w:hAnsi="Times New Roman" w:cs="Times New Roman"/>
        </w:rPr>
        <w:t>ҮУГ-г</w:t>
      </w:r>
      <w:r w:rsidRPr="00DA6FCB">
        <w:rPr>
          <w:rFonts w:ascii="Times New Roman" w:hAnsi="Times New Roman" w:cs="Times New Roman"/>
        </w:rPr>
        <w:t xml:space="preserve"> үнэлэхдээ өөрсдийн шалгалт хийх цар хүрээг холбогдох олон улсын ажил гүйлгээний хэмжээтэй уялдуулахад анхаарах хэрэгтэй.  </w:t>
      </w:r>
    </w:p>
    <w:p w14:paraId="39282AEC"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Е.5.5</w:t>
      </w:r>
      <w:r w:rsidRPr="00DA6FCB">
        <w:rPr>
          <w:rFonts w:ascii="Times New Roman" w:hAnsi="Times New Roman" w:cs="Times New Roman"/>
          <w:b/>
          <w:i/>
        </w:rPr>
        <w:tab/>
        <w:t>Эрх бүхий байгууллагуудын хооронд хамтран ажиллах албан бус хэлцэл хийх болон хоорондын процедурыг сайжруулах</w:t>
      </w:r>
    </w:p>
    <w:p w14:paraId="55036903" w14:textId="01BCF41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4.175</w:t>
      </w:r>
      <w:r w:rsidRPr="00DA6FCB">
        <w:rPr>
          <w:rFonts w:ascii="Times New Roman" w:hAnsi="Times New Roman" w:cs="Times New Roman"/>
        </w:rPr>
        <w:tab/>
      </w:r>
      <w:r w:rsidR="004A1520" w:rsidRPr="00DA6FCB">
        <w:rPr>
          <w:rFonts w:ascii="Times New Roman" w:hAnsi="Times New Roman" w:cs="Times New Roman"/>
        </w:rPr>
        <w:t>ҮУГ-г</w:t>
      </w:r>
      <w:r w:rsidRPr="00DA6FCB">
        <w:rPr>
          <w:rFonts w:ascii="Times New Roman" w:hAnsi="Times New Roman" w:cs="Times New Roman"/>
        </w:rPr>
        <w:t xml:space="preserve"> хэрэглэдэг улсуудын хооронд </w:t>
      </w:r>
      <w:r w:rsidR="004A1520" w:rsidRPr="00DA6FCB">
        <w:rPr>
          <w:rFonts w:ascii="Times New Roman" w:hAnsi="Times New Roman" w:cs="Times New Roman"/>
        </w:rPr>
        <w:t>ҮУГ-г</w:t>
      </w:r>
      <w:r w:rsidRPr="00DA6FCB">
        <w:rPr>
          <w:rFonts w:ascii="Times New Roman" w:hAnsi="Times New Roman" w:cs="Times New Roman"/>
        </w:rPr>
        <w:t xml:space="preserve"> хэрэгжүүлж буй практик нэг мөр, нийцтэй байх нь татварын алба, татвар төлөгч аль алинд нь ач холбогдолтой. Үүний улмаас эдгээр улсуудын татварын албад </w:t>
      </w:r>
      <w:r w:rsidR="004A1520" w:rsidRPr="00DA6FCB">
        <w:rPr>
          <w:rFonts w:ascii="Times New Roman" w:hAnsi="Times New Roman" w:cs="Times New Roman"/>
        </w:rPr>
        <w:t>ҮУГ-г</w:t>
      </w:r>
      <w:r w:rsidRPr="00DA6FCB">
        <w:rPr>
          <w:rFonts w:ascii="Times New Roman" w:hAnsi="Times New Roman" w:cs="Times New Roman"/>
        </w:rPr>
        <w:t xml:space="preserve"> хэрэгжүүлэх зорилгоор эрх бүхий байгууллагуудтай хамтран ажиллах албан бус хэлцэл байгуулахыг хүсч болно. Татвар төлөгч үнэ шилжилтийн асуудлаар </w:t>
      </w:r>
      <w:r w:rsidR="009E0808" w:rsidRPr="00DA6FCB">
        <w:rPr>
          <w:rFonts w:ascii="Times New Roman" w:hAnsi="Times New Roman" w:cs="Times New Roman"/>
        </w:rPr>
        <w:t>ҮУГ байгуулах</w:t>
      </w:r>
      <w:r w:rsidRPr="00DA6FCB">
        <w:rPr>
          <w:rFonts w:ascii="Times New Roman" w:hAnsi="Times New Roman" w:cs="Times New Roman"/>
        </w:rPr>
        <w:t xml:space="preserve"> хүсэлт гаргасан тохиолдолд эдгээр хэлцлүүдэд харилцан тохиролцоонд хүрэх ерөнхий удирдамж, ойлголтыг тусгах боломжтой.   </w:t>
      </w:r>
    </w:p>
    <w:p w14:paraId="7EE08AA7" w14:textId="3379974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4.176</w:t>
      </w:r>
      <w:r w:rsidRPr="00DA6FCB">
        <w:rPr>
          <w:rFonts w:ascii="Times New Roman" w:hAnsi="Times New Roman" w:cs="Times New Roman"/>
        </w:rPr>
        <w:tab/>
        <w:t xml:space="preserve">Түүнчлэн гэрээт улстайгаа байгуулсан хоёр талт </w:t>
      </w:r>
      <w:r w:rsidR="00191D55" w:rsidRPr="00DA6FCB">
        <w:rPr>
          <w:rFonts w:ascii="Times New Roman" w:hAnsi="Times New Roman" w:cs="Times New Roman"/>
        </w:rPr>
        <w:t>ҮУГ</w:t>
      </w:r>
      <w:r w:rsidRPr="00DA6FCB">
        <w:rPr>
          <w:rFonts w:ascii="Times New Roman" w:hAnsi="Times New Roman" w:cs="Times New Roman"/>
        </w:rPr>
        <w:t xml:space="preserve"> нь тодорхой шаардлагуудыг хангасан байх ёстой. Тухайлбал, татварын алба тус бүрт нэг ижил шаардлагатай, хамааралтай мэдээллийг нэгэн зэрэг гарган өгөх, тохиролцсон арга зүй нь сунгасан гарын зарчимд нийцсэн байх гэх мэт. </w:t>
      </w:r>
    </w:p>
    <w:p w14:paraId="07341E76" w14:textId="77777777" w:rsidR="000C6E91" w:rsidRPr="00DA6FCB" w:rsidRDefault="000C6E91" w:rsidP="00DA6FCB">
      <w:pPr>
        <w:pStyle w:val="Heading2"/>
        <w:spacing w:before="60" w:after="60"/>
        <w:rPr>
          <w:rFonts w:cs="Times New Roman"/>
        </w:rPr>
      </w:pPr>
      <w:bookmarkStart w:id="130" w:name="_Toc391664937"/>
      <w:r w:rsidRPr="00DA6FCB">
        <w:rPr>
          <w:rFonts w:cs="Times New Roman"/>
        </w:rPr>
        <w:t>Ё.</w:t>
      </w:r>
      <w:r w:rsidRPr="00DA6FCB">
        <w:rPr>
          <w:rFonts w:cs="Times New Roman"/>
        </w:rPr>
        <w:tab/>
        <w:t>Арбитр</w:t>
      </w:r>
      <w:bookmarkEnd w:id="130"/>
    </w:p>
    <w:p w14:paraId="758136A8" w14:textId="69B3013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4.177</w:t>
      </w:r>
      <w:r w:rsidRPr="00DA6FCB">
        <w:rPr>
          <w:rFonts w:ascii="Times New Roman" w:hAnsi="Times New Roman" w:cs="Times New Roman"/>
        </w:rPr>
        <w:tab/>
        <w:t xml:space="preserve">Худалдаа, хөрөнгө оруулалтын үйл ажиллагаа улам бүр олон улсын шинжтэй болохын </w:t>
      </w:r>
      <w:r w:rsidR="005B7921" w:rsidRPr="00DA6FCB">
        <w:rPr>
          <w:rFonts w:ascii="Times New Roman" w:hAnsi="Times New Roman" w:cs="Times New Roman"/>
        </w:rPr>
        <w:t>хэрээр</w:t>
      </w:r>
      <w:r w:rsidRPr="00DA6FCB">
        <w:rPr>
          <w:rFonts w:ascii="Times New Roman" w:hAnsi="Times New Roman" w:cs="Times New Roman"/>
        </w:rPr>
        <w:t xml:space="preserve"> эдгээртэй холбоотойгоор үүсч буй татварын маргаан ч ялгаагүй олон улсын шинжтэй болж байна. Нэн ялангуяа маргаан зөвхөн татвар төлөгч болон түүний харьяа татварын албаны хооронд бус төдийгүй татварын албадын хооронд ч гарах болжээ. Эдгээр нөхцөл байдлын дийлэнхэд нь </w:t>
      </w:r>
      <w:r w:rsidR="001A5FA1" w:rsidRPr="00DA6FCB">
        <w:rPr>
          <w:rFonts w:ascii="Times New Roman" w:hAnsi="Times New Roman" w:cs="Times New Roman"/>
        </w:rPr>
        <w:t>ҮДГ</w:t>
      </w:r>
      <w:r w:rsidRPr="00DA6FCB">
        <w:rPr>
          <w:rFonts w:ascii="Times New Roman" w:hAnsi="Times New Roman" w:cs="Times New Roman"/>
        </w:rPr>
        <w:t xml:space="preserve"> хамгийн гол оролцогч тал, харин ашиг сонирхол бүхий бодит талууд нь засгийн газрууд болж байна. Тогтсон заншил ёсоор давхар татварын асуудлыг харилцан тохирох журмын дагуу шийдвэрлэж байгаа боловч татварын албад өөр хоорондоо зөвлөлдсөний дараа зөвшилцөлд хүрч чадаагүй бол, түүнчлэн 25 дугаар зүйлийн 5 дах заалттай төстэй арбитрийн заалт гэх мэт аливаа шийдэлд хүргэх механизм байхгүй бол давхар татварын хөнгөлөлт, чөлөөлөлтийн асуудал баталгаагүй хэвээр үлдэнэ. Гэхдээ тодорхой нэг татварын гэрээнд 25 дугаар зүйлийн 5 дах заалттай төстэй арбитрийн заалт байгаа бол харилцан тохирох журмын энэхүү өргөтгөсөн заалт нь эрх бүхий байгууллагуудын шийдвэрлэж чадаагүй нэг буюу түүнээс дээш асуудлуудыг арбитрт шилжүүлснээр асуудлыг шийдвэрлэх боломж олгох юм. </w:t>
      </w:r>
    </w:p>
    <w:p w14:paraId="791AC829" w14:textId="3B649DD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4.178</w:t>
      </w:r>
      <w:r w:rsidRPr="00DA6FCB">
        <w:rPr>
          <w:rFonts w:ascii="Times New Roman" w:hAnsi="Times New Roman" w:cs="Times New Roman"/>
        </w:rPr>
        <w:tab/>
        <w:t xml:space="preserve">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2008 оны өөрчлөлтөөр 25 дугаар зүйлд 5 дах заалтыг нэмж оруулсан бөгөөд энэ заалтаар эрх бүхий байгууллагууд 2 жилийн дотор </w:t>
      </w:r>
      <w:r w:rsidRPr="00DA6FCB">
        <w:rPr>
          <w:rFonts w:ascii="Times New Roman" w:hAnsi="Times New Roman" w:cs="Times New Roman"/>
        </w:rPr>
        <w:lastRenderedPageBreak/>
        <w:t>шийдвэрлэх тохиролцоонд хүч чадахгүй байвал уг гомдлоос үүдсэн аливаа шийдвэрлэгдээгүй асуудлыг гомдол гаргасан этгээдийн хүсэлтийн дагуу арбитрт шилжүүлэн шийдвэрлүүлж болохыг заасан. Харилцан тохирох журмыг ийнхүү өргөтгөж өгсөн нь эрх бүхий байгууллагуудад шийдвэрлэж чадахгүй байгаа нэг буюу түүнээс дээш асуудал байвал тэдгээрийг арбитрт шилжүүлж шийдвэрлүүлэх боломжийг олгож байгаа явдал юм. 25 дугаар зүйлийн 5 дах заалтад заасан арбитрт шилжүүлэх асуудал нь харилцан тохирох журмын салшгүй нэг хэсэг бөгөөд хэлэлцэн тохирогч Улсуудын хоорондын татварын гэрээний маргааныг шийдвэрлэх аливаа орлох хувилбар биш юм. 25 дугаар зүйлийн Тайлбарын 63-85 заалтуудад харилцан тохирох журмын арбитрын үе шатны талаарх зөвлөмжийг өгсөн.</w:t>
      </w:r>
    </w:p>
    <w:p w14:paraId="137DB3ED" w14:textId="77777777" w:rsidR="000C6E91" w:rsidRPr="00DA6FCB" w:rsidRDefault="000C6E91" w:rsidP="00DA6FCB">
      <w:pPr>
        <w:spacing w:before="60" w:after="60"/>
        <w:jc w:val="both"/>
        <w:rPr>
          <w:rFonts w:ascii="Times New Roman" w:hAnsi="Times New Roman" w:cs="Times New Roman"/>
        </w:rPr>
      </w:pPr>
      <w:bookmarkStart w:id="131" w:name="page230"/>
      <w:bookmarkEnd w:id="131"/>
      <w:r w:rsidRPr="00DA6FCB">
        <w:rPr>
          <w:rFonts w:ascii="Times New Roman" w:hAnsi="Times New Roman" w:cs="Times New Roman"/>
        </w:rPr>
        <w:t>4.179</w:t>
      </w:r>
      <w:r w:rsidRPr="00DA6FCB">
        <w:rPr>
          <w:rFonts w:ascii="Times New Roman" w:hAnsi="Times New Roman" w:cs="Times New Roman"/>
        </w:rPr>
        <w:tab/>
        <w:t>Хоёр талт татварын гэрээнд 25 дугаар зүйлийн 5 дах заалттай төстэй арбитрын заалт байх нь арбитрт шилжүүлэх шаардлагагүй үед ч харилцан тохирох журмыг илүү үр дүнтэй болгодог. Ийм боломжтой байснаар харилцан тохирох журамд зарцуулсан цаг хугацаа, хүч хөдөлмөрийн үр дүнд хангалттай үр дүн заавал гарна гэдгийг засгийн газар болон татвар төлөгч хоёулаа эхнээс нь мэдэх учраас харилцан тохирох журмыг ашиглах явдлыг нэмэгдүүлэх ач холбогдолтой. Түүнчлэн дараа дараагийн процессуудыг хэрэгжүүлэх шаардлага үүсгэхгүйн тулд засгийн газрууд харилцан тохирох журмыг үр ашигтай хэрэгжүүлэхэд нь түлхэц болно.</w:t>
      </w:r>
    </w:p>
    <w:p w14:paraId="7C11AA65" w14:textId="77777777" w:rsidR="000C6E91" w:rsidRPr="00DA6FCB" w:rsidRDefault="000C6E91" w:rsidP="00DA6FCB">
      <w:pPr>
        <w:spacing w:before="60" w:after="60"/>
        <w:rPr>
          <w:rFonts w:ascii="Times New Roman" w:hAnsi="Times New Roman" w:cs="Times New Roman"/>
        </w:rPr>
        <w:sectPr w:rsidR="000C6E91" w:rsidRPr="00DA6FCB" w:rsidSect="00BE1277">
          <w:footnotePr>
            <w:numRestart w:val="eachSect"/>
          </w:footnotePr>
          <w:pgSz w:w="11900" w:h="16840"/>
          <w:pgMar w:top="1440" w:right="1080" w:bottom="1440" w:left="1080" w:header="720" w:footer="720" w:gutter="0"/>
          <w:cols w:space="720"/>
          <w:docGrid w:linePitch="360"/>
        </w:sectPr>
      </w:pPr>
      <w:r w:rsidRPr="00DA6FCB">
        <w:rPr>
          <w:rFonts w:ascii="Times New Roman" w:hAnsi="Times New Roman" w:cs="Times New Roman"/>
        </w:rPr>
        <w:t> </w:t>
      </w:r>
    </w:p>
    <w:p w14:paraId="635D7686" w14:textId="77777777" w:rsidR="000C6E91" w:rsidRPr="00DA6FCB" w:rsidRDefault="000C6E91" w:rsidP="00DA6FCB">
      <w:pPr>
        <w:pStyle w:val="Heading1"/>
        <w:spacing w:before="60" w:after="60"/>
        <w:rPr>
          <w:rFonts w:cs="Times New Roman"/>
        </w:rPr>
      </w:pPr>
      <w:bookmarkStart w:id="132" w:name="_Toc391664938"/>
      <w:r w:rsidRPr="00DA6FCB">
        <w:rPr>
          <w:rFonts w:cs="Times New Roman"/>
          <w:lang w:val="mn-MN"/>
        </w:rPr>
        <w:lastRenderedPageBreak/>
        <w:t>Тавдугаар бүлэг</w:t>
      </w:r>
      <w:bookmarkEnd w:id="132"/>
    </w:p>
    <w:p w14:paraId="1398D30A" w14:textId="77777777" w:rsidR="000C6E91" w:rsidRPr="00DA6FCB" w:rsidRDefault="000C6E91" w:rsidP="00DA6FCB">
      <w:pPr>
        <w:pStyle w:val="Heading1"/>
        <w:spacing w:before="60" w:after="60"/>
        <w:rPr>
          <w:rFonts w:cs="Times New Roman"/>
          <w:i w:val="0"/>
        </w:rPr>
      </w:pPr>
      <w:bookmarkStart w:id="133" w:name="_Toc391664939"/>
      <w:r w:rsidRPr="00DA6FCB">
        <w:rPr>
          <w:rFonts w:cs="Times New Roman"/>
          <w:i w:val="0"/>
          <w:lang w:val="mn-MN"/>
        </w:rPr>
        <w:t>Баримтжуулалт</w:t>
      </w:r>
      <w:bookmarkEnd w:id="133"/>
    </w:p>
    <w:p w14:paraId="68E4F0BC" w14:textId="77777777" w:rsidR="000C6E91" w:rsidRPr="00DA6FCB" w:rsidRDefault="000C6E91" w:rsidP="00DA6FCB">
      <w:pPr>
        <w:pStyle w:val="Heading2"/>
        <w:spacing w:before="60" w:after="60"/>
        <w:rPr>
          <w:rFonts w:cs="Times New Roman"/>
        </w:rPr>
      </w:pPr>
      <w:bookmarkStart w:id="134" w:name="_Toc391664940"/>
      <w:r w:rsidRPr="00DA6FCB">
        <w:rPr>
          <w:rFonts w:cs="Times New Roman"/>
          <w:lang w:val="mn-MN"/>
        </w:rPr>
        <w:t>А.</w:t>
      </w:r>
      <w:r w:rsidRPr="00DA6FCB">
        <w:rPr>
          <w:rFonts w:cs="Times New Roman"/>
          <w:lang w:val="mn-MN"/>
        </w:rPr>
        <w:tab/>
        <w:t>Оршил</w:t>
      </w:r>
      <w:bookmarkEnd w:id="134"/>
    </w:p>
    <w:p w14:paraId="31F44EC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w:t>
      </w:r>
      <w:r w:rsidRPr="00DA6FCB">
        <w:rPr>
          <w:rFonts w:ascii="Times New Roman" w:hAnsi="Times New Roman" w:cs="Times New Roman"/>
        </w:rPr>
        <w:tab/>
      </w:r>
      <w:r w:rsidRPr="00DA6FCB">
        <w:rPr>
          <w:rFonts w:ascii="Times New Roman" w:hAnsi="Times New Roman" w:cs="Times New Roman"/>
          <w:lang w:val="mn-MN"/>
        </w:rPr>
        <w:t>Энэ бүлэгт үнэ шилжилтийн лавлагаа авах, эрсдэлийн үнэлгээ хийхтэй холбогдуулан татвар төлөгчдөөс гаргуулан авах баримт бичгийн талаарх дүрэм, журмыг боловсруулахад нь татварын албанд дэмжлэг болох зөвлөмжийг тусгасан. Түүнчлэн татвар төлөгчдийн ажил гүйлгээ сунгасан гарын зарчимд нийцсэн болохыг харуулахад хамгийн тохиромжтой баримт бичгийг тодорхойлоход нь татвар төлөгчдөд туслах, ингэснээр тэдэнд үнэ шилжилтийн асуудлаа шийдвэрлэх, татварын хяналт шалгалтад орох ажлыг хөнгөвчлөхөд дэмжлэг болох зөвлөмж болох юм.</w:t>
      </w:r>
    </w:p>
    <w:p w14:paraId="047F63D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w:t>
      </w:r>
      <w:r w:rsidRPr="00DA6FCB">
        <w:rPr>
          <w:rFonts w:ascii="Times New Roman" w:hAnsi="Times New Roman" w:cs="Times New Roman"/>
        </w:rPr>
        <w:tab/>
      </w:r>
      <w:r w:rsidRPr="00DA6FCB">
        <w:rPr>
          <w:rFonts w:ascii="Times New Roman" w:hAnsi="Times New Roman" w:cs="Times New Roman"/>
          <w:lang w:val="mn-MN"/>
        </w:rPr>
        <w:t xml:space="preserve">Энэхүү Удирдамжийн </w:t>
      </w:r>
      <w:r w:rsidRPr="00DA6FCB">
        <w:rPr>
          <w:rFonts w:ascii="Times New Roman" w:hAnsi="Times New Roman" w:cs="Times New Roman"/>
        </w:rPr>
        <w:t>Тавдугаар</w:t>
      </w:r>
      <w:r w:rsidRPr="00DA6FCB">
        <w:rPr>
          <w:rFonts w:ascii="Times New Roman" w:hAnsi="Times New Roman" w:cs="Times New Roman"/>
          <w:lang w:val="mn-MN"/>
        </w:rPr>
        <w:t xml:space="preserve"> бүлгийг 1995 онд анх боловсруулан мөрдөх үед татварын алба,болон татвар төлөгчид үнэ шилжилтийн баримт бичгийг бүрдүүлэн ашиглах талаар туршлага багатай байв. Удирдамжийн Тавдугаар бүлгийн өмнөх хувилбар нь баримтжуулалтын үйл явц татвар төлөгч болон татварын албаны аль алиных нь хувьд бодитоор хэрэгжүүлэх боломжтой байхад болон тэднээс сунгасан гарын зарчмыг зөв хэрэглэхэд шаардлагатай хангалттай хэмжээний мэдээлэл гаргуулан авахдаа баримт бичиг бүрдүүлэлттэй холбоотой хэт их хүндрэл учруулахгүй байх, үүний тулд баримтжуулалтын асуудлаар татварын алба, татвар төлөгч аль болох хамтран ажиллах хэрэгцээ шаардлагад ач холбогдол өгсөн байдаг. Мөн Удирдамжийн Тавдугаар бүлгийн өмнөх хувилбар нь үнэ шилжилтийн баримт бичгийн багцад байх ёстой баримт бичгийн жагсаалтыг гаргаж өгөөгүйн зэрэгцээ үнэ шилжилт, торгууль/хариуцлага, татвар төлөгчийн нотлох үүргийн баримтжуулалтын процессыг хооронд нь хэрхэн уялдуулах холбоосыг тодорхой зааж өгөөгүй. </w:t>
      </w:r>
    </w:p>
    <w:p w14:paraId="2625FB62" w14:textId="4B738BD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w:t>
      </w:r>
      <w:r w:rsidRPr="00DA6FCB">
        <w:rPr>
          <w:rFonts w:ascii="Times New Roman" w:hAnsi="Times New Roman" w:cs="Times New Roman"/>
        </w:rPr>
        <w:tab/>
      </w:r>
      <w:r w:rsidRPr="00DA6FCB">
        <w:rPr>
          <w:rFonts w:ascii="Times New Roman" w:hAnsi="Times New Roman" w:cs="Times New Roman"/>
          <w:lang w:val="mn-MN"/>
        </w:rPr>
        <w:t xml:space="preserve">Түүнээс хойш олон улсын хэмжээнд групп доторх худалдааны цар хүрээ улам бүр өргөжиж, нарийн төвөгтэй болохын </w:t>
      </w:r>
      <w:r w:rsidR="005B7921" w:rsidRPr="00DA6FCB">
        <w:rPr>
          <w:rFonts w:ascii="Times New Roman" w:hAnsi="Times New Roman" w:cs="Times New Roman"/>
          <w:lang w:val="mn-MN"/>
        </w:rPr>
        <w:t>хэрээр</w:t>
      </w:r>
      <w:r w:rsidRPr="00DA6FCB">
        <w:rPr>
          <w:rFonts w:ascii="Times New Roman" w:hAnsi="Times New Roman" w:cs="Times New Roman"/>
          <w:lang w:val="mn-MN"/>
        </w:rPr>
        <w:t xml:space="preserve"> татварын алба үнэ шилжилтийн асуудлыг нарийн шалгах шаардлагатай болсон нь олон улс орныг үнэ шилжилтийн баримтжуулалтын дүрмийг нэвтрүүлэхэд хүргэсэн бөгөөд шаардлагууд нэмэгдэхийн </w:t>
      </w:r>
      <w:r w:rsidR="005B7921" w:rsidRPr="00DA6FCB">
        <w:rPr>
          <w:rFonts w:ascii="Times New Roman" w:hAnsi="Times New Roman" w:cs="Times New Roman"/>
          <w:lang w:val="mn-MN"/>
        </w:rPr>
        <w:t>хэрээр</w:t>
      </w:r>
      <w:r w:rsidRPr="00DA6FCB">
        <w:rPr>
          <w:rFonts w:ascii="Times New Roman" w:hAnsi="Times New Roman" w:cs="Times New Roman"/>
          <w:lang w:val="mn-MN"/>
        </w:rPr>
        <w:t xml:space="preserve"> татвар төлөгчдийн татварын хууль тогтоомжийг мөрдөх зардал ихээр өсөхөд хүрсэн. Гэвч татварын алба үнэ шилжилтийн баримт бичгүүдээс шаардлагатай бүх мэдээлэл авч чаддаггүй, татварын хууль тогтоомжийг хэрэгжүүлэх болон эрсдэлийн үнэлгээ хийх хэрэгцээ шаардлагыг бүрэн хангадаггүй гэж үзсээр ирсэн. </w:t>
      </w:r>
    </w:p>
    <w:p w14:paraId="1A29B4FF" w14:textId="77777777" w:rsidR="000C6E91" w:rsidRPr="00DA6FCB" w:rsidRDefault="000C6E91" w:rsidP="00DA6FCB">
      <w:pPr>
        <w:spacing w:before="60" w:after="60"/>
        <w:jc w:val="both"/>
        <w:rPr>
          <w:rFonts w:ascii="Times New Roman" w:hAnsi="Times New Roman" w:cs="Times New Roman"/>
        </w:rPr>
      </w:pPr>
      <w:bookmarkStart w:id="135" w:name="page233"/>
      <w:bookmarkEnd w:id="135"/>
      <w:r w:rsidRPr="00DA6FCB">
        <w:rPr>
          <w:rFonts w:ascii="Times New Roman" w:hAnsi="Times New Roman" w:cs="Times New Roman"/>
        </w:rPr>
        <w:t>5.4</w:t>
      </w:r>
      <w:r w:rsidRPr="00DA6FCB">
        <w:rPr>
          <w:rFonts w:ascii="Times New Roman" w:hAnsi="Times New Roman" w:cs="Times New Roman"/>
        </w:rPr>
        <w:tab/>
      </w:r>
      <w:r w:rsidRPr="00DA6FCB">
        <w:rPr>
          <w:rFonts w:ascii="Times New Roman" w:hAnsi="Times New Roman" w:cs="Times New Roman"/>
          <w:lang w:val="mn-MN"/>
        </w:rPr>
        <w:t xml:space="preserve">Дараах хэлэлцүүлгээр үнэ шилжилтийн баримтжуулалтад мөрдөх дүрмийн гурван зорилгыг тодорхойлсон. Ийм дүрмийг боловсруулснаар үнэ шилжилтийн хууль тогтоомжийг мөрдөх байдлыг саадгүй, улс орнуудын хооронд илүү нийцтэй байх боломжийг олгохын зэрэгцээ үнэ шилжилтийн эрсдэлийн үнэлгээ болон хяналт шалгалтын хувьд асуудалд илүү төвлөрсөн, ач холбогдолтой мэдээллээр татварын албадыг хангадаг байх боломжийг олгох зөвлөмжийг энэ хэлэлцүүлгийн хүрээнд өгч байгаа юм. </w:t>
      </w:r>
      <w:r w:rsidRPr="00DA6FCB">
        <w:rPr>
          <w:rFonts w:ascii="Times New Roman" w:hAnsi="Times New Roman" w:cs="Times New Roman"/>
        </w:rPr>
        <w:tab/>
      </w:r>
      <w:r w:rsidRPr="00DA6FCB">
        <w:rPr>
          <w:rFonts w:ascii="Times New Roman" w:hAnsi="Times New Roman" w:cs="Times New Roman"/>
          <w:lang w:val="mn-MN"/>
        </w:rPr>
        <w:t xml:space="preserve"> Ийм дүрмийг боловсруулахад анхаарах чухал нийтлэг асуудал нь үнэ шилжилтийн эрсдэлийн үнэлгээ хийх болон бусад зорилгоор татварын албадад тоон мэдээллийн ач холбогдолтой байдал ба хууль тогтоомж мөрдөхөд татвар төлөгчдөд улам бүр учирч буй ачаалал хоорондын тэнцвэрийг хангах явдал юм. Үүнтэй холбоотойгоор баримтжуулалтын ойлгомжтой, өргөн хүрээнд хүлээн зөвшөөрөгдсөн дүрэм нь үнэ шилжилтийн маргаан үүсгэж мэдэх хууль тогтоомж мөрдөлтийн зардлыг бууруулж чадна.</w:t>
      </w:r>
    </w:p>
    <w:p w14:paraId="4D115EAC" w14:textId="2074D234" w:rsidR="000C6E91" w:rsidRPr="00DA6FCB" w:rsidRDefault="005A4934" w:rsidP="00DA6FCB">
      <w:pPr>
        <w:pStyle w:val="Heading2"/>
        <w:spacing w:before="60" w:after="60"/>
        <w:rPr>
          <w:rFonts w:cs="Times New Roman"/>
        </w:rPr>
      </w:pPr>
      <w:bookmarkStart w:id="136" w:name="_Toc391664941"/>
      <w:r w:rsidRPr="00DA6FCB">
        <w:rPr>
          <w:rFonts w:cs="Times New Roman"/>
        </w:rPr>
        <w:t>Б.</w:t>
      </w:r>
      <w:r w:rsidRPr="00DA6FCB">
        <w:rPr>
          <w:rFonts w:cs="Times New Roman"/>
        </w:rPr>
        <w:tab/>
      </w:r>
      <w:r w:rsidR="000C6E91" w:rsidRPr="00DA6FCB">
        <w:rPr>
          <w:rFonts w:cs="Times New Roman"/>
          <w:lang w:val="mn-MN"/>
        </w:rPr>
        <w:t>Үнэ шилжилтийн баримтжуулалтад тавигдах шаардлагуудын зорилго</w:t>
      </w:r>
      <w:bookmarkEnd w:id="136"/>
    </w:p>
    <w:p w14:paraId="2E69C3A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w:t>
      </w:r>
      <w:r w:rsidRPr="00DA6FCB">
        <w:rPr>
          <w:rFonts w:ascii="Times New Roman" w:hAnsi="Times New Roman" w:cs="Times New Roman"/>
        </w:rPr>
        <w:tab/>
      </w:r>
      <w:r w:rsidRPr="00DA6FCB">
        <w:rPr>
          <w:rFonts w:ascii="Times New Roman" w:hAnsi="Times New Roman" w:cs="Times New Roman"/>
          <w:lang w:val="mn-MN"/>
        </w:rPr>
        <w:t xml:space="preserve">Үнэ шилжилтийн баримтжуулалт нь дараах гурван зорилготой: </w:t>
      </w:r>
    </w:p>
    <w:p w14:paraId="2A82B47B" w14:textId="5F6A1BB6" w:rsidR="000C6E91" w:rsidRPr="00DA6FCB" w:rsidRDefault="00A10FEF" w:rsidP="00DA6FCB">
      <w:pPr>
        <w:pStyle w:val="ListParagraph"/>
        <w:numPr>
          <w:ilvl w:val="0"/>
          <w:numId w:val="14"/>
        </w:numPr>
        <w:spacing w:before="60" w:after="60"/>
        <w:contextualSpacing w:val="0"/>
        <w:jc w:val="both"/>
        <w:rPr>
          <w:rFonts w:ascii="Times New Roman" w:hAnsi="Times New Roman" w:cs="Times New Roman"/>
        </w:rPr>
      </w:pPr>
      <w:r w:rsidRPr="00DA6FCB">
        <w:rPr>
          <w:rFonts w:ascii="Times New Roman" w:hAnsi="Times New Roman" w:cs="Times New Roman"/>
          <w:lang w:val="mn-MN"/>
        </w:rPr>
        <w:t>харилцан хамаарал бүхий аж ахуйн нэгж</w:t>
      </w:r>
      <w:r w:rsidR="000C6E91" w:rsidRPr="00DA6FCB">
        <w:rPr>
          <w:rFonts w:ascii="Times New Roman" w:hAnsi="Times New Roman" w:cs="Times New Roman"/>
          <w:lang w:val="mn-MN"/>
        </w:rPr>
        <w:t>үүд хооронд хийгдэх ажил гүйлгээний үнэ болон бусад нөхцөлүүдийг тогтоох, ийм ажил гүйлгээнээс олсон орлогыг татварын тайландаа тайлагнахад татвар төлөгчид үнэ шилжилтийн шаардлагуудыг зохих ёсоор авч үздэг байхад анхаарах</w:t>
      </w:r>
      <w:r w:rsidR="000C6E91" w:rsidRPr="00DA6FCB">
        <w:rPr>
          <w:rFonts w:ascii="Times New Roman" w:hAnsi="Times New Roman" w:cs="Times New Roman"/>
        </w:rPr>
        <w:t>;</w:t>
      </w:r>
    </w:p>
    <w:p w14:paraId="7352A6FA" w14:textId="77777777" w:rsidR="000C6E91" w:rsidRPr="00DA6FCB" w:rsidRDefault="000C6E91" w:rsidP="00DA6FCB">
      <w:pPr>
        <w:pStyle w:val="ListParagraph"/>
        <w:numPr>
          <w:ilvl w:val="0"/>
          <w:numId w:val="14"/>
        </w:numPr>
        <w:tabs>
          <w:tab w:val="left" w:pos="1125"/>
        </w:tabs>
        <w:spacing w:before="60" w:after="60"/>
        <w:contextualSpacing w:val="0"/>
        <w:jc w:val="both"/>
        <w:rPr>
          <w:rFonts w:ascii="Times New Roman" w:hAnsi="Times New Roman" w:cs="Times New Roman"/>
        </w:rPr>
      </w:pPr>
      <w:r w:rsidRPr="00DA6FCB">
        <w:rPr>
          <w:rFonts w:ascii="Times New Roman" w:hAnsi="Times New Roman" w:cs="Times New Roman"/>
          <w:lang w:val="mn-MN"/>
        </w:rPr>
        <w:lastRenderedPageBreak/>
        <w:t>татварын албадаас үнэ шилжилтийн эрсдэлийн үнэлгээг нөхцөл байдлын талаарх мэдээлэлд үндэслэн хийхэд нь шаардлагатай мэдээллээр хангах</w:t>
      </w:r>
      <w:r w:rsidRPr="00DA6FCB">
        <w:rPr>
          <w:rFonts w:ascii="Times New Roman" w:hAnsi="Times New Roman" w:cs="Times New Roman"/>
        </w:rPr>
        <w:t xml:space="preserve">; </w:t>
      </w:r>
    </w:p>
    <w:p w14:paraId="44DCABEC" w14:textId="77777777" w:rsidR="000C6E91" w:rsidRPr="00DA6FCB" w:rsidRDefault="000C6E91" w:rsidP="00DA6FCB">
      <w:pPr>
        <w:pStyle w:val="ListParagraph"/>
        <w:numPr>
          <w:ilvl w:val="0"/>
          <w:numId w:val="14"/>
        </w:numPr>
        <w:tabs>
          <w:tab w:val="left" w:pos="1125"/>
        </w:tabs>
        <w:spacing w:before="60" w:after="60"/>
        <w:contextualSpacing w:val="0"/>
        <w:jc w:val="both"/>
        <w:rPr>
          <w:rFonts w:ascii="Times New Roman" w:hAnsi="Times New Roman" w:cs="Times New Roman"/>
        </w:rPr>
      </w:pPr>
      <w:r w:rsidRPr="00DA6FCB">
        <w:rPr>
          <w:rFonts w:ascii="Times New Roman" w:hAnsi="Times New Roman" w:cs="Times New Roman"/>
          <w:lang w:val="mn-MN"/>
        </w:rPr>
        <w:t>өөрийн улсдаа татвар төлөх үүрэг хариуцлага хүлээдэг аж ахуйн нэгжүүдийн үнэ шилжилтийн үйл ажиллагаанд нарийвчилсан хяналт шалгалтыг зохих ёсоор хийхэд ашиглах ач холбогдолтой мэдээллээр татварын албадыг хангах. Гэхдээ хяналт шалгалт хийх явцад нэмэлт мэдээлэл бүхий баримтжуулалтыг нэмж өгөх шаардлагатай болж мэднэ.</w:t>
      </w:r>
    </w:p>
    <w:p w14:paraId="60BC542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xml:space="preserve">5.6 </w:t>
      </w:r>
      <w:r w:rsidRPr="00DA6FCB">
        <w:rPr>
          <w:rFonts w:ascii="Times New Roman" w:hAnsi="Times New Roman" w:cs="Times New Roman"/>
          <w:lang w:val="mn-MN"/>
        </w:rPr>
        <w:t xml:space="preserve">Эдгээр зорилт тус бүрийг тухайн улсын дотоодод үнэ шилжилтийн баримтжуулалтын холбогдох шаардлагуудыг боловсруулахдаа харгалзаж үзэх хэрэгтэй. Татвар төлөгчид нь татварын тайланг гаргаж ирүүлэхдээ эсхүл ирүүлэхээсээ өмнө үнэ шилжилтийн дүрмийн  мөрдөлтийн байдалдаа нарийвчилсан үнэлгээ хийхийг шаардах нь чухал. Татварын албад нь хяналт шалгалт хийх эсэх талаар нөхцөл байдлын талаарх мэдээлэлд үндэслэсэн шийдвэр гаргах үүднээс үнэ шилжилтийн эрсдэлийн үнэлгээ хийхэд хэрэгтэй мэдээллийг авах боломжтой байх нь бас ач холбогдолтой. Үүний хамт, татварын албад нь ийм хяналт шалгалт хийх шийдвэр гаргамагц иж бүрэн хяналт шалгалт явуулахад шаардлагатай бүх нэмэлт мэдээллийг цаг тухайд нь авах буюу шаардах  боломжтой байх явдал чухал. </w:t>
      </w:r>
      <w:bookmarkStart w:id="137" w:name="page234"/>
      <w:bookmarkEnd w:id="137"/>
    </w:p>
    <w:p w14:paraId="33F61B37" w14:textId="77777777" w:rsidR="000C6E91" w:rsidRPr="00DA6FCB" w:rsidRDefault="000C6E91" w:rsidP="00DA6FCB">
      <w:pPr>
        <w:pStyle w:val="Heading3"/>
        <w:spacing w:before="60" w:after="60"/>
        <w:rPr>
          <w:rFonts w:cs="Times New Roman"/>
        </w:rPr>
      </w:pPr>
      <w:bookmarkStart w:id="138" w:name="_Toc391664942"/>
      <w:r w:rsidRPr="00DA6FCB">
        <w:rPr>
          <w:rFonts w:cs="Times New Roman"/>
          <w:lang w:val="mn-MN"/>
        </w:rPr>
        <w:t>Б.1. Сунгасан гарын зарчим мөрдөж буй байдалдаа татвар төлөгч үнэлгээ хийх нь</w:t>
      </w:r>
      <w:bookmarkEnd w:id="138"/>
    </w:p>
    <w:p w14:paraId="037ED0C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5.7</w:t>
      </w:r>
      <w:r w:rsidRPr="00DA6FCB">
        <w:rPr>
          <w:rFonts w:ascii="Times New Roman" w:hAnsi="Times New Roman" w:cs="Times New Roman"/>
        </w:rPr>
        <w:tab/>
      </w:r>
      <w:r w:rsidRPr="00DA6FCB">
        <w:rPr>
          <w:rFonts w:ascii="Times New Roman" w:hAnsi="Times New Roman" w:cs="Times New Roman"/>
          <w:lang w:val="mn-MN"/>
        </w:rPr>
        <w:t xml:space="preserve">Үнэ шилжилтийн баримтжуулалт нь татвар төлөгчдөөс үнэ шилжилтийн байдлаа итгэл үнэмшилтэй, нийцтэй бөгөөд маргаангүйгээр тодорхой илэрхийлэхийг шаардах замаар хууль тогтоомж мөрдөлтийн соёлыг бий болгоход туслалцаа үзүүлдэг. Сайтар бэлтгэгдсэн баримтжуулалт нь татвар төлөгч татварын тайланд тайлагнасан үзүүлэлтдээ шинжилгээ хийсэн, боломжит харьцуулагдах тоон мэдээллийг авч үзсэн бөгөөд үнэ шилжилтийн нийцтэй байдалд хүрсэн байх баталгаагаар татварын албадыг хангана. Үүнээс гадна, үнэ шилжилтэд нэгэн зэрэг баримтжуулалт хийх шаардлага нь татвар төлөгчдийн байр суурийг бүрэн илэрхийлэгдсэн байдлыг хангах, баримт гарсны дараагаар татвар төлөгчид байр суурьтаа тохируулж үндэслэл боловсруулах явдлыг хязгаарлахад туслах болно. </w:t>
      </w:r>
    </w:p>
    <w:p w14:paraId="331CBDF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5.8</w:t>
      </w:r>
      <w:r w:rsidRPr="00DA6FCB">
        <w:rPr>
          <w:rFonts w:ascii="Times New Roman" w:hAnsi="Times New Roman" w:cs="Times New Roman"/>
        </w:rPr>
        <w:tab/>
      </w:r>
      <w:r w:rsidRPr="00DA6FCB">
        <w:rPr>
          <w:rFonts w:ascii="Times New Roman" w:hAnsi="Times New Roman" w:cs="Times New Roman"/>
          <w:lang w:val="mn-MN"/>
        </w:rPr>
        <w:t xml:space="preserve">Хууль тогтоомж мөрдөлтийн энэ зорилтыг хоёр чухал арга замаар хангаж болно. Нэгд, татварын алба нь үнэ шилжилтийн баримтжуулалт хийх шаардлагуудыг нэгэн зэрэг зарчмаар хангахыг шаардаж болно. Энэ нь баримтжуулалтыг ажил гүйлгээ хийх үедээ, эсхүл аливаа үйл явдал болсон үед, ажил гүйлгээ хийгдсэн санхүүгийн жилийн татварын тайланг гаргаж дуусган, ирүүлэх хугацаанаас хэтрэхгүйгээр бэлтгэнэ гэсэн утгатай. Хууль тогтоомж мөрдөх байдлыг дэмжих хоёр дах арга зам нь үнэ шилжилтийн баримтжуулалтыг цаг тухайд нь, үнэн зөв бэлтгэхийг урамшуулах, татвар төлөгчийн үнэ шилжилтийн байдлыг цаг тухайд нь нарийвчлан авч үзэх хөшүүрэг болгох зорилготой үнэ шилжилтийн торгуулийн дэглэмийг тогтоох явдал юм. Баримтжуулалттай холбогдох тайлан ирүүлэх шаардлага болон торгуулийн нөхцөлүүдийг доорх Г хэсэгт илүү дэлгэрэнгүй хэлэлцэх болно. </w:t>
      </w:r>
    </w:p>
    <w:p w14:paraId="70B135E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5.9</w:t>
      </w:r>
      <w:r w:rsidRPr="00DA6FCB">
        <w:rPr>
          <w:rFonts w:ascii="Times New Roman" w:hAnsi="Times New Roman" w:cs="Times New Roman"/>
        </w:rPr>
        <w:tab/>
      </w:r>
      <w:r w:rsidRPr="00DA6FCB">
        <w:rPr>
          <w:rFonts w:ascii="Times New Roman" w:hAnsi="Times New Roman" w:cs="Times New Roman"/>
          <w:lang w:val="mn-MN"/>
        </w:rPr>
        <w:t xml:space="preserve">Татвар төлөгчид үнэ шилжилтийн баримтжуулалтыг өөрсдийн үнэ шилжилтийн бодлогын сайтар бодолцсон үндэс суурийг илэрхийлэх боломж гэдэг утгаар хэрэглэж буй нь ийм шаардлагуудын чухал зорилтыг хангаж буй боловч өртөг, цаг хугацааны хязгаарлагдмал байдал зэрэг асуудал, мөн  холбогдох хүмүүсийн анхаарлыг татах өрсөлдөөнтэй эрэлт хэрэгцээ нь эдгээр зорилт хангагдахгүй байхад заримдаа хүргэдэг. Иймд улс орнууд нь баримтжуулалтын шаардлагыг боломжийн хэмжээнд байлгах, хамгийн чухал гэсэн асуудлуудад анхаарал хандуулдаг байх үүднээс томоохон ажил гүйлгээнүүдэд төвлөрч ажиллах явдал чухал юм.   </w:t>
      </w:r>
    </w:p>
    <w:p w14:paraId="596DB216" w14:textId="77777777" w:rsidR="000C6E91" w:rsidRPr="00DA6FCB" w:rsidRDefault="000C6E91" w:rsidP="00DA6FCB">
      <w:pPr>
        <w:pStyle w:val="Heading3"/>
        <w:spacing w:before="60" w:after="60"/>
        <w:rPr>
          <w:rFonts w:cs="Times New Roman"/>
        </w:rPr>
      </w:pPr>
      <w:bookmarkStart w:id="139" w:name="_Toc391664943"/>
      <w:r w:rsidRPr="00DA6FCB">
        <w:rPr>
          <w:rFonts w:cs="Times New Roman"/>
          <w:lang w:val="mn-MN"/>
        </w:rPr>
        <w:t>Б.2.</w:t>
      </w:r>
      <w:r w:rsidRPr="00DA6FCB">
        <w:rPr>
          <w:rFonts w:cs="Times New Roman"/>
          <w:lang w:val="mn-MN"/>
        </w:rPr>
        <w:tab/>
        <w:t>Үнэ шилжилтийн эрсдэлийн үнэлгээ</w:t>
      </w:r>
      <w:bookmarkEnd w:id="139"/>
    </w:p>
    <w:p w14:paraId="6055E7CE" w14:textId="42B7EB5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5.10</w:t>
      </w:r>
      <w:r w:rsidRPr="00DA6FCB">
        <w:rPr>
          <w:rFonts w:ascii="Times New Roman" w:hAnsi="Times New Roman" w:cs="Times New Roman"/>
        </w:rPr>
        <w:tab/>
      </w:r>
      <w:r w:rsidRPr="00DA6FCB">
        <w:rPr>
          <w:rFonts w:ascii="Times New Roman" w:hAnsi="Times New Roman" w:cs="Times New Roman"/>
          <w:lang w:val="mn-MN"/>
        </w:rPr>
        <w:t>Эрсдэлийг үр дүнтэйгээр тодорхойлж, үнэлгээ хийх явдал нь үнэ шилжилтийн хяналт шалгалтад хамруулах холбогдох кэйсүүд, лавлах мэдээллийг сонгох процесс дах, түүнчлэн ийм хяналт шалгалтыг хамгийн чухал асуудлуудад төвлөрүүлэ</w:t>
      </w:r>
      <w:r w:rsidR="00EA5DFE" w:rsidRPr="00DA6FCB">
        <w:rPr>
          <w:rFonts w:ascii="Times New Roman" w:hAnsi="Times New Roman" w:cs="Times New Roman"/>
          <w:lang w:val="mn-MN"/>
        </w:rPr>
        <w:t>х</w:t>
      </w:r>
      <w:r w:rsidRPr="00DA6FCB">
        <w:rPr>
          <w:rFonts w:ascii="Times New Roman" w:hAnsi="Times New Roman" w:cs="Times New Roman"/>
          <w:lang w:val="mn-MN"/>
        </w:rPr>
        <w:t xml:space="preserve"> чухал эхлэлийн шат байдаг. </w:t>
      </w:r>
      <w:r w:rsidRPr="00DA6FCB">
        <w:rPr>
          <w:rFonts w:ascii="Times New Roman" w:hAnsi="Times New Roman" w:cs="Times New Roman"/>
          <w:lang w:val="mn-MN"/>
        </w:rPr>
        <w:lastRenderedPageBreak/>
        <w:t xml:space="preserve">Татварын албад нь үйл ажиллагаагаа хязгаарлагдмал нөөц эх үүсвэртэйгээр явуулдаг учраас тэдний хувьд, боломжит хяналт шалгалт хийж эхлэхдээ хамгийн түрүүнд, татвар төлөгчийн үнэ шилжилтийн зохицуулалтууд нь нарийвчлан нягталж шалгах үндэслэл болох эсэх, татварын албадлагын арга хэмжээнд ихээхэн нөөц эх үүсвэр зарцуулахаар төлөвлөж байгаа эсэхэд нарийвчилсан үнэлгээ хийх нь чухал. Ялангуяа үнэ шилжилтийн асуудлууд </w:t>
      </w:r>
      <w:r w:rsidRPr="00DA6FCB">
        <w:rPr>
          <w:rFonts w:ascii="Times New Roman" w:hAnsi="Times New Roman" w:cs="Times New Roman"/>
        </w:rPr>
        <w:t>(</w:t>
      </w:r>
      <w:r w:rsidRPr="00DA6FCB">
        <w:rPr>
          <w:rFonts w:ascii="Times New Roman" w:hAnsi="Times New Roman" w:cs="Times New Roman"/>
          <w:lang w:val="mn-MN"/>
        </w:rPr>
        <w:t>ерөнхийдөө, нарийн түвэгтэй, баримт ихээхэн шаарддаг</w:t>
      </w:r>
      <w:r w:rsidRPr="00DA6FCB">
        <w:rPr>
          <w:rFonts w:ascii="Times New Roman" w:hAnsi="Times New Roman" w:cs="Times New Roman"/>
        </w:rPr>
        <w:t>)</w:t>
      </w:r>
      <w:r w:rsidRPr="00DA6FCB">
        <w:rPr>
          <w:rFonts w:ascii="Times New Roman" w:hAnsi="Times New Roman" w:cs="Times New Roman"/>
          <w:lang w:val="mn-MN"/>
        </w:rPr>
        <w:t xml:space="preserve">-ын тухайд, эрсдэлийн үр нөлөөтэй үнэлгээ нь нарийн төвлөрсөн бөгөөд нөөцийн үр ашигтай хяналт шалгалт хийх нэн зайлшгүй урьдач нөхцөл болдог. ЭЗХАХБ-ын </w:t>
      </w:r>
      <w:r w:rsidRPr="00DA6FCB">
        <w:rPr>
          <w:rFonts w:ascii="Times New Roman" w:hAnsi="Times New Roman" w:cs="Times New Roman"/>
          <w:i/>
          <w:lang w:val="mn-MN"/>
        </w:rPr>
        <w:t>Үнэ шилжилтийн эрсдэлийн үнэлгээний гарын авлага</w:t>
      </w:r>
      <w:r w:rsidRPr="00DA6FCB">
        <w:rPr>
          <w:rFonts w:ascii="Times New Roman" w:hAnsi="Times New Roman" w:cs="Times New Roman"/>
          <w:lang w:val="mn-MN"/>
        </w:rPr>
        <w:t xml:space="preserve"> нь ийм эрсдэлийн үнэлгээ хийхэд авч үзэх ач холбогдолтой эх сурвалж юм. </w:t>
      </w:r>
    </w:p>
    <w:p w14:paraId="5AAAC6A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5.11</w:t>
      </w:r>
      <w:r w:rsidRPr="00DA6FCB">
        <w:rPr>
          <w:rFonts w:ascii="Times New Roman" w:hAnsi="Times New Roman" w:cs="Times New Roman"/>
        </w:rPr>
        <w:tab/>
      </w:r>
      <w:r w:rsidRPr="00DA6FCB">
        <w:rPr>
          <w:rFonts w:ascii="Times New Roman" w:hAnsi="Times New Roman" w:cs="Times New Roman"/>
          <w:lang w:val="mn-MN"/>
        </w:rPr>
        <w:t xml:space="preserve">Татварын алба үнэ шилжилтийн эрсдэлийн зохих ёсоор үнэлэхэд нь эхэн шатандаа хангалттай, хамаатай бөгөөд найдвартай мэдээлэл авах боломжтой байхыг шаарддаг. Холбогдох мэдээллийн олон эх сурвалж байгийн дотроос үнэ шилжилтийн баримтжуулалт нь ийм мэдээллийн нэн чухал эх сурвалж болдог. </w:t>
      </w:r>
    </w:p>
    <w:p w14:paraId="6494591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5.12</w:t>
      </w:r>
      <w:r w:rsidRPr="00DA6FCB">
        <w:rPr>
          <w:rFonts w:ascii="Times New Roman" w:hAnsi="Times New Roman" w:cs="Times New Roman"/>
        </w:rPr>
        <w:tab/>
      </w:r>
      <w:r w:rsidRPr="00DA6FCB">
        <w:rPr>
          <w:rFonts w:ascii="Times New Roman" w:hAnsi="Times New Roman" w:cs="Times New Roman"/>
          <w:lang w:val="mn-MN"/>
        </w:rPr>
        <w:t xml:space="preserve">Татвар төлөгчдийн үнэ шилжилтийн эрсдэл болон ажил гүйлгээг тогтоож, үнэлгээ хийхэд хэрэглэдэг янз бүрийн арга хэрэгсэл, мэдээллийн эх сурвалжууд тухайлбал, үнэ шилжилтийн маягтууд </w:t>
      </w:r>
      <w:r w:rsidRPr="00DA6FCB">
        <w:rPr>
          <w:rFonts w:ascii="Times New Roman" w:hAnsi="Times New Roman" w:cs="Times New Roman"/>
        </w:rPr>
        <w:t>(</w:t>
      </w:r>
      <w:r w:rsidRPr="00DA6FCB">
        <w:rPr>
          <w:rFonts w:ascii="Times New Roman" w:hAnsi="Times New Roman" w:cs="Times New Roman"/>
          <w:lang w:val="mn-MN"/>
        </w:rPr>
        <w:t>татварын жилийн тайлангийн хамт ирүүлэх</w:t>
      </w:r>
      <w:r w:rsidRPr="00DA6FCB">
        <w:rPr>
          <w:rFonts w:ascii="Times New Roman" w:hAnsi="Times New Roman" w:cs="Times New Roman"/>
        </w:rPr>
        <w:t>)</w:t>
      </w:r>
      <w:r w:rsidRPr="00DA6FCB">
        <w:rPr>
          <w:rFonts w:ascii="Times New Roman" w:hAnsi="Times New Roman" w:cs="Times New Roman"/>
          <w:lang w:val="mn-MN"/>
        </w:rPr>
        <w:t xml:space="preserve">, эрсдэлийн тодорхой чиглэлүүдэд төвлөрдөг заавал хариулт авах үнэ шилжилтийн асуумжууд, татвар төлөгч сунгасан гарын зарчим мөрдөж байгааг харуулахад хэрэгтэй нотолгоог тодорхойлох үнэ шилжилтийн баримтжуулалтын ерөнхий шаардлагууд, мөн татварын алба ба татвар төлөгчид хооронд хийгддэг хамтарсан хэлэлцүүлэг зэрэг арга хэрэгсэл, мэдээллийн эх сурвалж байдаг. Эдгээр арга хэрэгсэл болон мэдээллийн эх сурвалж тус бүр нь зарчмын хувьд хамгийн чухал шаардлагыг хангахыг зорьдог: татварын албанаас үнэ шилжилтийн эрсдэлийн нарийвчилсан, нөхцөл байдлын талаарх ойлголтод үндэслэсэн үнэлгээ хийх боломжтой байхад нь холбогдох мэдээллийг аль болох эрт шатанд авах хэрэгцээ шаардлага үүсдэг. Үнэ шилжилтийн эрсдэлийн үнэлгээг чанарын өндөр түвшинд, үр ашигтайгаар, үнэн зөв, найдвартай мэдээлэлтэйгээр хийж чаддаг байх нь үнэ шилжилтийн баримтжуулалтын дүрмийг боловсруулахад авч үзэх нэг чухал асуудал байх ёстой.  </w:t>
      </w:r>
    </w:p>
    <w:p w14:paraId="2A2BF3A6" w14:textId="77777777" w:rsidR="000C6E91" w:rsidRPr="00DA6FCB" w:rsidRDefault="000C6E91" w:rsidP="00DA6FCB">
      <w:pPr>
        <w:pStyle w:val="Heading3"/>
        <w:spacing w:before="60" w:after="60"/>
        <w:rPr>
          <w:rFonts w:cs="Times New Roman"/>
        </w:rPr>
      </w:pPr>
      <w:bookmarkStart w:id="140" w:name="_Toc391664944"/>
      <w:r w:rsidRPr="00DA6FCB">
        <w:rPr>
          <w:rFonts w:cs="Times New Roman"/>
          <w:lang w:val="mn-MN"/>
        </w:rPr>
        <w:t>Б.3.</w:t>
      </w:r>
      <w:r w:rsidRPr="00DA6FCB">
        <w:rPr>
          <w:rFonts w:cs="Times New Roman"/>
          <w:lang w:val="mn-MN"/>
        </w:rPr>
        <w:tab/>
        <w:t>Үнэ шилжилтэд хийх хяналт шалгалт</w:t>
      </w:r>
      <w:bookmarkEnd w:id="140"/>
      <w:r w:rsidRPr="00DA6FCB">
        <w:rPr>
          <w:rFonts w:cs="Times New Roman"/>
          <w:lang w:val="mn-MN"/>
        </w:rPr>
        <w:t xml:space="preserve"> </w:t>
      </w:r>
    </w:p>
    <w:p w14:paraId="732EE4AB" w14:textId="52B6DD8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5.13</w:t>
      </w:r>
      <w:r w:rsidRPr="00DA6FCB">
        <w:rPr>
          <w:rFonts w:ascii="Times New Roman" w:hAnsi="Times New Roman" w:cs="Times New Roman"/>
        </w:rPr>
        <w:tab/>
      </w:r>
      <w:r w:rsidRPr="00DA6FCB">
        <w:rPr>
          <w:rFonts w:ascii="Times New Roman" w:hAnsi="Times New Roman" w:cs="Times New Roman"/>
          <w:lang w:val="mn-MN"/>
        </w:rPr>
        <w:t xml:space="preserve">Үнэ шилжилтийн баримтжуулалтын гурав дах зорилт нь татварын албыг үнэ шилжилтэд нарийвчилсан хяналт шалгалт хийхэд ашиглах хэрэгтэй мэдээллээр хангах явдал юм. Үнэ шилжилтэд хийгдэх хяналт шалгалтын ажлууд нь ихээхэн хэмжээний баримт шаардах хандлагатай байдаг. Эдгээр нь ихэнхдээ, хэд хэдэн ажил гүйлгээ болон зах зээлүүдийн харьцуулагдах байдлын ярвигтай үнэлгээг хамардаг. Эдгээр ажил нь санхүүгийн болоод баримтад тулгуурласан болон салбарын бусад мэдээллийг дэлгэрэнгүй авч үзэхийг шаарддаг. Хяналт шалгалтын явцад янз бүрийн эх сурвалжаас шаардлага хангасан мэдээлэл авах боломжтой байх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үүдтэй татвар төлөгчийн хийсэн хяналтын доорх ажил гүйлгээнүүдийг нягт нямбай шалгах, үнэ шилжилтийн холбогдох дүрмийн хэрэгжилтийг хангахад татварын албанд чухал ач холбогдолтой. </w:t>
      </w:r>
    </w:p>
    <w:p w14:paraId="69076B41" w14:textId="1E08203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5.14</w:t>
      </w:r>
      <w:r w:rsidRPr="00DA6FCB">
        <w:rPr>
          <w:rFonts w:ascii="Times New Roman" w:hAnsi="Times New Roman" w:cs="Times New Roman"/>
        </w:rPr>
        <w:tab/>
      </w:r>
      <w:r w:rsidRPr="00DA6FCB">
        <w:rPr>
          <w:rFonts w:ascii="Times New Roman" w:hAnsi="Times New Roman" w:cs="Times New Roman"/>
          <w:lang w:val="mn-MN"/>
        </w:rPr>
        <w:t xml:space="preserve">Үнэ шилжилтийн эрсдэлийн үнэлгээгээр нэг буюу түүнээс олон асуудалтай холбоотойгоор үнэ шилжилтийн нарийвчилсан хяналт шалгалт хийх хэрэгтэй гэж дүгнэсэн нөхцөлд татварын алба татвар төлөгчийн эзэмшилд байх бүх холбогдох баримт бичиг, мэдээллийг аль болох үндэслэлтэй хугацаанд гаргуулан авах боломжтой байх ёстой. Энэ нь татвар төлөгчийн үйл ажиллагаа, ажил үүрэгтэй холбоотой мэдээлэл, татвар төлөгчтэй  хяналтын доорх ажил гүйлгээнд орсон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үйл ажиллагаа, ажил үүрэг, санхүүгийн үр дүнгийн талаарх мэдээлэл, дотоод харьцуулагдах зүйл зэрэг боломжит харьцуулагдах үзүүлэлтүүдтэй холбоотой мэдээлэл, мөн хяналтын гадуурх харьцуулагдах боломжтой ажил гүйлгээнүүдийн болон харилцан хамааралгүй талуудын үйл ажиллагаа, санхүүгийн үр дүнтэй холбоотой баримт бичгүүдийг хамардаг. Үнэ шилжилтийн баримтжуулалтад ийм мэдээллийг зохих хэмжээнд тусгасан тохиолдолд тусгай мэдээлэл, </w:t>
      </w:r>
      <w:r w:rsidRPr="00DA6FCB">
        <w:rPr>
          <w:rFonts w:ascii="Times New Roman" w:hAnsi="Times New Roman" w:cs="Times New Roman"/>
          <w:lang w:val="mn-MN"/>
        </w:rPr>
        <w:lastRenderedPageBreak/>
        <w:t xml:space="preserve">баримт бичиг боловсруулах журмаас боломжийн хэмжээнд зайлсхийж болно. Гэхдээ үнэ шилжилтийн баримтжуулалтын хувьд, бүрэн хэмжээний хяналт шалгалтад шаардлагатай байдаг бүх мэдээллийг олж авахаар зүтгэх нь маш их чирэгдэлтэй, үр ашиггүй гэдгийг хүлээн зөвшөөрөх ёстой. Иймээс татварын алба баримтжуулалтын багцад тусгагдаагүй мэдээлэл авахыг хүсч буй үед ийм нөхцөл байдал зайлшгүй үүсдэг. Иймд татварын албаны мэдээлэл авах боломж нь үнэ шилжилтийн эрсдэлийн үнэлгээ хийхэд бүрдүүлсэн баримтжуулалтын багцаар хязгаарлагдах ёсгүй. Тухайн улс нь үнэ шилжилтэд хяналт шалгалт хийх зорилгоор тодорхой мэдээлэл бүрдүүлэхийг шаарддаг бол ийм шаардлага тавихдаа татварын албаны мэдээлэл авах хэрэгцээ ба татвар төлөгчдөд үүсэх хууль тогтоомж хэрэгжүүлэлтийн ачааллын хоорондын тэнцвэрийг хангаж байх ёстой. </w:t>
      </w:r>
    </w:p>
    <w:p w14:paraId="5CAA959F" w14:textId="1B3BB48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5.15</w:t>
      </w:r>
      <w:r w:rsidRPr="00DA6FCB">
        <w:rPr>
          <w:rFonts w:ascii="Times New Roman" w:hAnsi="Times New Roman" w:cs="Times New Roman"/>
        </w:rPr>
        <w:tab/>
      </w:r>
      <w:r w:rsidRPr="00DA6FCB">
        <w:rPr>
          <w:rFonts w:ascii="Times New Roman" w:hAnsi="Times New Roman" w:cs="Times New Roman"/>
          <w:lang w:val="mn-MN"/>
        </w:rPr>
        <w:t xml:space="preserve">Үнэ шилжилтэд хяналт шалгалт хийхэд шаардагдах баримт бичиг болон бусад мэдээлэл нь ихэнх тохиолдолд, шалгалтад хамрагдаж буй дотоодын харьяа аж ахуйн нэгжид бус харин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гишүүдийн эзэмшилд байдаг. Шаардлагатай баримт бичгүүд ихэнхдээ хяналт шалгалт хийж буй татварын албыг харьяалдаг улсаас өөр газарт байх нь бий. Иймд татварын алба нь өөрийн улсаас гаднах мэдээллийг шууд, эсхүл мэдээлэл солилцооны механизмууд зэрэг мэдээлэл хуваалцах арга замаар олж авах явдал чухал.   </w:t>
      </w:r>
      <w:r w:rsidRPr="00DA6FCB">
        <w:rPr>
          <w:rFonts w:ascii="Times New Roman" w:hAnsi="Times New Roman" w:cs="Times New Roman"/>
        </w:rPr>
        <w:t xml:space="preserve"> </w:t>
      </w:r>
    </w:p>
    <w:p w14:paraId="173ADC04" w14:textId="77777777" w:rsidR="000C6E91" w:rsidRPr="00DA6FCB" w:rsidRDefault="000C6E91" w:rsidP="00DA6FCB">
      <w:pPr>
        <w:pStyle w:val="Heading2"/>
        <w:spacing w:before="60" w:after="60"/>
        <w:rPr>
          <w:rFonts w:cs="Times New Roman"/>
        </w:rPr>
      </w:pPr>
      <w:bookmarkStart w:id="141" w:name="_Toc391664945"/>
      <w:r w:rsidRPr="00DA6FCB">
        <w:rPr>
          <w:rFonts w:cs="Times New Roman"/>
          <w:lang w:val="mn-MN"/>
        </w:rPr>
        <w:t>В.</w:t>
      </w:r>
      <w:r w:rsidRPr="00DA6FCB">
        <w:rPr>
          <w:rFonts w:cs="Times New Roman"/>
          <w:lang w:val="mn-MN"/>
        </w:rPr>
        <w:tab/>
        <w:t>Үнэ шилжилтийн баримтжуулалтад баримтлах гурван шатлалт арга хандлага</w:t>
      </w:r>
      <w:bookmarkEnd w:id="141"/>
      <w:r w:rsidRPr="00DA6FCB">
        <w:rPr>
          <w:rFonts w:cs="Times New Roman"/>
          <w:lang w:val="mn-MN"/>
        </w:rPr>
        <w:t xml:space="preserve"> </w:t>
      </w:r>
    </w:p>
    <w:p w14:paraId="48174478" w14:textId="46CDD52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5.16</w:t>
      </w:r>
      <w:r w:rsidRPr="00DA6FCB">
        <w:rPr>
          <w:rFonts w:ascii="Times New Roman" w:hAnsi="Times New Roman" w:cs="Times New Roman"/>
        </w:rPr>
        <w:tab/>
      </w:r>
      <w:r w:rsidRPr="00DA6FCB">
        <w:rPr>
          <w:rFonts w:ascii="Times New Roman" w:hAnsi="Times New Roman" w:cs="Times New Roman"/>
          <w:lang w:val="mn-MN"/>
        </w:rPr>
        <w:t xml:space="preserve">Улс орнууд нь Б хэсэгт заасан зорилтуудыг хангах үүднээс үнэ шилжилтийн баримтжуулалтад стандарт арга хандлагыг нэвтрүүлэх хэрэгтэй. Энэ хэсэгт дараах гурван шатлал бүхий бүтцийг харуулав. Үүнд: (i)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бүх гишүүдэд хамаарах стандарт мэдээллийг агуулсан мастер файл</w:t>
      </w:r>
      <w:r w:rsidRPr="00DA6FCB">
        <w:rPr>
          <w:rFonts w:ascii="Times New Roman" w:hAnsi="Times New Roman" w:cs="Times New Roman"/>
        </w:rPr>
        <w:t xml:space="preserve">; (ii) </w:t>
      </w:r>
      <w:r w:rsidRPr="00DA6FCB">
        <w:rPr>
          <w:rFonts w:ascii="Times New Roman" w:hAnsi="Times New Roman" w:cs="Times New Roman"/>
          <w:lang w:val="mn-MN"/>
        </w:rPr>
        <w:t>дотоодын татвар төлөгчийн ялангуяа томоохон ажил гүйлгээнүүдийг тусгасан локал файл</w:t>
      </w:r>
      <w:r w:rsidRPr="00DA6FCB">
        <w:rPr>
          <w:rFonts w:ascii="Times New Roman" w:hAnsi="Times New Roman" w:cs="Times New Roman"/>
        </w:rPr>
        <w:t>;</w:t>
      </w:r>
      <w:r w:rsidRPr="00DA6FCB">
        <w:rPr>
          <w:rFonts w:ascii="Times New Roman" w:hAnsi="Times New Roman" w:cs="Times New Roman"/>
          <w:lang w:val="mn-MN"/>
        </w:rPr>
        <w:t xml:space="preserve"> ба </w:t>
      </w:r>
      <w:r w:rsidRPr="00DA6FCB">
        <w:rPr>
          <w:rFonts w:ascii="Times New Roman" w:hAnsi="Times New Roman" w:cs="Times New Roman"/>
        </w:rPr>
        <w:t>(iii)</w:t>
      </w:r>
      <w:r w:rsidRPr="00DA6FCB">
        <w:rPr>
          <w:rFonts w:ascii="Times New Roman" w:hAnsi="Times New Roman" w:cs="Times New Roman"/>
          <w:lang w:val="mn-MN"/>
        </w:rPr>
        <w:t xml:space="preserve">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орлого болон төлсөн татварын олон улсын хэмжээний хуваарилалтыг тухайн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хүрээн дэх эдийн засгийн үйл ажиллагааны байршлын тодорхой үзүүлэлтүүдийн хамтаар тусгасан тодорхой мэдээлэл бүхий Улс бүрээрх тайлан.</w:t>
      </w:r>
    </w:p>
    <w:p w14:paraId="3FAA803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5.17</w:t>
      </w:r>
      <w:r w:rsidRPr="00DA6FCB">
        <w:rPr>
          <w:rFonts w:ascii="Times New Roman" w:hAnsi="Times New Roman" w:cs="Times New Roman"/>
        </w:rPr>
        <w:tab/>
      </w:r>
      <w:r w:rsidRPr="00DA6FCB">
        <w:rPr>
          <w:rFonts w:ascii="Times New Roman" w:hAnsi="Times New Roman" w:cs="Times New Roman"/>
          <w:lang w:val="mn-MN"/>
        </w:rPr>
        <w:t xml:space="preserve">Үнэ шилжилтийн баримтжуулалтад мөрдөх энэ арга хандлага нь татварын албадад үнэ шилжилтийн эрсдэлийн үнэлгээний шинжилгээг үр ашигтай, тууштай байдлаар хийхэд нь холбогдох, найдвартай мэдээллээр хангана. Энэ нь мөн хяналт шалгалтад шаардлагатай мэдээллийг боловсруулах суурь дэмжлэг болохын сацуу татвар төлөгчдийг өөрсдийн томоохон хэмжээний ажил гүйлгээндээ сунгасан гарын зарчмыг мөрдөх, мөрдөж буй байдлаа харуулах арга хэрэгсэл, түлхэц болж чадах юм. </w:t>
      </w:r>
    </w:p>
    <w:p w14:paraId="0B05A8E8" w14:textId="77777777" w:rsidR="000C6E91" w:rsidRPr="00DA6FCB" w:rsidRDefault="000C6E91" w:rsidP="00DA6FCB">
      <w:pPr>
        <w:pStyle w:val="Heading3"/>
        <w:spacing w:before="60" w:after="60"/>
        <w:rPr>
          <w:rFonts w:cs="Times New Roman"/>
        </w:rPr>
      </w:pPr>
      <w:bookmarkStart w:id="142" w:name="_Toc391664946"/>
      <w:r w:rsidRPr="00DA6FCB">
        <w:rPr>
          <w:rFonts w:cs="Times New Roman"/>
          <w:lang w:val="mn-MN"/>
        </w:rPr>
        <w:t>В.1. Мастер файл</w:t>
      </w:r>
      <w:bookmarkEnd w:id="142"/>
      <w:r w:rsidRPr="00DA6FCB">
        <w:rPr>
          <w:rFonts w:cs="Times New Roman"/>
          <w:lang w:val="mn-MN"/>
        </w:rPr>
        <w:t xml:space="preserve"> </w:t>
      </w:r>
    </w:p>
    <w:p w14:paraId="732D8779" w14:textId="25DF26A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5.18</w:t>
      </w:r>
      <w:r w:rsidRPr="00DA6FCB">
        <w:rPr>
          <w:rFonts w:ascii="Times New Roman" w:hAnsi="Times New Roman" w:cs="Times New Roman"/>
        </w:rPr>
        <w:tab/>
      </w:r>
      <w:r w:rsidRPr="00DA6FCB">
        <w:rPr>
          <w:rFonts w:ascii="Times New Roman" w:hAnsi="Times New Roman" w:cs="Times New Roman"/>
          <w:lang w:val="mn-MN"/>
        </w:rPr>
        <w:t xml:space="preserve">Мастер файлд үнэ шилжилтийн их хэмжээний эрсдэл байгаа эсэхийг үнэлгээ хийхэд татварын албанд туслалцаа үзүүлэх үүднээс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бизнесийн тойм мэдээлэл, тухайлбал түүний олон улсын хэмжээнд явуулж буй бизнесийн үйл ажиллагааны шинж чанар, үнэ шилжилтийн ерөнхий бодлого, мөн түүний орлого болон эдийн засгийн үйл ажиллагаагаа олон улсын хэмжээнд хуваарилсан байдлыг тусгах шаардлагатай. Мастер файл нь ерөнхийдөө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үнэ шилжилтийн практик ажиллагааг олон улсын эдийн засаг, хууль эрхзүй, санхүүгийн болон татварын хүрээнд харуулахуйц ерөнхий тойм мэдээллээр хангах зорилготой. Энэ нь хэрэгцээгүй чирэгдэл учруулахуйц, мастер файлын зорилгод нийцэхгүй аар саар зүйлсийн хэтэрхий урт жагсаалт </w:t>
      </w:r>
      <w:r w:rsidRPr="00DA6FCB">
        <w:rPr>
          <w:rFonts w:ascii="Times New Roman" w:hAnsi="Times New Roman" w:cs="Times New Roman"/>
        </w:rPr>
        <w:t>(</w:t>
      </w:r>
      <w:r w:rsidRPr="00DA6FCB">
        <w:rPr>
          <w:rFonts w:ascii="Times New Roman" w:hAnsi="Times New Roman" w:cs="Times New Roman"/>
          <w:lang w:val="mn-MN"/>
        </w:rPr>
        <w:t xml:space="preserve">жишээ нь,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гишүүдийн эзэмшиж буй патент тус бүрээр тусгасан жагсаалт гэх мэт</w:t>
      </w:r>
      <w:r w:rsidRPr="00DA6FCB">
        <w:rPr>
          <w:rFonts w:ascii="Times New Roman" w:hAnsi="Times New Roman" w:cs="Times New Roman"/>
        </w:rPr>
        <w:t>)</w:t>
      </w:r>
      <w:r w:rsidRPr="00DA6FCB">
        <w:rPr>
          <w:rFonts w:ascii="Times New Roman" w:hAnsi="Times New Roman" w:cs="Times New Roman"/>
          <w:lang w:val="mn-MN"/>
        </w:rPr>
        <w:t xml:space="preserve"> бүхий мэдээллийг шаардах зорилгогүй юм. Татвар төлөгчид нь мастер файл, түүний дотор чухал хэлэлцээр, биет бус хөрөнгө болон ажил гүйлгээний жагсаалтуудыг боловсруулах явцдаа мастер файлын зорилго болох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олон улсын хэмжээний үйл ажиллагаа, бодлогын ерөнхий тойм мэдээллээр татварын албадыг хангах зорилгыг харгалзан үзэж мэдээллийг ямар хэмжээнд гарган өгвөл зохистой болохыг оновчтойгоор шийдэх хэрэгтэй. Тодорхой нэг тулгаж үзэх мэдээллийг байгаа бусад баримт бичгүүдтэй тулгаж үзэхэд мастер файлд тавигдах шаардлагууд бүрэн хангагдаж байвал тулгаж үзэх ийм мэдээлэл болон түүний холбогдох баримт бичгүүдийн хуулбарыг мастер файлын </w:t>
      </w:r>
      <w:r w:rsidRPr="00DA6FCB">
        <w:rPr>
          <w:rFonts w:ascii="Times New Roman" w:hAnsi="Times New Roman" w:cs="Times New Roman"/>
          <w:lang w:val="mn-MN"/>
        </w:rPr>
        <w:lastRenderedPageBreak/>
        <w:t xml:space="preserve">зохих шаардлагыг хангаж байна гэж үздэг. Хэрвээ  мэдээлэл орхигдуулсан нь үнэ шилжилтийн үр дүнгийн  үнэн зөв байдалд нөлөө үзүүлэхээр бол мастер файл бүрдүүлэх зорилгын үүднээс уг мэдээллийг зайлшгүй оруулах шаардлагатай чухал мэдээлэлд тооцно. </w:t>
      </w:r>
    </w:p>
    <w:p w14:paraId="34B319D4" w14:textId="40453C8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5.19</w:t>
      </w:r>
      <w:r w:rsidRPr="00DA6FCB">
        <w:rPr>
          <w:rFonts w:ascii="Times New Roman" w:hAnsi="Times New Roman" w:cs="Times New Roman"/>
        </w:rPr>
        <w:tab/>
      </w:r>
      <w:r w:rsidRPr="00DA6FCB">
        <w:rPr>
          <w:rFonts w:ascii="Times New Roman" w:hAnsi="Times New Roman" w:cs="Times New Roman"/>
          <w:lang w:val="mn-MN"/>
        </w:rPr>
        <w:t xml:space="preserve">Мастер файлд орох мэдээлэл нь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“тойм зураг</w:t>
      </w:r>
      <w:r w:rsidRPr="00DA6FCB">
        <w:rPr>
          <w:rFonts w:ascii="Times New Roman" w:hAnsi="Times New Roman" w:cs="Times New Roman"/>
        </w:rPr>
        <w:t xml:space="preserve">” болох </w:t>
      </w:r>
      <w:r w:rsidRPr="00DA6FCB">
        <w:rPr>
          <w:rFonts w:ascii="Times New Roman" w:hAnsi="Times New Roman" w:cs="Times New Roman"/>
          <w:lang w:val="mn-MN"/>
        </w:rPr>
        <w:t>бөгөөд дараах 5 ангилалд бүлэглэж болох холбоотой мэдээллийг агуулдаг:</w:t>
      </w:r>
      <w:r w:rsidRPr="00DA6FCB">
        <w:rPr>
          <w:rFonts w:ascii="Times New Roman" w:hAnsi="Times New Roman" w:cs="Times New Roman"/>
        </w:rPr>
        <w:t xml:space="preserve"> a)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бүтэц, зохион байгуулалт</w:t>
      </w:r>
      <w:r w:rsidRPr="00DA6FCB">
        <w:rPr>
          <w:rFonts w:ascii="Times New Roman" w:hAnsi="Times New Roman" w:cs="Times New Roman"/>
        </w:rPr>
        <w:t xml:space="preserve">; б) </w:t>
      </w:r>
      <w:r w:rsidRPr="00DA6FCB">
        <w:rPr>
          <w:rFonts w:ascii="Times New Roman" w:hAnsi="Times New Roman" w:cs="Times New Roman"/>
          <w:lang w:val="mn-MN"/>
        </w:rPr>
        <w:t xml:space="preserve">ҮДААН-ийн бизнесийн үйл ажиллагаа </w:t>
      </w:r>
      <w:r w:rsidRPr="00DA6FCB">
        <w:rPr>
          <w:rFonts w:ascii="Times New Roman" w:hAnsi="Times New Roman" w:cs="Times New Roman"/>
        </w:rPr>
        <w:t xml:space="preserve">(үйл ажиллагаанууд)-ны </w:t>
      </w:r>
      <w:r w:rsidRPr="00DA6FCB">
        <w:rPr>
          <w:rFonts w:ascii="Times New Roman" w:hAnsi="Times New Roman" w:cs="Times New Roman"/>
          <w:lang w:val="mn-MN"/>
        </w:rPr>
        <w:t>тодорхойлолт</w:t>
      </w:r>
      <w:r w:rsidRPr="00DA6FCB">
        <w:rPr>
          <w:rFonts w:ascii="Times New Roman" w:hAnsi="Times New Roman" w:cs="Times New Roman"/>
        </w:rPr>
        <w:t>;</w:t>
      </w:r>
      <w:r w:rsidRPr="00DA6FCB">
        <w:rPr>
          <w:rFonts w:ascii="Times New Roman" w:hAnsi="Times New Roman" w:cs="Times New Roman"/>
          <w:lang w:val="mn-MN"/>
        </w:rPr>
        <w:t xml:space="preserve"> </w:t>
      </w:r>
      <w:r w:rsidRPr="00DA6FCB">
        <w:rPr>
          <w:rFonts w:ascii="Times New Roman" w:hAnsi="Times New Roman" w:cs="Times New Roman"/>
        </w:rPr>
        <w:t xml:space="preserve">в) </w:t>
      </w:r>
      <w:r w:rsidRPr="00DA6FCB">
        <w:rPr>
          <w:rFonts w:ascii="Times New Roman" w:hAnsi="Times New Roman" w:cs="Times New Roman"/>
          <w:lang w:val="mn-MN"/>
        </w:rPr>
        <w:t>ҮДААН-ийн биет бус хөрөнгө</w:t>
      </w:r>
      <w:r w:rsidRPr="00DA6FCB">
        <w:rPr>
          <w:rFonts w:ascii="Times New Roman" w:hAnsi="Times New Roman" w:cs="Times New Roman"/>
        </w:rPr>
        <w:t xml:space="preserve">; г) </w:t>
      </w:r>
      <w:r w:rsidRPr="00DA6FCB">
        <w:rPr>
          <w:rFonts w:ascii="Times New Roman" w:hAnsi="Times New Roman" w:cs="Times New Roman"/>
          <w:lang w:val="mn-MN"/>
        </w:rPr>
        <w:t>ҮДААН-ийн компани хоорондын санхүүгийн үйл ажиллагаа</w:t>
      </w:r>
      <w:r w:rsidRPr="00DA6FCB">
        <w:rPr>
          <w:rFonts w:ascii="Times New Roman" w:hAnsi="Times New Roman" w:cs="Times New Roman"/>
        </w:rPr>
        <w:t>;</w:t>
      </w:r>
      <w:r w:rsidRPr="00DA6FCB">
        <w:rPr>
          <w:rFonts w:ascii="Times New Roman" w:hAnsi="Times New Roman" w:cs="Times New Roman"/>
          <w:lang w:val="mn-MN"/>
        </w:rPr>
        <w:t xml:space="preserve"> ба </w:t>
      </w:r>
      <w:r w:rsidRPr="00DA6FCB">
        <w:rPr>
          <w:rFonts w:ascii="Times New Roman" w:hAnsi="Times New Roman" w:cs="Times New Roman"/>
        </w:rPr>
        <w:t xml:space="preserve">(д) </w:t>
      </w:r>
      <w:r w:rsidRPr="00DA6FCB">
        <w:rPr>
          <w:rFonts w:ascii="Times New Roman" w:hAnsi="Times New Roman" w:cs="Times New Roman"/>
          <w:lang w:val="mn-MN"/>
        </w:rPr>
        <w:t xml:space="preserve">ҮДААН-ийн санхүүгийн болон татварын байр суурь. </w:t>
      </w:r>
    </w:p>
    <w:p w14:paraId="55F2B102" w14:textId="10A2E79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5.20</w:t>
      </w:r>
      <w:r w:rsidRPr="00DA6FCB">
        <w:rPr>
          <w:rFonts w:ascii="Times New Roman" w:hAnsi="Times New Roman" w:cs="Times New Roman"/>
        </w:rPr>
        <w:tab/>
      </w:r>
      <w:r w:rsidRPr="00DA6FCB">
        <w:rPr>
          <w:rFonts w:ascii="Times New Roman" w:hAnsi="Times New Roman" w:cs="Times New Roman"/>
          <w:lang w:val="mn-MN"/>
        </w:rPr>
        <w:t xml:space="preserve">Татвар төлөгчид нь ҮДААН-ийг бүхэлд нь тоймлон харуулсан мэдээллийг мастер файлд тусгах хэрэгтэй. Гэхдээ бизнесийн чиглэл тус бүрээр харуулахын хувьд, жишээлбэл ҮДААН-ийн зарим томоохон хэмжээний бизнесийн чиглэлүүд нь ихэнхдээ бие даасан байдлаар явагддаг бүтэцтэй эсхүл тэдгээрийг саяхан бүтэцдээ нэгтгэсэн гэх мэт нөхцөл байдалтай байх бол ийнхүү нарийвчилж тусгахын зөвшөөрнө. Бизнесийн чиглэл бүрээр харуулж байгаа бол мастер файлд группийн төвлөрсөн ажил үүргүүд болон бизнесийн чиглэлүүд хоорондын ажил гүйлгээг зөв зохистойгоор тусгасан байх нь зүйтэй. Бизнесийн чиглэл бүрээр харуулахаар сонгосон ч гэсэн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олон улсын хэмжээнд эрхэлж буй бизнесийн тойм мэдээллийг оновчтой гаргах үүднээс бизнесийн бүх чиглэлүүдээс бүрдсэн мастер файлыг улс бүр авах боломжтой байх шаардлагатай. </w:t>
      </w:r>
    </w:p>
    <w:p w14:paraId="5A7D6F2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5.21</w:t>
      </w:r>
      <w:r w:rsidRPr="00DA6FCB">
        <w:rPr>
          <w:rFonts w:ascii="Times New Roman" w:hAnsi="Times New Roman" w:cs="Times New Roman"/>
        </w:rPr>
        <w:tab/>
      </w:r>
      <w:r w:rsidRPr="00DA6FCB">
        <w:rPr>
          <w:rFonts w:ascii="Times New Roman" w:hAnsi="Times New Roman" w:cs="Times New Roman"/>
          <w:lang w:val="mn-MN"/>
        </w:rPr>
        <w:t xml:space="preserve">Энэ Удирдамжийн Тавдугаар бүлгийн Хавсралт </w:t>
      </w:r>
      <w:r w:rsidRPr="00DA6FCB">
        <w:rPr>
          <w:rFonts w:ascii="Times New Roman" w:hAnsi="Times New Roman" w:cs="Times New Roman"/>
        </w:rPr>
        <w:t>I</w:t>
      </w:r>
      <w:r w:rsidRPr="00DA6FCB">
        <w:rPr>
          <w:rFonts w:ascii="Times New Roman" w:hAnsi="Times New Roman" w:cs="Times New Roman"/>
          <w:lang w:val="mn-MN"/>
        </w:rPr>
        <w:t xml:space="preserve"> нь мастер файлд тусгах мэдээллийг харуулсан болно.  </w:t>
      </w:r>
    </w:p>
    <w:p w14:paraId="191DBAFB" w14:textId="77777777" w:rsidR="000C6E91" w:rsidRPr="00DA6FCB" w:rsidRDefault="000C6E91" w:rsidP="00DA6FCB">
      <w:pPr>
        <w:pStyle w:val="Heading3"/>
        <w:spacing w:before="60" w:after="60"/>
        <w:rPr>
          <w:rFonts w:cs="Times New Roman"/>
        </w:rPr>
      </w:pPr>
      <w:bookmarkStart w:id="143" w:name="_Toc391664947"/>
      <w:r w:rsidRPr="00DA6FCB">
        <w:rPr>
          <w:rFonts w:cs="Times New Roman"/>
          <w:lang w:val="mn-MN"/>
        </w:rPr>
        <w:t>В.2.</w:t>
      </w:r>
      <w:r w:rsidRPr="00DA6FCB">
        <w:rPr>
          <w:rFonts w:cs="Times New Roman"/>
          <w:lang w:val="mn-MN"/>
        </w:rPr>
        <w:tab/>
        <w:t>Локал файл</w:t>
      </w:r>
      <w:bookmarkEnd w:id="143"/>
    </w:p>
    <w:p w14:paraId="249AEF2D" w14:textId="006473F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5.22</w:t>
      </w:r>
      <w:r w:rsidRPr="00DA6FCB">
        <w:rPr>
          <w:rFonts w:ascii="Times New Roman" w:hAnsi="Times New Roman" w:cs="Times New Roman"/>
        </w:rPr>
        <w:tab/>
      </w:r>
      <w:r w:rsidRPr="00DA6FCB">
        <w:rPr>
          <w:rFonts w:ascii="Times New Roman" w:hAnsi="Times New Roman" w:cs="Times New Roman"/>
          <w:lang w:val="mn-MN"/>
        </w:rPr>
        <w:t xml:space="preserve">Энэ Удирдамжийн </w:t>
      </w:r>
      <w:r w:rsidRPr="00DA6FCB">
        <w:rPr>
          <w:rFonts w:ascii="Times New Roman" w:hAnsi="Times New Roman" w:cs="Times New Roman"/>
        </w:rPr>
        <w:t xml:space="preserve">5.18 </w:t>
      </w:r>
      <w:r w:rsidRPr="00DA6FCB">
        <w:rPr>
          <w:rFonts w:ascii="Times New Roman" w:hAnsi="Times New Roman" w:cs="Times New Roman"/>
          <w:lang w:val="mn-MN"/>
        </w:rPr>
        <w:t xml:space="preserve">дах заалтад тусгагдсан ерөнхий тойм мэдээлэл бүхий мастер файлтай харьцуулбал локал файл нь компани хоорондын тодорхой ажил гүйлгээнүүдтэй холбоотой илүү дэлгэрэнгүй мэдээллээр хангадаг. Локал файлд тусгах шаардлагатай мэдээлэл нь мастер файлд нэмэлтээр хэрэглэгдэх бөгөөд татвар төлөгч тодорхой улс оронд хамааралтай үнэ шилжилтийн томоохон асуудлуудын хувьд сунгасан гарын зарчмыг хэрэгжүүлсэн байх зорилтыг хангахад тусалдаг. Локал файл нь тухайн улс дах харьяа аж ахуйн нэгжийн өөр улсууд дах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үүдтэй хийсэн бөгөөд тухайн улсын татварын системийн тухайд томоохонд тооцогдох ажил гүйлгээнүүдтэй холбоотой үнэ шилжилтийн шинжилгээнд хамаарах мэдээлэлд төвлөрдөг. Ийм мэдээлэлд эдгээр тухайлсан ажил гүйлгээнд хамааралтай санхүүгийн мэдээлэл, харьцуулагдах байдлын шинжилгээ, мөн үнэ шилжилтийн хамгийн тохиромжтой аргын сонголт болон хэрэглээтэй холбоотой мэдээллүүд багтдаг. Тодорхой нэг тулган шалгах мэдээллийг мастер файлд буй мэдээлэлтэй тулгаж үзэхэд локал файлд тавигдах шаардлагыг бүрэн  хангаж байвал түүнийг хангалттай гэж үзэж болно.    </w:t>
      </w:r>
    </w:p>
    <w:p w14:paraId="66D6497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5.23</w:t>
      </w:r>
      <w:r w:rsidRPr="00DA6FCB">
        <w:rPr>
          <w:rFonts w:ascii="Times New Roman" w:hAnsi="Times New Roman" w:cs="Times New Roman"/>
        </w:rPr>
        <w:tab/>
      </w:r>
      <w:r w:rsidRPr="00DA6FCB">
        <w:rPr>
          <w:rFonts w:ascii="Times New Roman" w:hAnsi="Times New Roman" w:cs="Times New Roman"/>
          <w:lang w:val="mn-MN"/>
        </w:rPr>
        <w:t>Энэ Удирдамжийн Тавдугаар бүлгийн Хавсралт I</w:t>
      </w:r>
      <w:r w:rsidRPr="00DA6FCB">
        <w:rPr>
          <w:rFonts w:ascii="Times New Roman" w:hAnsi="Times New Roman" w:cs="Times New Roman"/>
        </w:rPr>
        <w:t>I</w:t>
      </w:r>
      <w:r w:rsidRPr="00DA6FCB">
        <w:rPr>
          <w:rFonts w:ascii="Times New Roman" w:hAnsi="Times New Roman" w:cs="Times New Roman"/>
          <w:lang w:val="mn-MN"/>
        </w:rPr>
        <w:t xml:space="preserve"> нь локал файлд тусгагдах мэдээллийн зүйлсийг харуулсан болно.  </w:t>
      </w:r>
    </w:p>
    <w:p w14:paraId="45CD5C4E" w14:textId="77777777" w:rsidR="000C6E91" w:rsidRPr="00DA6FCB" w:rsidRDefault="000C6E91" w:rsidP="00DA6FCB">
      <w:pPr>
        <w:pStyle w:val="Heading3"/>
        <w:spacing w:before="60" w:after="60"/>
        <w:rPr>
          <w:rFonts w:cs="Times New Roman"/>
        </w:rPr>
      </w:pPr>
      <w:bookmarkStart w:id="144" w:name="_Toc391664948"/>
      <w:r w:rsidRPr="00DA6FCB">
        <w:rPr>
          <w:rFonts w:cs="Times New Roman"/>
          <w:lang w:val="mn-MN"/>
        </w:rPr>
        <w:t>В.3.</w:t>
      </w:r>
      <w:r w:rsidRPr="00DA6FCB">
        <w:rPr>
          <w:rFonts w:cs="Times New Roman"/>
          <w:lang w:val="mn-MN"/>
        </w:rPr>
        <w:tab/>
        <w:t>Улс бүрээрх тайлан</w:t>
      </w:r>
      <w:bookmarkEnd w:id="144"/>
    </w:p>
    <w:p w14:paraId="725B02C3" w14:textId="7639057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5.24</w:t>
      </w:r>
      <w:r w:rsidRPr="00DA6FCB">
        <w:rPr>
          <w:rFonts w:ascii="Times New Roman" w:hAnsi="Times New Roman" w:cs="Times New Roman"/>
        </w:rPr>
        <w:tab/>
      </w:r>
      <w:r w:rsidRPr="00DA6FCB">
        <w:rPr>
          <w:rFonts w:ascii="Times New Roman" w:hAnsi="Times New Roman" w:cs="Times New Roman"/>
          <w:lang w:val="mn-MN"/>
        </w:rPr>
        <w:t xml:space="preserve">Улс бүрээрх тайланд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олсон орлого болон төлсөн татвар, эдийн засгийн үйл ажиллагааны байршлын зарим үзүүлэлтүүд нь уг группийн үйл ажиллагаа явуулж буй татвар ногдуулагч улсуудын хооронд хэрхэн хуваагдаж буй байдлыг тухайн татвар ногдуулагч улсын хэмжээнд нэгтгэн гаргадаг. Энэ тайланд мөн санхүүгийн мэдээллийг нь тайлагнасан бүрэлдэхүүн бүх аж ахуйн нэгжүүдийн жагсаалт, түүний дотор оршин суугч улсаас ялгаатай бол тэдгээрийн байгуулагдсан улс, түүнчлэн уг </w:t>
      </w:r>
      <w:r w:rsidR="00675667" w:rsidRPr="00DA6FCB">
        <w:rPr>
          <w:rFonts w:ascii="Times New Roman" w:hAnsi="Times New Roman" w:cs="Times New Roman"/>
          <w:lang w:val="mn-MN"/>
        </w:rPr>
        <w:t>группийн оролцогч аж ахуйн нэгж</w:t>
      </w:r>
      <w:r w:rsidRPr="00DA6FCB">
        <w:rPr>
          <w:rFonts w:ascii="Times New Roman" w:hAnsi="Times New Roman" w:cs="Times New Roman"/>
          <w:lang w:val="mn-MN"/>
        </w:rPr>
        <w:t xml:space="preserve">ийн эрхэлж буй үндсэн үйл ажиллагааны төрлүүдийг тусгасан  жагсаалт гаргахыг шаарддаг. </w:t>
      </w:r>
    </w:p>
    <w:p w14:paraId="2885D84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5.25</w:t>
      </w:r>
      <w:r w:rsidRPr="00DA6FCB">
        <w:rPr>
          <w:rFonts w:ascii="Times New Roman" w:hAnsi="Times New Roman" w:cs="Times New Roman"/>
        </w:rPr>
        <w:tab/>
      </w:r>
      <w:r w:rsidRPr="00DA6FCB">
        <w:rPr>
          <w:rFonts w:ascii="Times New Roman" w:hAnsi="Times New Roman" w:cs="Times New Roman"/>
          <w:lang w:val="mn-MN"/>
        </w:rPr>
        <w:t xml:space="preserve">Улс бүрээрх тайлан нь үнэ шилжилтийн эрсдэлийн ерөнхий үнэлгээ хийхэд ашиглагдах ач холбогдолтой. Үүнийг мөн татварын албад </w:t>
      </w:r>
      <w:r w:rsidRPr="00DA6FCB">
        <w:rPr>
          <w:rFonts w:ascii="Times New Roman" w:hAnsi="Times New Roman" w:cs="Times New Roman"/>
        </w:rPr>
        <w:t>BEPS</w:t>
      </w:r>
      <w:r w:rsidRPr="00DA6FCB">
        <w:rPr>
          <w:rFonts w:ascii="Times New Roman" w:hAnsi="Times New Roman" w:cs="Times New Roman"/>
          <w:lang w:val="mn-MN"/>
        </w:rPr>
        <w:t xml:space="preserve">-тэй холбоотой бусад эрсдэлийг үнэлэх, тохиромжтой тохиолдолд эдийн засаг, статистикийн шинжилгээ хийхэд ашиглаж болно. </w:t>
      </w:r>
      <w:r w:rsidRPr="00DA6FCB">
        <w:rPr>
          <w:rFonts w:ascii="Times New Roman" w:hAnsi="Times New Roman" w:cs="Times New Roman"/>
        </w:rPr>
        <w:t>Гэвч Улс бүрээрх тайланд тусгагдсан мэдээл</w:t>
      </w:r>
      <w:r w:rsidRPr="00DA6FCB">
        <w:rPr>
          <w:rFonts w:ascii="Times New Roman" w:hAnsi="Times New Roman" w:cs="Times New Roman"/>
          <w:lang w:val="mn-MN"/>
        </w:rPr>
        <w:t xml:space="preserve">лийг </w:t>
      </w:r>
      <w:r w:rsidRPr="00DA6FCB">
        <w:rPr>
          <w:rFonts w:ascii="Times New Roman" w:hAnsi="Times New Roman" w:cs="Times New Roman"/>
        </w:rPr>
        <w:t xml:space="preserve">ажил үүргийн болон харьцуулагдах байдлын бүрэн </w:t>
      </w:r>
      <w:r w:rsidRPr="00DA6FCB">
        <w:rPr>
          <w:rFonts w:ascii="Times New Roman" w:hAnsi="Times New Roman" w:cs="Times New Roman"/>
        </w:rPr>
        <w:lastRenderedPageBreak/>
        <w:t xml:space="preserve">хэмжээний шинжилгээнд үндэслэн тогтоогдсон тодорхой ажил гүйлгээ тус бүрийн үнэ шилжилтийн </w:t>
      </w:r>
      <w:r w:rsidRPr="00DA6FCB">
        <w:rPr>
          <w:rFonts w:ascii="Times New Roman" w:hAnsi="Times New Roman" w:cs="Times New Roman"/>
          <w:lang w:val="mn-MN"/>
        </w:rPr>
        <w:t xml:space="preserve">болон </w:t>
      </w:r>
      <w:r w:rsidRPr="00DA6FCB">
        <w:rPr>
          <w:rFonts w:ascii="Times New Roman" w:hAnsi="Times New Roman" w:cs="Times New Roman"/>
        </w:rPr>
        <w:t>үнийн дэлгэрэнгүй шинжилгээг</w:t>
      </w:r>
      <w:r w:rsidRPr="00DA6FCB">
        <w:rPr>
          <w:rFonts w:ascii="Times New Roman" w:hAnsi="Times New Roman" w:cs="Times New Roman"/>
          <w:lang w:val="mn-MN"/>
        </w:rPr>
        <w:t xml:space="preserve"> </w:t>
      </w:r>
      <w:r w:rsidRPr="00DA6FCB">
        <w:rPr>
          <w:rFonts w:ascii="Times New Roman" w:hAnsi="Times New Roman" w:cs="Times New Roman"/>
        </w:rPr>
        <w:t>орл</w:t>
      </w:r>
      <w:r w:rsidRPr="00DA6FCB">
        <w:rPr>
          <w:rFonts w:ascii="Times New Roman" w:hAnsi="Times New Roman" w:cs="Times New Roman"/>
          <w:lang w:val="mn-MN"/>
        </w:rPr>
        <w:t>о</w:t>
      </w:r>
      <w:r w:rsidRPr="00DA6FCB">
        <w:rPr>
          <w:rFonts w:ascii="Times New Roman" w:hAnsi="Times New Roman" w:cs="Times New Roman"/>
        </w:rPr>
        <w:t xml:space="preserve">х байдлаар ашиглах ёсгүй. Улс бүрээрх тайланд тусгагдсан мэдээлэл нь өөрөө үнэ шилжилт зохистой эсхүл зохисгүй байна гэдгийг шийдвэрлэх нотолгоо болж чадахгүй. Үүнийг татварын алба нийт ашгийг хувь тэнцүүлэн хуваарилах аргад үндэслэх байдлаар үнэ шилжилтийн тохируулгуудыг санал болгохдоо ашиглах ёсгүй. </w:t>
      </w:r>
    </w:p>
    <w:p w14:paraId="31C78CF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lang w:val="mn-MN"/>
        </w:rPr>
        <w:t>5.26</w:t>
      </w:r>
      <w:r w:rsidRPr="00DA6FCB">
        <w:rPr>
          <w:rFonts w:ascii="Times New Roman" w:hAnsi="Times New Roman" w:cs="Times New Roman"/>
          <w:lang w:val="mn-MN"/>
        </w:rPr>
        <w:tab/>
        <w:t>Энэ Удирдамжийн Тавдугаар бүлгийн Хавсралт III нь Улс бүрээрх тайлангийн загвар маягт, түүний дагалдах зааврыг тусгасан болно.</w:t>
      </w:r>
      <w:bookmarkStart w:id="145" w:name="page239"/>
      <w:bookmarkEnd w:id="145"/>
    </w:p>
    <w:p w14:paraId="4F789449" w14:textId="77777777" w:rsidR="000C6E91" w:rsidRPr="00DA6FCB" w:rsidRDefault="000C6E91" w:rsidP="00DA6FCB">
      <w:pPr>
        <w:pStyle w:val="Heading2"/>
        <w:spacing w:before="60" w:after="60"/>
        <w:rPr>
          <w:rFonts w:cs="Times New Roman"/>
        </w:rPr>
      </w:pPr>
      <w:bookmarkStart w:id="146" w:name="_Toc391664949"/>
      <w:r w:rsidRPr="00DA6FCB">
        <w:rPr>
          <w:rFonts w:cs="Times New Roman"/>
          <w:lang w:val="mn-MN"/>
        </w:rPr>
        <w:t>Г.</w:t>
      </w:r>
      <w:r w:rsidRPr="00DA6FCB">
        <w:rPr>
          <w:rFonts w:cs="Times New Roman"/>
          <w:lang w:val="mn-MN"/>
        </w:rPr>
        <w:tab/>
        <w:t>Хэрэгжүүлэлтийг хангах асуудлууд</w:t>
      </w:r>
      <w:bookmarkEnd w:id="146"/>
    </w:p>
    <w:p w14:paraId="5FDD8E35" w14:textId="77777777" w:rsidR="000C6E91" w:rsidRPr="00DA6FCB" w:rsidRDefault="000C6E91" w:rsidP="00DA6FCB">
      <w:pPr>
        <w:pStyle w:val="Heading3"/>
        <w:spacing w:before="60" w:after="60"/>
        <w:rPr>
          <w:rFonts w:cs="Times New Roman"/>
        </w:rPr>
      </w:pPr>
      <w:bookmarkStart w:id="147" w:name="_Toc391664950"/>
      <w:r w:rsidRPr="00DA6FCB">
        <w:rPr>
          <w:rFonts w:cs="Times New Roman"/>
          <w:lang w:val="mn-MN"/>
        </w:rPr>
        <w:t>Г.1.</w:t>
      </w:r>
      <w:r w:rsidRPr="00DA6FCB">
        <w:rPr>
          <w:rFonts w:cs="Times New Roman"/>
          <w:lang w:val="mn-MN"/>
        </w:rPr>
        <w:tab/>
        <w:t>Нэгэн зэрэг хийх баримтжуулалт</w:t>
      </w:r>
      <w:bookmarkEnd w:id="147"/>
    </w:p>
    <w:p w14:paraId="51A5715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5.27</w:t>
      </w:r>
      <w:r w:rsidRPr="00DA6FCB">
        <w:rPr>
          <w:rFonts w:ascii="Times New Roman" w:hAnsi="Times New Roman" w:cs="Times New Roman"/>
        </w:rPr>
        <w:tab/>
      </w:r>
      <w:r w:rsidRPr="00DA6FCB">
        <w:rPr>
          <w:rFonts w:ascii="Times New Roman" w:hAnsi="Times New Roman" w:cs="Times New Roman"/>
          <w:lang w:val="mn-MN"/>
        </w:rPr>
        <w:t xml:space="preserve">Татвар төлөгч бүр татварын зорилгоор, хяналтын доорх ажил гүйлгээний үнээ ажил гүйлгээ хийгдэх үед боломжтой байсан мэдээлэлд үндэслэн сунгасан гарын зарчмын дагуу тодорхойлохыг хичээх хэрэгтэй. Ингэснээр тухайн татвар төлөгч нь үнээ тогтоохоос өмнө түүний үнэ тогтоосон байдал татварын зорилгод нийцэж байгаа эсэхийг авч үзэх, татварын тайлан бэлтгэх үедээ түүний санхүүгийн үр дүн нь сунгасан гарын зарчимд нийцэж буй эсэхээ бататгах боломжтой болно. </w:t>
      </w:r>
    </w:p>
    <w:p w14:paraId="52FA6B5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5.28</w:t>
      </w:r>
      <w:r w:rsidRPr="00DA6FCB">
        <w:rPr>
          <w:rFonts w:ascii="Times New Roman" w:hAnsi="Times New Roman" w:cs="Times New Roman"/>
        </w:rPr>
        <w:tab/>
      </w:r>
      <w:r w:rsidRPr="00DA6FCB">
        <w:rPr>
          <w:rFonts w:ascii="Times New Roman" w:hAnsi="Times New Roman" w:cs="Times New Roman"/>
          <w:lang w:val="mn-MN"/>
        </w:rPr>
        <w:t xml:space="preserve">Баримтжуулалт хийх ажил татвар төлөгчдөд хэтэрхий их зардал, чирэгдэл учруулах ёсгүй. Иймд татварын алба нь баримтжуулалт хийх шаардлага тавихдаа түүнийг бүрдүүлэхтэй холбоотойгоор татвар төлөгчид учрах зардал болон хэрэгжүүлэлтийн ачааллыг аль болох тэнцвэржүүлэх анхаарах нь зүйтэй. Татвар төлөгч энэ Удирдамжийн зарчмуудыг мөрдөхийг хичээсэн боловч харьцуулагдах тоон мэдээлэл байхгүй эсхүл харьцуулагдах тоон мэдээллийг олж авах зардал нь тухайн асуудалд хамаарах дүнтэй харьцуулахад хэтэрхий өндөр байна гэдгийг үндэслэлтэйгээр нотлон харуулсан тохиолдолд тэрээр ийм тоон мэдээллийг хайж олоход зардал гаргах хэрэггүй.  </w:t>
      </w:r>
    </w:p>
    <w:p w14:paraId="6BF442FD" w14:textId="77777777" w:rsidR="000C6E91" w:rsidRPr="00DA6FCB" w:rsidRDefault="000C6E91" w:rsidP="00DA6FCB">
      <w:pPr>
        <w:pStyle w:val="Heading3"/>
        <w:spacing w:before="60" w:after="60"/>
        <w:rPr>
          <w:rFonts w:cs="Times New Roman"/>
        </w:rPr>
      </w:pPr>
      <w:bookmarkStart w:id="148" w:name="_Toc391664951"/>
      <w:r w:rsidRPr="00DA6FCB">
        <w:rPr>
          <w:rFonts w:cs="Times New Roman"/>
          <w:lang w:val="mn-MN"/>
        </w:rPr>
        <w:t>Г.2.</w:t>
      </w:r>
      <w:r w:rsidRPr="00DA6FCB">
        <w:rPr>
          <w:rFonts w:cs="Times New Roman"/>
          <w:lang w:val="mn-MN"/>
        </w:rPr>
        <w:tab/>
        <w:t>Цаг хугацааны хамрах хүрээ</w:t>
      </w:r>
      <w:bookmarkEnd w:id="148"/>
    </w:p>
    <w:p w14:paraId="14BADD1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5.29</w:t>
      </w:r>
      <w:r w:rsidRPr="00DA6FCB">
        <w:rPr>
          <w:rFonts w:ascii="Times New Roman" w:hAnsi="Times New Roman" w:cs="Times New Roman"/>
        </w:rPr>
        <w:tab/>
      </w:r>
      <w:r w:rsidRPr="00DA6FCB">
        <w:rPr>
          <w:rFonts w:ascii="Times New Roman" w:hAnsi="Times New Roman" w:cs="Times New Roman"/>
          <w:lang w:val="mn-MN"/>
        </w:rPr>
        <w:t xml:space="preserve">Баримтжуулалт хийхтэй холбоотой цаг хугацааны шаардлага улс бүрээр ялгаатай байдаг. Зарим улс нь татварын тайлан ирүүлэх үед мэдээллийг боловсруулж дуусгасан байхыг шаарддаг байхад бусад нь хяналт шалгалт эхлэх үед бэлэн болгосон байхыг шаарддаг байна. Мөн баримтжуулалт болон хяналт шалгалттай холбогдох бусад мэдээлэл гаргуулан авахаар тодорхой татварын албаны гаргасан хүсэлтэд татвар төлөгч хариу  өгөхөд  харилцан адилгүй хугацаа тогтоодог практик байдаг. </w:t>
      </w:r>
      <w:r w:rsidRPr="00DA6FCB">
        <w:rPr>
          <w:rFonts w:ascii="Times New Roman" w:hAnsi="Times New Roman" w:cs="Times New Roman"/>
        </w:rPr>
        <w:t>Мэдээлэ</w:t>
      </w:r>
      <w:r w:rsidRPr="00DA6FCB">
        <w:rPr>
          <w:rFonts w:ascii="Times New Roman" w:hAnsi="Times New Roman" w:cs="Times New Roman"/>
          <w:lang w:val="mn-MN"/>
        </w:rPr>
        <w:t xml:space="preserve">л гарган өгөхөд шаардагдах </w:t>
      </w:r>
      <w:r w:rsidRPr="00DA6FCB">
        <w:rPr>
          <w:rFonts w:ascii="Times New Roman" w:hAnsi="Times New Roman" w:cs="Times New Roman"/>
        </w:rPr>
        <w:t>хугацаа</w:t>
      </w:r>
      <w:r w:rsidRPr="00DA6FCB">
        <w:rPr>
          <w:rFonts w:ascii="Times New Roman" w:hAnsi="Times New Roman" w:cs="Times New Roman"/>
          <w:lang w:val="mn-MN"/>
        </w:rPr>
        <w:t xml:space="preserve"> ялгаатай байх </w:t>
      </w:r>
      <w:r w:rsidRPr="00DA6FCB">
        <w:rPr>
          <w:rFonts w:ascii="Times New Roman" w:hAnsi="Times New Roman" w:cs="Times New Roman"/>
        </w:rPr>
        <w:t>нь татвар төлөгч гарган өгөх мэдээллээ ач холбогдлоор нь эрэмбэ</w:t>
      </w:r>
      <w:r w:rsidRPr="00DA6FCB">
        <w:rPr>
          <w:rFonts w:ascii="Times New Roman" w:hAnsi="Times New Roman" w:cs="Times New Roman"/>
          <w:lang w:val="mn-MN"/>
        </w:rPr>
        <w:t>лэх,</w:t>
      </w:r>
      <w:r w:rsidRPr="00DA6FCB">
        <w:rPr>
          <w:rFonts w:ascii="Times New Roman" w:hAnsi="Times New Roman" w:cs="Times New Roman"/>
        </w:rPr>
        <w:t xml:space="preserve"> татварын албанд зөв мэдээллийг зөв цаг хугацаанд өгөх ажлыг улам бүр хүндрүүлдэг байна. </w:t>
      </w:r>
    </w:p>
    <w:p w14:paraId="5FBFCA70" w14:textId="36E2416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5.30</w:t>
      </w:r>
      <w:r w:rsidRPr="00DA6FCB">
        <w:rPr>
          <w:rFonts w:ascii="Times New Roman" w:hAnsi="Times New Roman" w:cs="Times New Roman"/>
        </w:rPr>
        <w:tab/>
        <w:t xml:space="preserve">Оновчтой хэрэгжиж буй туршлагаас харахад локал файлыг тухайн холбогдох санхүүгийн жилийн татварын тайланг ирүүлбэл зохих хугацаанаас хэтрэхгүйгээр бүрдүүлж дуусгасан байхыг шаардаж байна. </w:t>
      </w:r>
      <w:r w:rsidR="009E0808" w:rsidRPr="00DA6FCB">
        <w:rPr>
          <w:rFonts w:ascii="Times New Roman" w:hAnsi="Times New Roman" w:cs="Times New Roman"/>
        </w:rPr>
        <w:t>ҮДГ-ийн</w:t>
      </w:r>
      <w:r w:rsidRPr="00DA6FCB">
        <w:rPr>
          <w:rFonts w:ascii="Times New Roman" w:hAnsi="Times New Roman" w:cs="Times New Roman"/>
        </w:rPr>
        <w:t xml:space="preserve"> гол толгой компанийн хувьд мастер файлыг хянаж үзээд, шаардлагатай бол тайлан ирүүлэх эцсийн хугацаанаас өмнө засварлах боломжтой байдаг байна. Хууль тогтоомжийн хэрэгжилтийг хангуулах хамтарсан хөтөлбөрийн хүрээнд ажил гүйлгээ гарсан тухай бүрт нь хяналт шалгалт хийх бодлого баримталдаг улс</w:t>
      </w:r>
      <w:r w:rsidRPr="00DA6FCB">
        <w:rPr>
          <w:rFonts w:ascii="Times New Roman" w:hAnsi="Times New Roman" w:cs="Times New Roman"/>
          <w:lang w:val="mn-MN"/>
        </w:rPr>
        <w:t>у</w:t>
      </w:r>
      <w:r w:rsidRPr="00DA6FCB">
        <w:rPr>
          <w:rFonts w:ascii="Times New Roman" w:hAnsi="Times New Roman" w:cs="Times New Roman"/>
        </w:rPr>
        <w:t xml:space="preserve">удын </w:t>
      </w:r>
      <w:r w:rsidRPr="00DA6FCB">
        <w:rPr>
          <w:rFonts w:ascii="Times New Roman" w:hAnsi="Times New Roman" w:cs="Times New Roman"/>
          <w:lang w:val="mn-MN"/>
        </w:rPr>
        <w:t xml:space="preserve">хувьд </w:t>
      </w:r>
      <w:r w:rsidRPr="00DA6FCB">
        <w:rPr>
          <w:rFonts w:ascii="Times New Roman" w:hAnsi="Times New Roman" w:cs="Times New Roman"/>
        </w:rPr>
        <w:t>зарим мэдээл</w:t>
      </w:r>
      <w:r w:rsidRPr="00DA6FCB">
        <w:rPr>
          <w:rFonts w:ascii="Times New Roman" w:hAnsi="Times New Roman" w:cs="Times New Roman"/>
          <w:lang w:val="mn-MN"/>
        </w:rPr>
        <w:t xml:space="preserve">лийг </w:t>
      </w:r>
      <w:r w:rsidRPr="00DA6FCB">
        <w:rPr>
          <w:rFonts w:ascii="Times New Roman" w:hAnsi="Times New Roman" w:cs="Times New Roman"/>
        </w:rPr>
        <w:t xml:space="preserve">татварын тайлан </w:t>
      </w:r>
      <w:r w:rsidRPr="00DA6FCB">
        <w:rPr>
          <w:rFonts w:ascii="Times New Roman" w:hAnsi="Times New Roman" w:cs="Times New Roman"/>
          <w:lang w:val="mn-MN"/>
        </w:rPr>
        <w:t xml:space="preserve">ирүүлэхээсээ өмнө гарган өгөхийг </w:t>
      </w:r>
      <w:r w:rsidRPr="00DA6FCB">
        <w:rPr>
          <w:rFonts w:ascii="Times New Roman" w:hAnsi="Times New Roman" w:cs="Times New Roman"/>
        </w:rPr>
        <w:t xml:space="preserve">шаардлагатай байж мэдэх юм. </w:t>
      </w:r>
      <w:bookmarkStart w:id="149" w:name="page240"/>
      <w:bookmarkEnd w:id="149"/>
    </w:p>
    <w:p w14:paraId="5BC60ECA" w14:textId="6B030E7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5.31</w:t>
      </w:r>
      <w:r w:rsidRPr="00DA6FCB">
        <w:rPr>
          <w:rFonts w:ascii="Times New Roman" w:hAnsi="Times New Roman" w:cs="Times New Roman"/>
        </w:rPr>
        <w:tab/>
      </w:r>
      <w:r w:rsidRPr="00DA6FCB">
        <w:rPr>
          <w:rFonts w:ascii="Times New Roman" w:hAnsi="Times New Roman" w:cs="Times New Roman"/>
          <w:lang w:val="mn-MN"/>
        </w:rPr>
        <w:t xml:space="preserve">Улс бүрээрх тайлангийн хувьд, зарим тохиолдолд Хавсралт </w:t>
      </w:r>
      <w:r w:rsidRPr="00DA6FCB">
        <w:rPr>
          <w:rFonts w:ascii="Times New Roman" w:hAnsi="Times New Roman" w:cs="Times New Roman"/>
        </w:rPr>
        <w:t>III</w:t>
      </w:r>
      <w:r w:rsidRPr="00DA6FCB">
        <w:rPr>
          <w:rFonts w:ascii="Times New Roman" w:hAnsi="Times New Roman" w:cs="Times New Roman"/>
          <w:lang w:val="mn-MN"/>
        </w:rPr>
        <w:t xml:space="preserve">-т тусгагдсан улс бүрээрх тоон мэдээлэлд хамаардаг санхүүгийн жилийн эцсийн тайлангууд болон санхүүгийн бусад мэдээлэл нь зарим улсын тухайн санхүүгийн жилийн татварын тайлан ирүүлбэл зохих хугацаа дуусахаас наана бэлэн болон боломжгүй байж болно. Энэ нөхцөл байдлыг харгалзан, энэ Удирдамжийн Тавдугаар бүлгийн Хавсралт </w:t>
      </w:r>
      <w:r w:rsidRPr="00DA6FCB">
        <w:rPr>
          <w:rFonts w:ascii="Times New Roman" w:hAnsi="Times New Roman" w:cs="Times New Roman"/>
        </w:rPr>
        <w:t>III-т тусгасан Улс бүрээрх тайланг бүрдүүлж дуусгах өд</w:t>
      </w:r>
      <w:r w:rsidRPr="00DA6FCB">
        <w:rPr>
          <w:rFonts w:ascii="Times New Roman" w:hAnsi="Times New Roman" w:cs="Times New Roman"/>
          <w:lang w:val="mn-MN"/>
        </w:rPr>
        <w:t xml:space="preserve">рийг </w:t>
      </w:r>
      <w:r w:rsidR="009E0808" w:rsidRPr="00DA6FCB">
        <w:rPr>
          <w:rFonts w:ascii="Times New Roman" w:hAnsi="Times New Roman" w:cs="Times New Roman"/>
        </w:rPr>
        <w:t>ҮДГ-ийн</w:t>
      </w:r>
      <w:r w:rsidRPr="00DA6FCB">
        <w:rPr>
          <w:rFonts w:ascii="Times New Roman" w:hAnsi="Times New Roman" w:cs="Times New Roman"/>
        </w:rPr>
        <w:t xml:space="preserve"> </w:t>
      </w:r>
      <w:r w:rsidRPr="00DA6FCB">
        <w:rPr>
          <w:rFonts w:ascii="Times New Roman" w:hAnsi="Times New Roman" w:cs="Times New Roman"/>
          <w:lang w:val="mn-MN"/>
        </w:rPr>
        <w:t>гол толгой компани</w:t>
      </w:r>
      <w:r w:rsidRPr="00DA6FCB">
        <w:rPr>
          <w:rFonts w:ascii="Times New Roman" w:hAnsi="Times New Roman" w:cs="Times New Roman"/>
        </w:rPr>
        <w:t xml:space="preserve">йн санхүүгийн жилийн </w:t>
      </w:r>
      <w:r w:rsidRPr="00DA6FCB">
        <w:rPr>
          <w:rFonts w:ascii="Times New Roman" w:hAnsi="Times New Roman" w:cs="Times New Roman"/>
          <w:lang w:val="mn-MN"/>
        </w:rPr>
        <w:t>эцсийн</w:t>
      </w:r>
      <w:r w:rsidRPr="00DA6FCB">
        <w:rPr>
          <w:rFonts w:ascii="Times New Roman" w:hAnsi="Times New Roman" w:cs="Times New Roman"/>
        </w:rPr>
        <w:t xml:space="preserve"> өдрөөс хойш нэг жилээр сунгаж болно.</w:t>
      </w:r>
    </w:p>
    <w:p w14:paraId="58324EFF" w14:textId="77777777" w:rsidR="000C6E91" w:rsidRPr="00DA6FCB" w:rsidRDefault="000C6E91" w:rsidP="00DA6FCB">
      <w:pPr>
        <w:pStyle w:val="Heading3"/>
        <w:spacing w:before="60" w:after="60"/>
        <w:rPr>
          <w:rFonts w:cs="Times New Roman"/>
        </w:rPr>
      </w:pPr>
      <w:bookmarkStart w:id="150" w:name="_Toc391664952"/>
      <w:r w:rsidRPr="00DA6FCB">
        <w:rPr>
          <w:rFonts w:cs="Times New Roman"/>
          <w:lang w:val="mn-MN"/>
        </w:rPr>
        <w:lastRenderedPageBreak/>
        <w:t>Г.3.</w:t>
      </w:r>
      <w:r w:rsidRPr="00DA6FCB">
        <w:rPr>
          <w:rFonts w:cs="Times New Roman"/>
          <w:lang w:val="mn-MN"/>
        </w:rPr>
        <w:tab/>
        <w:t>Материаллаг байдал</w:t>
      </w:r>
      <w:bookmarkEnd w:id="150"/>
    </w:p>
    <w:p w14:paraId="1D0D70E5" w14:textId="3CA776D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5.32</w:t>
      </w:r>
      <w:r w:rsidRPr="00DA6FCB">
        <w:rPr>
          <w:rFonts w:ascii="Times New Roman" w:hAnsi="Times New Roman" w:cs="Times New Roman"/>
        </w:rPr>
        <w:tab/>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 хийгдсэн бүх ажил гүйлгээ нь локал файлд бүрэн хэмжээгээр баримжуулалт хийхийг шаардахуйц хангалттай материаллаг байдаггүй. Татварын албад нь хамгийн чухал гэсэн мэдээллийг авч үзэх сонирхолтой байх хэдий ч ҮДААН-үүд хамгийн чухал зүйлсийг харгалзаж үзэхгүй, баримтжуулахгүй байхад хүргэж мэдэх хэрэгжүүлэлтийн хэт их шаардлагад дарагдсан байхыг харахыг бас хүрэхгүй. Иймд энэ Удирдамжийн Тавдугаар бүлгийн Хавсралт </w:t>
      </w:r>
      <w:r w:rsidRPr="00DA6FCB">
        <w:rPr>
          <w:rFonts w:ascii="Times New Roman" w:hAnsi="Times New Roman" w:cs="Times New Roman"/>
        </w:rPr>
        <w:t>II</w:t>
      </w:r>
      <w:r w:rsidRPr="00DA6FCB">
        <w:rPr>
          <w:rFonts w:ascii="Times New Roman" w:hAnsi="Times New Roman" w:cs="Times New Roman"/>
          <w:lang w:val="mn-MN"/>
        </w:rPr>
        <w:t xml:space="preserve">-т үндэслэсэн тодорхой улс орны үнэ шилжилтийн баримтжуулалтад тавигдах шаардлагууд нь дотоодын эдийн засгийн цар хүрээ ба онцлог,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эдийн засагт үзүүлэх ач холбогдол, дотоодод үйл ажиллагаа явуулж буй аж ахуйн нэгжүүдийн цар хүрээ ба онцлог, мөн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нийт цар хүрээ ба онцлогийг харгалзан үзсэн материаллаг байдлын тодорхой босго тогтоох хэрэгтэй. Материаллаг байдлын хэмжүүр үзүүлэлтийг харьцангуй нөхцөлүүд</w:t>
      </w:r>
      <w:r w:rsidRPr="00DA6FCB">
        <w:rPr>
          <w:rFonts w:ascii="Times New Roman" w:hAnsi="Times New Roman" w:cs="Times New Roman"/>
        </w:rPr>
        <w:t xml:space="preserve"> (</w:t>
      </w:r>
      <w:r w:rsidRPr="00DA6FCB">
        <w:rPr>
          <w:rFonts w:ascii="Times New Roman" w:hAnsi="Times New Roman" w:cs="Times New Roman"/>
          <w:lang w:val="mn-MN"/>
        </w:rPr>
        <w:t>жишээ нь, ашгийн эсхүл өртгийн дүнгийн тодорхой хувиас хэтрэхгүй ажил гүйлгээ</w:t>
      </w:r>
      <w:r w:rsidRPr="00DA6FCB">
        <w:rPr>
          <w:rFonts w:ascii="Times New Roman" w:hAnsi="Times New Roman" w:cs="Times New Roman"/>
        </w:rPr>
        <w:t>)</w:t>
      </w:r>
      <w:r w:rsidRPr="00DA6FCB">
        <w:rPr>
          <w:rFonts w:ascii="Times New Roman" w:hAnsi="Times New Roman" w:cs="Times New Roman"/>
          <w:lang w:val="mn-MN"/>
        </w:rPr>
        <w:t xml:space="preserve"> эсхүл абсолют хэмжээний нөхцөлүүд </w:t>
      </w:r>
      <w:r w:rsidRPr="00DA6FCB">
        <w:rPr>
          <w:rFonts w:ascii="Times New Roman" w:hAnsi="Times New Roman" w:cs="Times New Roman"/>
        </w:rPr>
        <w:t>(</w:t>
      </w:r>
      <w:r w:rsidRPr="00DA6FCB">
        <w:rPr>
          <w:rFonts w:ascii="Times New Roman" w:hAnsi="Times New Roman" w:cs="Times New Roman"/>
          <w:lang w:val="mn-MN"/>
        </w:rPr>
        <w:t>жишээ нь, тодорхой тогтмол дүнгээс хэтрэхгүй дүнтэй ажил гүйлгээ</w:t>
      </w:r>
      <w:r w:rsidRPr="00DA6FCB">
        <w:rPr>
          <w:rFonts w:ascii="Times New Roman" w:hAnsi="Times New Roman" w:cs="Times New Roman"/>
        </w:rPr>
        <w:t>)</w:t>
      </w:r>
      <w:r w:rsidRPr="00DA6FCB">
        <w:rPr>
          <w:rFonts w:ascii="Times New Roman" w:hAnsi="Times New Roman" w:cs="Times New Roman"/>
          <w:lang w:val="mn-MN"/>
        </w:rPr>
        <w:t xml:space="preserve">-ээр авч үзэх боломжтой. Тухайн улс орнууд нь локал файлын зорилгоор, дотоодын нөхцөл байдалдаа тулгуурлан өөрсдийн материаллаг байдлын стандартыг тогтоох хэрэгтэй. Материаллаг байдлын стандарт нь бизнесийн практик ажиллагаанд нийтээр ойлгож, хүлээн зөвшөөрдөг бодит стандарт байх шаардлагатай. Мастер файлыг бүрдүүлж дуусгахад мөрдөж болох материаллаг байдлын стандартуудыг 5.18 дах заалтаас үзнэ үү.  </w:t>
      </w:r>
    </w:p>
    <w:p w14:paraId="27B0B60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5.33</w:t>
      </w:r>
      <w:r w:rsidRPr="00DA6FCB">
        <w:rPr>
          <w:rFonts w:ascii="Times New Roman" w:hAnsi="Times New Roman" w:cs="Times New Roman"/>
        </w:rPr>
        <w:tab/>
        <w:t>Хэд хэдэн улс орон нь үнэ шилжилтий</w:t>
      </w:r>
      <w:r w:rsidRPr="00DA6FCB">
        <w:rPr>
          <w:rFonts w:ascii="Times New Roman" w:hAnsi="Times New Roman" w:cs="Times New Roman"/>
          <w:lang w:val="mn-MN"/>
        </w:rPr>
        <w:t>н</w:t>
      </w:r>
      <w:r w:rsidRPr="00DA6FCB">
        <w:rPr>
          <w:rFonts w:ascii="Times New Roman" w:hAnsi="Times New Roman" w:cs="Times New Roman"/>
        </w:rPr>
        <w:t xml:space="preserve"> баримтжуула</w:t>
      </w:r>
      <w:r w:rsidRPr="00DA6FCB">
        <w:rPr>
          <w:rFonts w:ascii="Times New Roman" w:hAnsi="Times New Roman" w:cs="Times New Roman"/>
          <w:lang w:val="mn-MN"/>
        </w:rPr>
        <w:t xml:space="preserve">лтын дүрмэндээ </w:t>
      </w:r>
      <w:r w:rsidRPr="00DA6FCB">
        <w:rPr>
          <w:rFonts w:ascii="Times New Roman" w:hAnsi="Times New Roman" w:cs="Times New Roman"/>
        </w:rPr>
        <w:t>үнэ шилжилтийн баримтжуулалтын шаардлагаас жижиг болон дунд хэмжээний аж ахуйн нэгжүүд (ЖДҮ-үүд)-ийг чөлөөлж, аж ахуйн нэгж тус бүрээс ирүүлэхийг шаардах мэдээллийг хязгаарласан хялбаршуулсан арга хэмжээг нэвтрүүлсэн байна. Тухайн нөхцөл байдалд нийцэхгүй хэмжээний зардал, чирэгдлийг татвар төлөгчдөд учруулахгүй байх үүднээс томоохон аж ахуйн нэгжүүд</w:t>
      </w:r>
      <w:r w:rsidRPr="00DA6FCB">
        <w:rPr>
          <w:rFonts w:ascii="Times New Roman" w:hAnsi="Times New Roman" w:cs="Times New Roman"/>
          <w:lang w:val="mn-MN"/>
        </w:rPr>
        <w:t>ийн</w:t>
      </w:r>
      <w:r w:rsidRPr="00DA6FCB">
        <w:rPr>
          <w:rFonts w:ascii="Times New Roman" w:hAnsi="Times New Roman" w:cs="Times New Roman"/>
        </w:rPr>
        <w:t xml:space="preserve"> гаргаж ирүүлэх хэмжээний баримт бичиг бүрдүүлэхийг ЖДҮ-үүдээс шаардахгүй байх нь зүйтэй. Гэхдээ ЖДҮ-үүд нь татварын албанаас татварын хяналт шалгалт хийх явцдаа эсхүл үнэ шилжилтийн эрсдэлийн үнэлгээний зорилгоор гарган өгөхийг тусгайлан шаардсан тохиолдолд хил дамнан хийгдсэн материаллаг хэмжээний ажил гүйлгээнүүдийн талаарх мэдээлэл, баримт бичгээр хангах үүрэг </w:t>
      </w:r>
      <w:r w:rsidRPr="00DA6FCB">
        <w:rPr>
          <w:rFonts w:ascii="Times New Roman" w:hAnsi="Times New Roman" w:cs="Times New Roman"/>
          <w:lang w:val="mn-MN"/>
        </w:rPr>
        <w:t xml:space="preserve">хариуцлагыг </w:t>
      </w:r>
      <w:r w:rsidRPr="00DA6FCB">
        <w:rPr>
          <w:rFonts w:ascii="Times New Roman" w:hAnsi="Times New Roman" w:cs="Times New Roman"/>
        </w:rPr>
        <w:t xml:space="preserve">хүлээдэг байх шаардлагатай.  </w:t>
      </w:r>
      <w:bookmarkStart w:id="151" w:name="page241"/>
      <w:bookmarkEnd w:id="151"/>
    </w:p>
    <w:p w14:paraId="41439377" w14:textId="2AADB4A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5.34</w:t>
      </w:r>
      <w:r w:rsidRPr="00DA6FCB">
        <w:rPr>
          <w:rFonts w:ascii="Times New Roman" w:hAnsi="Times New Roman" w:cs="Times New Roman"/>
        </w:rPr>
        <w:tab/>
      </w:r>
      <w:r w:rsidRPr="00DA6FCB">
        <w:rPr>
          <w:rFonts w:ascii="Times New Roman" w:hAnsi="Times New Roman" w:cs="Times New Roman"/>
          <w:lang w:val="mn-MN"/>
        </w:rPr>
        <w:t xml:space="preserve">Энэ Удирдамжийн Тавдугаар бүлгийн Хавсралт </w:t>
      </w:r>
      <w:r w:rsidRPr="00DA6FCB">
        <w:rPr>
          <w:rFonts w:ascii="Times New Roman" w:hAnsi="Times New Roman" w:cs="Times New Roman"/>
        </w:rPr>
        <w:t>III</w:t>
      </w:r>
      <w:r w:rsidRPr="00DA6FCB">
        <w:rPr>
          <w:rFonts w:ascii="Times New Roman" w:hAnsi="Times New Roman" w:cs="Times New Roman"/>
          <w:lang w:val="mn-MN"/>
        </w:rPr>
        <w:t xml:space="preserve">-ын зорилгоор, Улс бүрээрх тайланд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тухайн улсад татварын зорилгоор оршин суугч гэж тооцогддог түүний аж ахуйн нэгж тус бүрийн байрлаж буй бүх улсуудыг, тухайн татвар ногдуулагч улсад явуулдаг бизнесийн үйл ажиллагааны цар хэмжээнээс үл хамаарч, оруулсан байх ёстой. </w:t>
      </w:r>
    </w:p>
    <w:p w14:paraId="587D182B" w14:textId="77777777" w:rsidR="000C6E91" w:rsidRPr="00DA6FCB" w:rsidRDefault="000C6E91" w:rsidP="00DA6FCB">
      <w:pPr>
        <w:pStyle w:val="Heading3"/>
        <w:spacing w:before="60" w:after="60"/>
        <w:rPr>
          <w:rFonts w:cs="Times New Roman"/>
        </w:rPr>
      </w:pPr>
      <w:bookmarkStart w:id="152" w:name="_Toc391664953"/>
      <w:r w:rsidRPr="00DA6FCB">
        <w:rPr>
          <w:rFonts w:cs="Times New Roman"/>
          <w:lang w:val="mn-MN"/>
        </w:rPr>
        <w:t>Г.4.</w:t>
      </w:r>
      <w:r w:rsidRPr="00DA6FCB">
        <w:rPr>
          <w:rFonts w:cs="Times New Roman"/>
          <w:lang w:val="mn-MN"/>
        </w:rPr>
        <w:tab/>
        <w:t>Баримт бичгийн хадгалалт</w:t>
      </w:r>
      <w:bookmarkEnd w:id="152"/>
    </w:p>
    <w:p w14:paraId="5214FE97" w14:textId="0FFCC5A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5.35</w:t>
      </w:r>
      <w:r w:rsidRPr="00DA6FCB">
        <w:rPr>
          <w:rFonts w:ascii="Times New Roman" w:hAnsi="Times New Roman" w:cs="Times New Roman"/>
        </w:rPr>
        <w:tab/>
      </w:r>
      <w:r w:rsidRPr="00DA6FCB">
        <w:rPr>
          <w:rFonts w:ascii="Times New Roman" w:hAnsi="Times New Roman" w:cs="Times New Roman"/>
          <w:lang w:val="mn-MN"/>
        </w:rPr>
        <w:t xml:space="preserve">Татвар төлөгчид нь тухайн улсын хуульд заасан хугацаанаас хойш баримт бичгүүдийг толгой компанид эсхүл </w:t>
      </w:r>
      <w:r w:rsidR="002771D2" w:rsidRPr="00DA6FCB">
        <w:rPr>
          <w:rFonts w:ascii="Times New Roman" w:hAnsi="Times New Roman" w:cs="Times New Roman"/>
          <w:lang w:val="mn-MN"/>
        </w:rPr>
        <w:t>дотоод дах аж ахуйн нэгж</w:t>
      </w:r>
      <w:r w:rsidRPr="00DA6FCB">
        <w:rPr>
          <w:rFonts w:ascii="Times New Roman" w:hAnsi="Times New Roman" w:cs="Times New Roman"/>
          <w:lang w:val="mn-MN"/>
        </w:rPr>
        <w:t xml:space="preserve"> дээр хадгалах үүрэг хүлээх ёсгүй. Гэхдээ баримтжуулалтын багц </w:t>
      </w:r>
      <w:r w:rsidRPr="00DA6FCB">
        <w:rPr>
          <w:rFonts w:ascii="Times New Roman" w:hAnsi="Times New Roman" w:cs="Times New Roman"/>
        </w:rPr>
        <w:t>(</w:t>
      </w:r>
      <w:r w:rsidRPr="00DA6FCB">
        <w:rPr>
          <w:rFonts w:ascii="Times New Roman" w:hAnsi="Times New Roman" w:cs="Times New Roman"/>
          <w:lang w:val="mn-MN"/>
        </w:rPr>
        <w:t>мастер файл, локал файл, Улс бүрээрх тайлан</w:t>
      </w:r>
      <w:r w:rsidRPr="00DA6FCB">
        <w:rPr>
          <w:rFonts w:ascii="Times New Roman" w:hAnsi="Times New Roman" w:cs="Times New Roman"/>
        </w:rPr>
        <w:t>)</w:t>
      </w:r>
      <w:r w:rsidRPr="00DA6FCB">
        <w:rPr>
          <w:rFonts w:ascii="Times New Roman" w:hAnsi="Times New Roman" w:cs="Times New Roman"/>
          <w:lang w:val="mn-MN"/>
        </w:rPr>
        <w:t xml:space="preserve">-ын хүрээнд гаргаж өгөхийг шаардсан материал, мэдээлэл нь дараагийн жилүүдэд хэрэг болох үнэ шилжилтийн хугацаа заагаагүй лавлах мэдээлэлд жишээлбэл, татвар төлөгч урт хугацааны гэрээтэй холбоотойгоор ийм бүртгэл мэдээг сайн дураараа хадгалж байх, эсхүл дараагийн жилд баримтлах үнэ шилжилтийн аргад хамаарах харьцуулагдах байдлын стандартуудад нийцэж байгаа эсэхийг тодорхойлоход хэрэг болж мэднэ. Татварын албад нь өмнөх жилүүдийн баримт бичгийг олж авахад хүндрэлтэй байдгийг харгалзан үзэж, жишээлбэл тухайн хянан үзэж буй ажил гүйлгээтэй холбогдуулан баримт бичгүүдийг нягталж үзэх үндэслэлтэй шалтгаантайгаас бусад тохиолдолд ийм баримт бичгүүдийг гарган өгөхийг шаардахгүй байх нь зүйтэй.  </w:t>
      </w:r>
    </w:p>
    <w:p w14:paraId="0A77BFF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5.36</w:t>
      </w:r>
      <w:r w:rsidRPr="00DA6FCB">
        <w:rPr>
          <w:rFonts w:ascii="Times New Roman" w:hAnsi="Times New Roman" w:cs="Times New Roman"/>
        </w:rPr>
        <w:tab/>
      </w:r>
      <w:r w:rsidRPr="00DA6FCB">
        <w:rPr>
          <w:rFonts w:ascii="Times New Roman" w:hAnsi="Times New Roman" w:cs="Times New Roman"/>
          <w:lang w:val="mn-MN"/>
        </w:rPr>
        <w:t xml:space="preserve">Татварын албаны шалгалт хийх явцад шаардсан хэрэгцээтэй баримт бичгийг хугацаанд нь ирүүлсэн бол татварын албанаас хүссэн шаардлага үндсэндээ хангагдах тул баримт бичгүүдээ хадгалах хэлбэр, тухайлбал цаасан хэлбэрээр, цахим хэлбэрээр эсхүл аливаа бусад арга хэлбэрээр хадгалах эсэхээ татвар төлөгч өөрөө сонгож болно. Гагцхүү татварын албанаас </w:t>
      </w:r>
      <w:r w:rsidRPr="00DA6FCB">
        <w:rPr>
          <w:rFonts w:ascii="Times New Roman" w:hAnsi="Times New Roman" w:cs="Times New Roman"/>
          <w:lang w:val="mn-MN"/>
        </w:rPr>
        <w:lastRenderedPageBreak/>
        <w:t xml:space="preserve">шаардсан даруйд тухайн улсын дүрэм журам, практик ажиллагаанд заасан хэлбэрээр холбогдох мэдээллийг шуурхай гаргаж өгөх боломжтой л байх хэрэгтэй. </w:t>
      </w:r>
    </w:p>
    <w:p w14:paraId="2F0B7FA1" w14:textId="77777777" w:rsidR="000C6E91" w:rsidRPr="00DA6FCB" w:rsidRDefault="000C6E91" w:rsidP="00DA6FCB">
      <w:pPr>
        <w:pStyle w:val="Heading3"/>
        <w:spacing w:before="60" w:after="60"/>
        <w:rPr>
          <w:rFonts w:cs="Times New Roman"/>
        </w:rPr>
      </w:pPr>
      <w:bookmarkStart w:id="153" w:name="_Toc391664954"/>
      <w:r w:rsidRPr="00DA6FCB">
        <w:rPr>
          <w:rFonts w:cs="Times New Roman"/>
          <w:lang w:val="mn-MN"/>
        </w:rPr>
        <w:t>Г.5.</w:t>
      </w:r>
      <w:r w:rsidRPr="00DA6FCB">
        <w:rPr>
          <w:rFonts w:cs="Times New Roman"/>
          <w:lang w:val="mn-MN"/>
        </w:rPr>
        <w:tab/>
        <w:t>Баримтжуулалтыг шинэчлэх давтамж</w:t>
      </w:r>
      <w:bookmarkEnd w:id="153"/>
      <w:r w:rsidRPr="00DA6FCB">
        <w:rPr>
          <w:rFonts w:cs="Times New Roman"/>
          <w:lang w:val="mn-MN"/>
        </w:rPr>
        <w:t xml:space="preserve"> </w:t>
      </w:r>
    </w:p>
    <w:p w14:paraId="672C1FB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5.37</w:t>
      </w:r>
      <w:r w:rsidRPr="00DA6FCB">
        <w:rPr>
          <w:rFonts w:ascii="Times New Roman" w:hAnsi="Times New Roman" w:cs="Times New Roman"/>
        </w:rPr>
        <w:tab/>
        <w:t>Ажил үүргийн болон эдийн засгийн шинжилгээнүүд үнэн зөв, хамааралтай хэвээр эсэхийг тодорхойлох, мөрдөж буй үнэ шилжилтийн аргачлал хүчин төгөлдөр эсэхийг баталгаажуулах үүднээс үнэ шилжилтийн баримтжуулалтыг тодорхой хугацаанд нягталж үздэг байхыг зөвлөдөг.</w:t>
      </w:r>
      <w:r w:rsidRPr="00DA6FCB">
        <w:rPr>
          <w:rFonts w:ascii="Times New Roman" w:hAnsi="Times New Roman" w:cs="Times New Roman"/>
          <w:lang w:val="mn-MN"/>
        </w:rPr>
        <w:t xml:space="preserve"> </w:t>
      </w:r>
      <w:r w:rsidRPr="00DA6FCB">
        <w:rPr>
          <w:rFonts w:ascii="Times New Roman" w:hAnsi="Times New Roman" w:cs="Times New Roman"/>
        </w:rPr>
        <w:t>Ерөнхийдөө, мастер файл, локал файл болон Улс бүрээрх тайланг жил бүр нягталж үзэн, шинэчилж байх хэрэгтэй.</w:t>
      </w:r>
      <w:r w:rsidRPr="00DA6FCB">
        <w:rPr>
          <w:rFonts w:ascii="Times New Roman" w:hAnsi="Times New Roman" w:cs="Times New Roman"/>
          <w:lang w:val="mn-MN"/>
        </w:rPr>
        <w:t xml:space="preserve"> </w:t>
      </w:r>
      <w:r w:rsidRPr="00DA6FCB">
        <w:rPr>
          <w:rFonts w:ascii="Times New Roman" w:hAnsi="Times New Roman" w:cs="Times New Roman"/>
        </w:rPr>
        <w:t>Гэхдээ ихэнх тохиолдолд бизнесийн тодорхойлолт, ажил үүргийн шинжилгээ, мөн харьцуула</w:t>
      </w:r>
      <w:r w:rsidRPr="00DA6FCB">
        <w:rPr>
          <w:rFonts w:ascii="Times New Roman" w:hAnsi="Times New Roman" w:cs="Times New Roman"/>
          <w:lang w:val="mn-MN"/>
        </w:rPr>
        <w:t>гдах</w:t>
      </w:r>
      <w:r w:rsidRPr="00DA6FCB">
        <w:rPr>
          <w:rFonts w:ascii="Times New Roman" w:hAnsi="Times New Roman" w:cs="Times New Roman"/>
        </w:rPr>
        <w:t xml:space="preserve"> үзүүлэлтүүдийн тодорхойлолтод жил</w:t>
      </w:r>
      <w:r w:rsidRPr="00DA6FCB">
        <w:rPr>
          <w:rFonts w:ascii="Times New Roman" w:hAnsi="Times New Roman" w:cs="Times New Roman"/>
          <w:lang w:val="mn-MN"/>
        </w:rPr>
        <w:t xml:space="preserve"> бүр</w:t>
      </w:r>
      <w:r w:rsidRPr="00DA6FCB">
        <w:rPr>
          <w:rFonts w:ascii="Times New Roman" w:hAnsi="Times New Roman" w:cs="Times New Roman"/>
        </w:rPr>
        <w:t xml:space="preserve"> тийм ч их өөрчлөлт ороод байдаггүй. </w:t>
      </w:r>
    </w:p>
    <w:p w14:paraId="22C9ED0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5.38</w:t>
      </w:r>
      <w:r w:rsidRPr="00DA6FCB">
        <w:rPr>
          <w:rFonts w:ascii="Times New Roman" w:hAnsi="Times New Roman" w:cs="Times New Roman"/>
        </w:rPr>
        <w:tab/>
      </w:r>
      <w:r w:rsidRPr="00DA6FCB">
        <w:rPr>
          <w:rFonts w:ascii="Times New Roman" w:hAnsi="Times New Roman" w:cs="Times New Roman"/>
          <w:lang w:val="mn-MN"/>
        </w:rPr>
        <w:t>Татварын алба нь т</w:t>
      </w:r>
      <w:r w:rsidRPr="00DA6FCB">
        <w:rPr>
          <w:rFonts w:ascii="Times New Roman" w:hAnsi="Times New Roman" w:cs="Times New Roman"/>
        </w:rPr>
        <w:t xml:space="preserve">атвар төлөгчдийн хууль тогтоомж мөрдөх байдлын ачааллыг бууруулах үүднээс тэдгээрийн үйл ажиллагааны нөхцөл байдал өөрчлөгдөөгүй бол, локал файл дах зарим харьцуулагдах зүйлсийн мэдээллийн сангаас хайх хайлтыг жил </w:t>
      </w:r>
      <w:r w:rsidRPr="00DA6FCB">
        <w:rPr>
          <w:rFonts w:ascii="Times New Roman" w:hAnsi="Times New Roman" w:cs="Times New Roman"/>
          <w:lang w:val="mn-MN"/>
        </w:rPr>
        <w:t>бүр</w:t>
      </w:r>
      <w:r w:rsidRPr="00DA6FCB">
        <w:rPr>
          <w:rFonts w:ascii="Times New Roman" w:hAnsi="Times New Roman" w:cs="Times New Roman"/>
        </w:rPr>
        <w:t xml:space="preserve"> бус гурван жил тутам шинэчилж байж болно гэж шийдэж болно. Гэхдээ сунгасан гарын зарчмыг үндэслэлтэйгээр хэрэглэх боломжтой байх үүднээс харьцуулагдах зүйлс дэх санхүүгийн тоон мэдээллийг жил тутамдаа шинэчилж байх хэрэгтэй. </w:t>
      </w:r>
      <w:bookmarkStart w:id="154" w:name="page242"/>
      <w:bookmarkEnd w:id="154"/>
    </w:p>
    <w:p w14:paraId="3797D454" w14:textId="77777777" w:rsidR="000C6E91" w:rsidRPr="00DA6FCB" w:rsidRDefault="000C6E91" w:rsidP="00DA6FCB">
      <w:pPr>
        <w:pStyle w:val="Heading3"/>
        <w:spacing w:before="60" w:after="60"/>
        <w:rPr>
          <w:rFonts w:cs="Times New Roman"/>
        </w:rPr>
      </w:pPr>
      <w:bookmarkStart w:id="155" w:name="_Toc391664955"/>
      <w:r w:rsidRPr="00DA6FCB">
        <w:rPr>
          <w:rFonts w:cs="Times New Roman"/>
          <w:lang w:val="mn-MN"/>
        </w:rPr>
        <w:t>Г.6.</w:t>
      </w:r>
      <w:r w:rsidRPr="00DA6FCB">
        <w:rPr>
          <w:rFonts w:cs="Times New Roman"/>
          <w:lang w:val="mn-MN"/>
        </w:rPr>
        <w:tab/>
        <w:t>Хэрэглэх хэл</w:t>
      </w:r>
      <w:bookmarkEnd w:id="155"/>
    </w:p>
    <w:p w14:paraId="56B974BA" w14:textId="77777777" w:rsidR="000C6E91" w:rsidRPr="00DA6FCB" w:rsidRDefault="000C6E91" w:rsidP="00DA6FCB">
      <w:pPr>
        <w:tabs>
          <w:tab w:val="left" w:pos="700"/>
        </w:tabs>
        <w:spacing w:before="60" w:after="60"/>
        <w:jc w:val="both"/>
        <w:rPr>
          <w:rFonts w:ascii="Times New Roman" w:hAnsi="Times New Roman" w:cs="Times New Roman"/>
        </w:rPr>
      </w:pPr>
      <w:r w:rsidRPr="00DA6FCB">
        <w:rPr>
          <w:rFonts w:ascii="Times New Roman" w:hAnsi="Times New Roman" w:cs="Times New Roman"/>
        </w:rPr>
        <w:t>5.39</w:t>
      </w:r>
      <w:r w:rsidRPr="00DA6FCB">
        <w:rPr>
          <w:rFonts w:ascii="Times New Roman" w:hAnsi="Times New Roman" w:cs="Times New Roman"/>
        </w:rPr>
        <w:tab/>
      </w:r>
      <w:r w:rsidRPr="00DA6FCB">
        <w:rPr>
          <w:rFonts w:ascii="Times New Roman" w:hAnsi="Times New Roman" w:cs="Times New Roman"/>
          <w:lang w:val="mn-MN"/>
        </w:rPr>
        <w:t>Баримтжуулалтыг тухайн улсын хэл дээр гаргаж ирүүлэх хэрэгцээ нь үнэ шилжилтийн хууль тогтоомж мөрдөлтийн хувьд баримт бичгүүдийг орчуулахад ихээхэн цаг хугацаа, зардал гаргах түвэгтэй хүчин зүйл байдаг. Үнэ шилжилтийн баримтжуулалтыг ямар хэл дээр гаргаж ирүүлэхийг дотоодын хуулиар зохицуулах хэрэгтэй. Баримт бичгийн ач холбогдлыг бууруулахгүй бол нийтлэг хэрэглэгддэг хэлээрээ үнэ шилжилтийн баримтжуулалтыг гаргаж ирүүлэхийг улс орнуудад зөвшөөрдөг. Баримт бичгийг орчуулах хэрэгцээ байна гэж татварын алба үзвэл орчуулга хийлгэх тусгайлсан шаардлага тавих ба зохих чирэгдэл гарахыг харгалзан үзэж орчуулга хийхэд нь хангалттай хугацаа өгөх хэрэгтэй.</w:t>
      </w:r>
    </w:p>
    <w:p w14:paraId="23BFF816" w14:textId="77777777" w:rsidR="000C6E91" w:rsidRPr="00DA6FCB" w:rsidRDefault="000C6E91" w:rsidP="00DA6FCB">
      <w:pPr>
        <w:pStyle w:val="Heading3"/>
        <w:spacing w:before="60" w:after="60"/>
        <w:rPr>
          <w:rFonts w:cs="Times New Roman"/>
        </w:rPr>
      </w:pPr>
      <w:bookmarkStart w:id="156" w:name="_Toc391664956"/>
      <w:r w:rsidRPr="00DA6FCB">
        <w:rPr>
          <w:rFonts w:cs="Times New Roman"/>
          <w:lang w:val="mn-MN"/>
        </w:rPr>
        <w:t>Г.7.</w:t>
      </w:r>
      <w:r w:rsidRPr="00DA6FCB">
        <w:rPr>
          <w:rFonts w:cs="Times New Roman"/>
          <w:lang w:val="mn-MN"/>
        </w:rPr>
        <w:tab/>
        <w:t>Хүлээлгэх хариуцлага</w:t>
      </w:r>
      <w:bookmarkEnd w:id="156"/>
      <w:r w:rsidRPr="00DA6FCB">
        <w:rPr>
          <w:rFonts w:cs="Times New Roman"/>
          <w:lang w:val="mn-MN"/>
        </w:rPr>
        <w:t xml:space="preserve"> </w:t>
      </w:r>
    </w:p>
    <w:p w14:paraId="169D28C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5.40</w:t>
      </w:r>
      <w:r w:rsidRPr="00DA6FCB">
        <w:rPr>
          <w:rFonts w:ascii="Times New Roman" w:hAnsi="Times New Roman" w:cs="Times New Roman"/>
        </w:rPr>
        <w:tab/>
      </w:r>
      <w:r w:rsidRPr="00DA6FCB">
        <w:rPr>
          <w:rFonts w:ascii="Times New Roman" w:hAnsi="Times New Roman" w:cs="Times New Roman"/>
          <w:lang w:val="mn-MN"/>
        </w:rPr>
        <w:t>Олон улс орон нь үнэ шилжилтийн баримтжуулалтын шаардлагуудыг үр ашигтай хэрэгжүүлэх үүднээс баримтжуулалттай холбоотой хариуцлагын тогтолцоог нэвтрүүлсэн байдаг. Зөрчил гаргах нь хууль тогтоомжийг мөрдөхөөсөө илүү их зардалтай байх зарчмаар уг тогтолцоог бий болгодог. Хариуцлагын тогтолцоо нь тухайн улсын хууль тогтоомжоор зохицуулагдах бөгөөд үнэ шилжилтийн баримтжуулалтад холбогдуулан хүлээлгэх хариуцлага нь улс орны практик ажиллагаанаас хамаарч ихээхэн ялгаатай байдаг. Улсуудын хариуцлагын тогтолцоо ялгаатай байснаар татвар төлөгчийг хууль тогтоомж хэрэгжүүлэх практик ажиллагаандаа нэг улстай харьцуулахад нөгөөд нь илүү их ач холбогдол өгөхөд хүргэдэг гэдэг утгаараа тэдгээрийн хууль тогтоомж мөрдөлтийн чанарт нөлөөлж болох юм.</w:t>
      </w:r>
    </w:p>
    <w:p w14:paraId="26322A6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5.41</w:t>
      </w:r>
      <w:r w:rsidRPr="00DA6FCB">
        <w:rPr>
          <w:rFonts w:ascii="Times New Roman" w:hAnsi="Times New Roman" w:cs="Times New Roman"/>
        </w:rPr>
        <w:tab/>
      </w:r>
      <w:r w:rsidRPr="00DA6FCB">
        <w:rPr>
          <w:rFonts w:ascii="Times New Roman" w:hAnsi="Times New Roman" w:cs="Times New Roman"/>
          <w:lang w:val="mn-MN"/>
        </w:rPr>
        <w:t xml:space="preserve">Үнэ шилжилтийн баримтжуулалтын шаардлагуудыг биелүүлээгүй эсхүл шаардсан мэдээллийг цаг хугацаанд нь ирүүлээгүйн улмаас баримтжуулалттай холбоотойгоор ногдуулах хариуцлага нь ихэнхдээ мөнгөн торгууль оногдуулдаг иргэний эрх зүйн </w:t>
      </w:r>
      <w:r w:rsidRPr="00DA6FCB">
        <w:rPr>
          <w:rFonts w:ascii="Times New Roman" w:hAnsi="Times New Roman" w:cs="Times New Roman"/>
        </w:rPr>
        <w:t>(</w:t>
      </w:r>
      <w:r w:rsidRPr="00DA6FCB">
        <w:rPr>
          <w:rFonts w:ascii="Times New Roman" w:hAnsi="Times New Roman" w:cs="Times New Roman"/>
          <w:lang w:val="mn-MN"/>
        </w:rPr>
        <w:t>эсхүл захиргааны</w:t>
      </w:r>
      <w:r w:rsidRPr="00DA6FCB">
        <w:rPr>
          <w:rFonts w:ascii="Times New Roman" w:hAnsi="Times New Roman" w:cs="Times New Roman"/>
        </w:rPr>
        <w:t>)</w:t>
      </w:r>
      <w:r w:rsidRPr="00DA6FCB">
        <w:rPr>
          <w:rFonts w:ascii="Times New Roman" w:hAnsi="Times New Roman" w:cs="Times New Roman"/>
          <w:lang w:val="mn-MN"/>
        </w:rPr>
        <w:t xml:space="preserve"> хариуцлага байдаг. </w:t>
      </w:r>
      <w:r w:rsidRPr="00DA6FCB">
        <w:rPr>
          <w:rFonts w:ascii="Times New Roman" w:hAnsi="Times New Roman" w:cs="Times New Roman"/>
        </w:rPr>
        <w:t xml:space="preserve">Баримтжуулалттай холбоотой ногдуулдаг эдгээр хариуцлагыг дутуу ирүүлсэн баримт бичиг тус бүрээр эсхүл </w:t>
      </w:r>
      <w:r w:rsidRPr="00DA6FCB">
        <w:rPr>
          <w:rFonts w:ascii="Times New Roman" w:hAnsi="Times New Roman" w:cs="Times New Roman"/>
          <w:lang w:val="mn-MN"/>
        </w:rPr>
        <w:t>хянаж</w:t>
      </w:r>
      <w:r w:rsidRPr="00DA6FCB">
        <w:rPr>
          <w:rFonts w:ascii="Times New Roman" w:hAnsi="Times New Roman" w:cs="Times New Roman"/>
        </w:rPr>
        <w:t xml:space="preserve"> буй санхүүгийн жил тус бүрээр тооцон тогтмол дүнгээр ногдуулах, эсхүл дутуу тайлагнасан гэж тодорхойлсон холбогдох татварын дүнгийн хувиар, эсхүл тохируулга хийгдсэн орлогын хувиар, эсхүл баримтжуулаагүй хил дамнасан ажил гүйлгээнүүдийн дүнгийн хувиар тооцох гэх мэт хэлбэрүүдээр ногдуулж болно.</w:t>
      </w:r>
    </w:p>
    <w:p w14:paraId="6D911ED5" w14:textId="5459CD6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5.42</w:t>
      </w:r>
      <w:r w:rsidRPr="00DA6FCB">
        <w:rPr>
          <w:rFonts w:ascii="Times New Roman" w:hAnsi="Times New Roman" w:cs="Times New Roman"/>
        </w:rPr>
        <w:tab/>
      </w:r>
      <w:r w:rsidR="009E0808" w:rsidRPr="00DA6FCB">
        <w:rPr>
          <w:rFonts w:ascii="Times New Roman" w:hAnsi="Times New Roman" w:cs="Times New Roman"/>
        </w:rPr>
        <w:t>ҮДГ-ийн</w:t>
      </w:r>
      <w:r w:rsidRPr="00DA6FCB">
        <w:rPr>
          <w:rFonts w:ascii="Times New Roman" w:hAnsi="Times New Roman" w:cs="Times New Roman"/>
        </w:rPr>
        <w:t xml:space="preserve"> олж авах боломжгүй тоон мэдээллийг тухайн татвар төлөгч ирүүлээгүйтэй холбогдуулан хариуцлага ногдуулахгүй байхад анхаарах хэрэгтэй. Гэхдээ баримтжуулалттай холбоотой торгууль оногдуулахгүй байх шийдвэр нь сунгасан гарын зарчимд нийцэхгүйгээр үнэ тогтоосон тохиолдолд ашигт тохируулга хийхгүй гэсэн үг биш юм. Нөхцөл байдлаа бүрэн хэмжээнд баримтжуулсан байх нь татвар төлөгчийн байр суурь заавал зөв байна гэсэн утга </w:t>
      </w:r>
      <w:r w:rsidRPr="00DA6FCB">
        <w:rPr>
          <w:rFonts w:ascii="Times New Roman" w:hAnsi="Times New Roman" w:cs="Times New Roman"/>
        </w:rPr>
        <w:lastRenderedPageBreak/>
        <w:t xml:space="preserve">агуулахгүй. Цаашилбал үнэ шилжилтийн хууль тогтоомж, дүрэм, шаардлагуудыг дагаж мөрдөх ёстой үүргийг группийн өөр гишүүд хариуцна гэж </w:t>
      </w:r>
      <w:r w:rsidR="002771D2" w:rsidRPr="00DA6FCB">
        <w:rPr>
          <w:rFonts w:ascii="Times New Roman" w:hAnsi="Times New Roman" w:cs="Times New Roman"/>
        </w:rPr>
        <w:t>дотоод дах аж ахуйн нэгж</w:t>
      </w:r>
      <w:r w:rsidRPr="00DA6FCB">
        <w:rPr>
          <w:rFonts w:ascii="Times New Roman" w:hAnsi="Times New Roman" w:cs="Times New Roman"/>
        </w:rPr>
        <w:t xml:space="preserve"> үзсэн нь тухайн аж ахуйн нэгж шаардсан баримтжуулалтыг гаргаж өгөхгүй байх үндэслэлтэй шалтгаан болохгүйгээс гадна мэдээлэл гаргаж өгөөгүйн улмаас баримтжуулалтын дүрэм зөрчигдсөн бол баримтжуулалтын зөрчилд ногдуулах хариуцлагаас түүнийг чөлөөлөхгүй. </w:t>
      </w:r>
      <w:bookmarkStart w:id="157" w:name="page243"/>
      <w:bookmarkEnd w:id="157"/>
    </w:p>
    <w:p w14:paraId="7358CFC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5.43</w:t>
      </w:r>
      <w:r w:rsidRPr="00DA6FCB">
        <w:rPr>
          <w:rFonts w:ascii="Times New Roman" w:hAnsi="Times New Roman" w:cs="Times New Roman"/>
        </w:rPr>
        <w:tab/>
      </w:r>
      <w:r w:rsidRPr="00DA6FCB">
        <w:rPr>
          <w:rFonts w:ascii="Times New Roman" w:hAnsi="Times New Roman" w:cs="Times New Roman"/>
          <w:lang w:val="mn-MN"/>
        </w:rPr>
        <w:t xml:space="preserve">Улс орнуудын хувьд, үнэ шилжилтийн баримтжуулалтын шаардлагуудыг биелүүлэхэд нь татвар төлөгчдийг дэмжих өөр нэг арга зам нь торгуулиас хамгаалах эсхүл нотлох үүргийг шилжүүлэх зэрэг хууль тогтоомжийн хэрэгжилтийг хангах байдлыг дээшлүүлэх механизмуудыг бий болгох явдал юм. Татвар төлөгчийн бүрдүүлсэн баримтжуулалт шаардлагад нийцсэн бөгөөд хугацаанд нь ирүүлсэн тохиолдолд, ийнхүү түүнийг ирүүлсэн эсэхээс үл хамааран үнэ шилжилтийн тохируулга хийгдсэн бөгөөд цаашид хийгдэхээр байгаа үед татвар төлөгчийг ногдуулах татварын хариуцлагаас чөлөөлөх эсхүл доогуур хувь хэмжээ оногдуулах тохиолдол байж болно. Үнэ шилжилтийн асуудалтай холбоотой нотлох үүргийг татвар төлөгч нь хүлээдэг зарим улсын хувьд, зохих баримтжуулалтыг цаг хугацаандаа ирүүлж байсан бол нотлох үүргийг татварын албанд шилжүүлэх нь үнэ шилжилтийн баримтжуулалтын шаардлагуудыг биелүүлэхэд нь түлхэц болох өөр арга хэмжээ болж болно. </w:t>
      </w:r>
    </w:p>
    <w:p w14:paraId="312815FB" w14:textId="77777777" w:rsidR="000C6E91" w:rsidRPr="00DA6FCB" w:rsidRDefault="000C6E91" w:rsidP="00DA6FCB">
      <w:pPr>
        <w:pStyle w:val="Heading3"/>
        <w:spacing w:before="60" w:after="60"/>
        <w:rPr>
          <w:rFonts w:cs="Times New Roman"/>
        </w:rPr>
      </w:pPr>
      <w:bookmarkStart w:id="158" w:name="_Toc391664957"/>
      <w:r w:rsidRPr="00DA6FCB">
        <w:rPr>
          <w:rFonts w:cs="Times New Roman"/>
          <w:lang w:val="mn-MN"/>
        </w:rPr>
        <w:t>Г.8.</w:t>
      </w:r>
      <w:r w:rsidRPr="00DA6FCB">
        <w:rPr>
          <w:rFonts w:cs="Times New Roman"/>
          <w:lang w:val="mn-MN"/>
        </w:rPr>
        <w:tab/>
        <w:t>Нууцлал</w:t>
      </w:r>
      <w:bookmarkEnd w:id="158"/>
    </w:p>
    <w:p w14:paraId="69E00E6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5.44</w:t>
      </w:r>
      <w:r w:rsidRPr="00DA6FCB">
        <w:rPr>
          <w:rFonts w:ascii="Times New Roman" w:hAnsi="Times New Roman" w:cs="Times New Roman"/>
        </w:rPr>
        <w:tab/>
      </w:r>
      <w:r w:rsidRPr="00DA6FCB">
        <w:rPr>
          <w:rFonts w:ascii="Times New Roman" w:hAnsi="Times New Roman" w:cs="Times New Roman"/>
          <w:lang w:val="mn-MN"/>
        </w:rPr>
        <w:t xml:space="preserve">Татварын албад нь нууцлалтай мэдээлэл </w:t>
      </w:r>
      <w:r w:rsidRPr="00DA6FCB">
        <w:rPr>
          <w:rFonts w:ascii="Times New Roman" w:hAnsi="Times New Roman" w:cs="Times New Roman"/>
        </w:rPr>
        <w:t>(</w:t>
      </w:r>
      <w:r w:rsidRPr="00DA6FCB">
        <w:rPr>
          <w:rFonts w:ascii="Times New Roman" w:hAnsi="Times New Roman" w:cs="Times New Roman"/>
          <w:lang w:val="mn-MN"/>
        </w:rPr>
        <w:t>худалдааны нууц, шинжлэх ухааны нууцлал гэх мэт</w:t>
      </w:r>
      <w:r w:rsidRPr="00DA6FCB">
        <w:rPr>
          <w:rFonts w:ascii="Times New Roman" w:hAnsi="Times New Roman" w:cs="Times New Roman"/>
        </w:rPr>
        <w:t>)</w:t>
      </w:r>
      <w:r w:rsidRPr="00DA6FCB">
        <w:rPr>
          <w:rFonts w:ascii="Times New Roman" w:hAnsi="Times New Roman" w:cs="Times New Roman"/>
          <w:lang w:val="mn-MN"/>
        </w:rPr>
        <w:t xml:space="preserve">, баримтжуулалтын багц </w:t>
      </w:r>
      <w:r w:rsidRPr="00DA6FCB">
        <w:rPr>
          <w:rFonts w:ascii="Times New Roman" w:hAnsi="Times New Roman" w:cs="Times New Roman"/>
        </w:rPr>
        <w:t>(</w:t>
      </w:r>
      <w:r w:rsidRPr="00DA6FCB">
        <w:rPr>
          <w:rFonts w:ascii="Times New Roman" w:hAnsi="Times New Roman" w:cs="Times New Roman"/>
          <w:lang w:val="mn-MN"/>
        </w:rPr>
        <w:t>мастер файл, локал файл, Улс бүрээрх тайлан</w:t>
      </w:r>
      <w:r w:rsidRPr="00DA6FCB">
        <w:rPr>
          <w:rFonts w:ascii="Times New Roman" w:hAnsi="Times New Roman" w:cs="Times New Roman"/>
        </w:rPr>
        <w:t>)-</w:t>
      </w:r>
      <w:r w:rsidRPr="00DA6FCB">
        <w:rPr>
          <w:rFonts w:ascii="Times New Roman" w:hAnsi="Times New Roman" w:cs="Times New Roman"/>
          <w:lang w:val="mn-MN"/>
        </w:rPr>
        <w:t xml:space="preserve">д тусгагдсан бизнесийн бусад эмзэг мэдээллийг олон нийтэд задруулахгүй байх үүднээс бүхий л боломжит арга хэмжээг авах шаардлагатай. Татварын албад нь мөн, үнэ шилжилтийн баримтжуулалтад танилцуулсан мэдээллийн нууцлалыг хадгална гэсэн баталгааг татвар төлөгчдөд гаргах хэрэгтэй. Шүүхээр хэргийг хэлэлцэхэд эсхүл шүүхийн шийдвэр гаргахад мэдээлэл өгөх тохиолдолд нууцлалыг хадгалах болон зөвхөн хэрэгцээнд нь тохирсон мэдээлэл өгөх талаар бүхий л чармайлт  гаргах ёстой.  </w:t>
      </w:r>
    </w:p>
    <w:p w14:paraId="5396806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5.45</w:t>
      </w:r>
      <w:r w:rsidRPr="00DA6FCB">
        <w:rPr>
          <w:rFonts w:ascii="Times New Roman" w:hAnsi="Times New Roman" w:cs="Times New Roman"/>
        </w:rPr>
        <w:tab/>
      </w:r>
      <w:r w:rsidRPr="00DA6FCB">
        <w:rPr>
          <w:rFonts w:ascii="Times New Roman" w:hAnsi="Times New Roman" w:cs="Times New Roman"/>
          <w:lang w:val="mn-MN"/>
        </w:rPr>
        <w:t xml:space="preserve">Татварын зорилгоор мэдээлэл солилцооны нууцлалыг хамгаалах талаарх ЭЗХАХБ-ын </w:t>
      </w:r>
      <w:r w:rsidRPr="00DA6FCB">
        <w:rPr>
          <w:rFonts w:ascii="Times New Roman" w:hAnsi="Times New Roman" w:cs="Times New Roman"/>
          <w:i/>
          <w:lang w:val="mn-MN"/>
        </w:rPr>
        <w:t>Найдвартай байдлыг хангах</w:t>
      </w:r>
      <w:r w:rsidRPr="00DA6FCB">
        <w:rPr>
          <w:rFonts w:ascii="Times New Roman" w:hAnsi="Times New Roman" w:cs="Times New Roman"/>
          <w:lang w:val="mn-MN"/>
        </w:rPr>
        <w:t xml:space="preserve"> заавар </w:t>
      </w:r>
      <w:r w:rsidRPr="00DA6FCB">
        <w:rPr>
          <w:rFonts w:ascii="Times New Roman" w:hAnsi="Times New Roman" w:cs="Times New Roman"/>
        </w:rPr>
        <w:t xml:space="preserve">(2012) </w:t>
      </w:r>
      <w:r w:rsidRPr="00DA6FCB">
        <w:rPr>
          <w:rFonts w:ascii="Times New Roman" w:hAnsi="Times New Roman" w:cs="Times New Roman"/>
          <w:lang w:val="mn-MN"/>
        </w:rPr>
        <w:t>нь мэдээлэл солилцооны арга механизмын хүрээнд солилцсон татварын мэдээллийн нууцлалыг хадгалах үүднээс нэвтрүүлсэн байх дүрэм журам, практик  ажиллагааны талаарх удирдамжаар хангадаг.</w:t>
      </w:r>
      <w:r w:rsidRPr="00DA6FCB">
        <w:rPr>
          <w:rFonts w:ascii="Times New Roman" w:hAnsi="Times New Roman" w:cs="Times New Roman"/>
        </w:rPr>
        <w:t xml:space="preserve"> </w:t>
      </w:r>
    </w:p>
    <w:p w14:paraId="4FC8E594" w14:textId="77777777" w:rsidR="000C6E91" w:rsidRPr="00DA6FCB" w:rsidRDefault="000C6E91" w:rsidP="00DA6FCB">
      <w:pPr>
        <w:pStyle w:val="Heading3"/>
        <w:spacing w:before="60" w:after="60"/>
        <w:rPr>
          <w:rFonts w:cs="Times New Roman"/>
        </w:rPr>
      </w:pPr>
      <w:bookmarkStart w:id="159" w:name="_Toc391664958"/>
      <w:r w:rsidRPr="00DA6FCB">
        <w:rPr>
          <w:rFonts w:cs="Times New Roman"/>
          <w:lang w:val="mn-MN"/>
        </w:rPr>
        <w:t>Г.9.</w:t>
      </w:r>
      <w:r w:rsidRPr="00DA6FCB">
        <w:rPr>
          <w:rFonts w:cs="Times New Roman"/>
          <w:lang w:val="mn-MN"/>
        </w:rPr>
        <w:tab/>
        <w:t>Бусад асуудал</w:t>
      </w:r>
      <w:bookmarkEnd w:id="159"/>
    </w:p>
    <w:p w14:paraId="691C49C3" w14:textId="0E75C6D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lang w:val="mn-MN"/>
        </w:rPr>
        <w:t>5.46</w:t>
      </w:r>
      <w:r w:rsidRPr="00DA6FCB">
        <w:rPr>
          <w:rFonts w:ascii="Times New Roman" w:hAnsi="Times New Roman" w:cs="Times New Roman"/>
          <w:lang w:val="mn-MN"/>
        </w:rPr>
        <w:tab/>
        <w:t xml:space="preserve">Хамгийн найдвартай мэдээллийг ашиглах шаардлага нь байнга биш ч гэсэн ихэнхдээ, дотоодын харьцуулагдах үзүүлэлт авах боломжтой  үед бүс нутгийн харьцуулагдах үзүүлэлтийн оронд дотоодын харьцуулагдах үзүүлэлт ашиглахыг шаарддаг. Дотоодын зохих харьцуулагдах үзүүлэлт байгаа үед үнэ шилжилтийн баримтжуулалтад газарзүйн адил бүс нутагт оршдог улс орнуудад зориулж бэлтгэсэн бүс нутгийн харьцуулагдах үзүүлэлтийг ашиглах нь зарим тохиолдолд хамгийн найдвартай мэдээлэлд тооцогдохгүй. Тухайн компанийн хувьд хайлт хийх шаардлагатай харьцуулагдах зүйлсийн тоог хязгаарлан хялбаршуулсны өгөөж илэрхий боловч, материаллаг байдал болон хууль тогтоомж хэрэгжүүлэх зардал нь харгалзаж үзэх ёстой хүчин зүйлс болно. Хэдийгээр хууль хэрэгжүүлэх </w:t>
      </w:r>
      <w:r w:rsidR="00B5479C" w:rsidRPr="00DA6FCB">
        <w:rPr>
          <w:rFonts w:ascii="Times New Roman" w:hAnsi="Times New Roman" w:cs="Times New Roman"/>
          <w:lang w:val="mn-MN"/>
        </w:rPr>
        <w:t>процессы</w:t>
      </w:r>
      <w:r w:rsidRPr="00DA6FCB">
        <w:rPr>
          <w:rFonts w:ascii="Times New Roman" w:hAnsi="Times New Roman" w:cs="Times New Roman"/>
          <w:lang w:val="mn-MN"/>
        </w:rPr>
        <w:t xml:space="preserve">г хялбарчлах хүсэл шаардлага байсан ч энэ нь хамгийн найдвартай байгаа мэдээллийг ашиглах шаардлагын ач холбогдлыг бууруулахааргүй хэмжээнд байх ёстой. Дотоодын харьцуулагдах үзүүлэлтүүдэд нэн тэргүүний ач холбогдол өгөх үеийн зах зээлийн ялгаатай байдал болон олон улс орныг хамарсан илүү нарийвчилсан шинжилгээний талаар 1.112-1.113 дах заалтуудыг холбогдуулан үзнэ үү.  </w:t>
      </w:r>
      <w:bookmarkStart w:id="160" w:name="page244"/>
      <w:bookmarkEnd w:id="160"/>
    </w:p>
    <w:p w14:paraId="7D46A65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5.47</w:t>
      </w:r>
      <w:r w:rsidRPr="00DA6FCB">
        <w:rPr>
          <w:rFonts w:ascii="Times New Roman" w:hAnsi="Times New Roman" w:cs="Times New Roman"/>
        </w:rPr>
        <w:tab/>
      </w:r>
      <w:r w:rsidRPr="00DA6FCB">
        <w:rPr>
          <w:rFonts w:ascii="Times New Roman" w:hAnsi="Times New Roman" w:cs="Times New Roman"/>
          <w:lang w:val="mn-MN"/>
        </w:rPr>
        <w:t xml:space="preserve">Ялангуяа, үнэ шилжилтийн эрсдэлийн үнэлгээ хийх шатанд үнэ шилжилтийн баримтжуулалтыг хөндлөнгийн аудитороор эсхүл бусад гуравдагч талаар баталгаажуулах ёстой гэж шаардах ёсгүй. Үүний нэгэн адил үнэ шилжилтийн баримтжуулалтыг бэлтгэхэд заавал зөвлөх компани ажиллуулахыг зөвлөмж болгодоггүй. </w:t>
      </w:r>
    </w:p>
    <w:p w14:paraId="1A69268A" w14:textId="77777777" w:rsidR="000C6E91" w:rsidRPr="00DA6FCB" w:rsidRDefault="000C6E91" w:rsidP="00DA6FCB">
      <w:pPr>
        <w:pStyle w:val="Heading2"/>
        <w:spacing w:before="60" w:after="60"/>
        <w:rPr>
          <w:rFonts w:cs="Times New Roman"/>
        </w:rPr>
      </w:pPr>
      <w:bookmarkStart w:id="161" w:name="_Toc391664959"/>
      <w:r w:rsidRPr="00DA6FCB">
        <w:rPr>
          <w:rFonts w:cs="Times New Roman"/>
          <w:lang w:val="mn-MN"/>
        </w:rPr>
        <w:lastRenderedPageBreak/>
        <w:t>Д.</w:t>
      </w:r>
      <w:r w:rsidRPr="00DA6FCB">
        <w:rPr>
          <w:rFonts w:cs="Times New Roman"/>
          <w:lang w:val="mn-MN"/>
        </w:rPr>
        <w:tab/>
        <w:t>Хэрэгжүүлэлт</w:t>
      </w:r>
      <w:bookmarkEnd w:id="161"/>
      <w:r w:rsidRPr="00DA6FCB">
        <w:rPr>
          <w:rFonts w:cs="Times New Roman"/>
          <w:lang w:val="mn-MN"/>
        </w:rPr>
        <w:t xml:space="preserve"> </w:t>
      </w:r>
    </w:p>
    <w:p w14:paraId="4EF82D3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5.48</w:t>
      </w:r>
      <w:r w:rsidRPr="00DA6FCB">
        <w:rPr>
          <w:rFonts w:ascii="Times New Roman" w:hAnsi="Times New Roman" w:cs="Times New Roman"/>
        </w:rPr>
        <w:tab/>
      </w:r>
      <w:r w:rsidRPr="00DA6FCB">
        <w:rPr>
          <w:rFonts w:ascii="Times New Roman" w:hAnsi="Times New Roman" w:cs="Times New Roman"/>
          <w:lang w:val="mn-MN"/>
        </w:rPr>
        <w:t>Энэ бүлэгт тусгагдсан зөвлөмж, нэн ялангуяа Улс бүрээрх тайланг үр дүнтэйгээр, нийцтэй байдлаар хэрэгжүүлэх нь чухал байна. Иймд ЭЗХАХБ</w:t>
      </w:r>
      <w:r w:rsidRPr="00DA6FCB">
        <w:rPr>
          <w:rFonts w:ascii="Times New Roman" w:hAnsi="Times New Roman" w:cs="Times New Roman"/>
        </w:rPr>
        <w:t>/</w:t>
      </w:r>
      <w:r w:rsidRPr="00DA6FCB">
        <w:rPr>
          <w:rFonts w:ascii="Times New Roman" w:hAnsi="Times New Roman" w:cs="Times New Roman"/>
          <w:lang w:val="mn-MN"/>
        </w:rPr>
        <w:t xml:space="preserve">Их 20-ийн </w:t>
      </w:r>
      <w:r w:rsidRPr="00DA6FCB">
        <w:rPr>
          <w:rFonts w:ascii="Times New Roman" w:hAnsi="Times New Roman" w:cs="Times New Roman"/>
        </w:rPr>
        <w:t xml:space="preserve">Татварын суурийг багасгаж ашиг зувчуулах (БЕПС)-ын эсрэг </w:t>
      </w:r>
      <w:r w:rsidRPr="00DA6FCB">
        <w:rPr>
          <w:rFonts w:ascii="Times New Roman" w:hAnsi="Times New Roman" w:cs="Times New Roman"/>
          <w:lang w:val="mn-MN"/>
        </w:rPr>
        <w:t>хөтөлбөрт нэгдэж буй улс орнууд үнэ шилжилтийн баримтжуулалтын хэрэгжүүлэлт болон Улс бүрээрх тайлангийн талаар дараах зөвлөмжийг боловсруулаад байна.</w:t>
      </w:r>
    </w:p>
    <w:p w14:paraId="21EB497C" w14:textId="77777777" w:rsidR="000C6E91" w:rsidRPr="00DA6FCB" w:rsidRDefault="000C6E91" w:rsidP="00DA6FCB">
      <w:pPr>
        <w:pStyle w:val="Heading3"/>
        <w:spacing w:before="60" w:after="60"/>
        <w:rPr>
          <w:rFonts w:cs="Times New Roman"/>
        </w:rPr>
      </w:pPr>
      <w:bookmarkStart w:id="162" w:name="_Toc391664960"/>
      <w:r w:rsidRPr="00DA6FCB">
        <w:rPr>
          <w:rFonts w:cs="Times New Roman"/>
          <w:lang w:val="mn-MN"/>
        </w:rPr>
        <w:t>Д.1.</w:t>
      </w:r>
      <w:r w:rsidRPr="00DA6FCB">
        <w:rPr>
          <w:rFonts w:cs="Times New Roman"/>
          <w:lang w:val="mn-MN"/>
        </w:rPr>
        <w:tab/>
        <w:t>Мастер файл ба локал файл</w:t>
      </w:r>
      <w:bookmarkEnd w:id="162"/>
    </w:p>
    <w:p w14:paraId="5A6EDDD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5.49</w:t>
      </w:r>
      <w:r w:rsidRPr="00DA6FCB">
        <w:rPr>
          <w:rFonts w:ascii="Times New Roman" w:hAnsi="Times New Roman" w:cs="Times New Roman"/>
        </w:rPr>
        <w:tab/>
      </w:r>
      <w:r w:rsidRPr="00DA6FCB">
        <w:rPr>
          <w:rFonts w:ascii="Times New Roman" w:hAnsi="Times New Roman" w:cs="Times New Roman"/>
          <w:lang w:val="mn-MN"/>
        </w:rPr>
        <w:t xml:space="preserve">Үнэ шилжилтийн баримтжуулалтын стандартын мастер файл болон локал файлын элементүүдийг тухайн улс орны хууль тогтоомж, удирдлага зохицуулалтын дүрэм журмын дагуу хэрэгжүүлэх, уг мастер файл болон локал файлыг холбогдох улсын татварын албанд түүний шаардсаны дагуу шууд ирүүлэхийг зөвлөмж болгож байна. ЭЗХАХБ/Их 20-ийн BEPS хөтөлбөрт нэгдэж буй улс орнууд нь эдгээр элементийг тухайн улсын хууль тогтоомжид эсхүл хэрэгжүүлэлтийн дүрэм журамд нэвтрүүлэхдээ энэ Удирдамжийн Тавдугаар бүлгийн Хавсралт </w:t>
      </w:r>
      <w:r w:rsidRPr="00DA6FCB">
        <w:rPr>
          <w:rFonts w:ascii="Times New Roman" w:hAnsi="Times New Roman" w:cs="Times New Roman"/>
        </w:rPr>
        <w:t xml:space="preserve">I, </w:t>
      </w:r>
      <w:r w:rsidRPr="00DA6FCB">
        <w:rPr>
          <w:rFonts w:ascii="Times New Roman" w:hAnsi="Times New Roman" w:cs="Times New Roman"/>
          <w:lang w:val="mn-MN"/>
        </w:rPr>
        <w:t xml:space="preserve">Хавсралт </w:t>
      </w:r>
      <w:r w:rsidRPr="00DA6FCB">
        <w:rPr>
          <w:rFonts w:ascii="Times New Roman" w:hAnsi="Times New Roman" w:cs="Times New Roman"/>
        </w:rPr>
        <w:t>II-</w:t>
      </w:r>
      <w:r w:rsidRPr="00DA6FCB">
        <w:rPr>
          <w:rFonts w:ascii="Times New Roman" w:hAnsi="Times New Roman" w:cs="Times New Roman"/>
          <w:lang w:val="mn-MN"/>
        </w:rPr>
        <w:t xml:space="preserve">т тусгагдсан мастер файл болон локал файлын нууцлалын асуудал, эдгээр стандартуудын нийцтэй байдлыг тусган оруулах шаардлагатайг гэдэгт санал нэг байгаа юм. </w:t>
      </w:r>
    </w:p>
    <w:p w14:paraId="6A420328" w14:textId="77777777" w:rsidR="000C6E91" w:rsidRPr="00DA6FCB" w:rsidRDefault="000C6E91" w:rsidP="00DA6FCB">
      <w:pPr>
        <w:pStyle w:val="Heading3"/>
        <w:spacing w:before="60" w:after="60"/>
        <w:rPr>
          <w:rFonts w:cs="Times New Roman"/>
        </w:rPr>
      </w:pPr>
      <w:bookmarkStart w:id="163" w:name="_Toc391664961"/>
      <w:r w:rsidRPr="00DA6FCB">
        <w:rPr>
          <w:rFonts w:cs="Times New Roman"/>
          <w:lang w:val="mn-MN"/>
        </w:rPr>
        <w:t>Д.2.</w:t>
      </w:r>
      <w:r w:rsidRPr="00DA6FCB">
        <w:rPr>
          <w:rFonts w:cs="Times New Roman"/>
          <w:lang w:val="mn-MN"/>
        </w:rPr>
        <w:tab/>
        <w:t>Улс бүрээрх тайлан</w:t>
      </w:r>
      <w:bookmarkEnd w:id="163"/>
    </w:p>
    <w:p w14:paraId="01800541" w14:textId="77777777" w:rsidR="000C6E91" w:rsidRPr="00DA6FCB" w:rsidRDefault="000C6E91" w:rsidP="00DA6FCB">
      <w:pPr>
        <w:tabs>
          <w:tab w:val="left" w:pos="1420"/>
        </w:tabs>
        <w:spacing w:before="60" w:after="60"/>
        <w:jc w:val="both"/>
        <w:outlineLvl w:val="0"/>
        <w:rPr>
          <w:rFonts w:ascii="Times New Roman" w:hAnsi="Times New Roman" w:cs="Times New Roman"/>
        </w:rPr>
      </w:pPr>
      <w:r w:rsidRPr="00DA6FCB">
        <w:rPr>
          <w:rFonts w:ascii="Times New Roman" w:hAnsi="Times New Roman" w:cs="Times New Roman"/>
          <w:b/>
          <w:bCs/>
          <w:i/>
          <w:iCs/>
          <w:lang w:val="mn-MN"/>
        </w:rPr>
        <w:t>Д.2.1. Цаг хугацаа: Улс бүрээрх тайланд тавигдах шаардлага хэдийд эхлэх ёстой вэ</w:t>
      </w:r>
      <w:r w:rsidRPr="00DA6FCB">
        <w:rPr>
          <w:rFonts w:ascii="Times New Roman" w:hAnsi="Times New Roman" w:cs="Times New Roman"/>
          <w:b/>
          <w:bCs/>
          <w:i/>
          <w:iCs/>
        </w:rPr>
        <w:t>?</w:t>
      </w:r>
    </w:p>
    <w:p w14:paraId="27563B6C" w14:textId="4CAB619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5.50</w:t>
      </w:r>
      <w:r w:rsidRPr="00DA6FCB">
        <w:rPr>
          <w:rFonts w:ascii="Times New Roman" w:hAnsi="Times New Roman" w:cs="Times New Roman"/>
        </w:rPr>
        <w:tab/>
      </w:r>
      <w:r w:rsidRPr="00DA6FCB">
        <w:rPr>
          <w:rFonts w:ascii="Times New Roman" w:hAnsi="Times New Roman" w:cs="Times New Roman"/>
          <w:lang w:val="mn-MN"/>
        </w:rPr>
        <w:t xml:space="preserve">Хамгийн эхний Улс бүрээрх тайлангуудыг ҮДААН-ийн 2016 оны 1 дүгээр сарын 1-ний өдрөөс эхэлсэн буюу түүнээс  хойшхи санхүүгийн жилүүдийн хувьд бэлтгэн ирүүлэхийг зөвлөсөн. Гэхдээ зарим улсын хувьд хуульдаа шаардлагатай нэмэлт өөрчлөлт оруулах үүднээс дотоодын хууль тогтоомжийн тодорхой процесс ажиллагааг мөрдөхөд хугацаа хэрэгтэй байж болохыг хүлээн зөвшөөрч байна. Хууль тогтоомжийг алдалгүй боловсруулахад нь улс орнуудад туслалцаа үзүүлэх үүднээс өөрийн оршин суугч улсдаа Улс бүрээрх тайлан ирүүлэхийг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гол толгой аж ахуйн нэгжээс шаардах загвар хуулийг боловсруулаад байна </w:t>
      </w:r>
      <w:r w:rsidRPr="00DA6FCB">
        <w:rPr>
          <w:rFonts w:ascii="Times New Roman" w:hAnsi="Times New Roman" w:cs="Times New Roman"/>
        </w:rPr>
        <w:t>(</w:t>
      </w:r>
      <w:r w:rsidRPr="00DA6FCB">
        <w:rPr>
          <w:rFonts w:ascii="Times New Roman" w:hAnsi="Times New Roman" w:cs="Times New Roman"/>
          <w:lang w:val="mn-MN"/>
        </w:rPr>
        <w:t xml:space="preserve">энэ Удирдамжийн Тавдугаар бүлгийн Хавсралт </w:t>
      </w:r>
      <w:r w:rsidRPr="00DA6FCB">
        <w:rPr>
          <w:rFonts w:ascii="Times New Roman" w:hAnsi="Times New Roman" w:cs="Times New Roman"/>
        </w:rPr>
        <w:t>IV</w:t>
      </w:r>
      <w:r w:rsidRPr="00DA6FCB">
        <w:rPr>
          <w:rFonts w:ascii="Times New Roman" w:hAnsi="Times New Roman" w:cs="Times New Roman"/>
          <w:lang w:val="mn-MN"/>
        </w:rPr>
        <w:t>-ийг үзнэ үү</w:t>
      </w:r>
      <w:r w:rsidRPr="00DA6FCB">
        <w:rPr>
          <w:rFonts w:ascii="Times New Roman" w:hAnsi="Times New Roman" w:cs="Times New Roman"/>
        </w:rPr>
        <w:t>)</w:t>
      </w:r>
      <w:r w:rsidRPr="00DA6FCB">
        <w:rPr>
          <w:rFonts w:ascii="Times New Roman" w:hAnsi="Times New Roman" w:cs="Times New Roman"/>
          <w:lang w:val="mn-MN"/>
        </w:rPr>
        <w:t xml:space="preserve">. Улс орнууд нь энэ загвар хуулийг өөрийн хууль эрхзүйн системдээ нийцүүлэх ашиглах боломжтой. Улс бүрээрх тайланг бэлтгэж, ирүүлэхтэй холбогдуулан 31 дэх заалтад тусгагдсан зөвлөмж ёсоор ҮДААН-үүд Улс бүрээрх тайланг уг тайланд хамрах санхүүгийн жил дуусгавар болсноос хойшхи нэг жилийн дотор ирүүлэх ёстой ба энэ нь хамгийн эхний Улс бүрээрх тайланг 2017 оны 12 дугаар сарын 31 гэхэд ирүүлсэн байна гэсэн үг юм. Санхүүгийн жил нь 12 дугаар сарын 31-ээс өөр өдөр дуусгавар болдог ҮДААН-үүдийн хувьд 2018 оны сүүлчээр буюу уг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санхүүгийн жил дуусгавар болсноос </w:t>
      </w:r>
      <w:r w:rsidRPr="00DA6FCB">
        <w:rPr>
          <w:rFonts w:ascii="Times New Roman" w:hAnsi="Times New Roman" w:cs="Times New Roman"/>
        </w:rPr>
        <w:t>1</w:t>
      </w:r>
      <w:r w:rsidRPr="00DA6FCB">
        <w:rPr>
          <w:rFonts w:ascii="Times New Roman" w:hAnsi="Times New Roman" w:cs="Times New Roman"/>
          <w:lang w:val="mn-MN"/>
        </w:rPr>
        <w:t xml:space="preserve">2 сарын дараа эхний Улс бүрээрх тайланг ирүүлэх ёстой ба уг тайлан нь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2016 оны 1 дүгээр сарын 1-ний өдрөөс хойш эхэлж буй эхний санхүүгийн жилийг хамран тайлагнасан байна. Энэ зөвлөмжийн дагуу ЭЗХАХБ/Их 20-ийн BEPS хөтөлбөрт нэгдэж буй улс орнууд 2016 оны 1 дүгээр сарын 1-ээс өмнө эхлэх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санхүүгийн жилийн хувьд шинэ загвар маягтаар Улс бүрээрх тайланг гаргаж ирүүлэхийг шаардахгүй байхаар тохиролцсон.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санхүүгийн жил нь санхүүгийн тайлангийн зорилгоор баримтлах нэгдсэн тайлант хугацаа байх бөгөөд харин түүний харьяа аж ахуйн нэгж тус бүрийн татвар ногдуулах хугацаа эсхүл санхүүгийн тайлант хугацаа биш байх юм.</w:t>
      </w:r>
    </w:p>
    <w:p w14:paraId="3232698A" w14:textId="77777777" w:rsidR="000C6E91" w:rsidRPr="00DA6FCB" w:rsidRDefault="000C6E91" w:rsidP="00DA6FCB">
      <w:pPr>
        <w:tabs>
          <w:tab w:val="left" w:pos="1420"/>
        </w:tabs>
        <w:spacing w:before="60" w:after="60"/>
        <w:jc w:val="both"/>
        <w:outlineLvl w:val="0"/>
        <w:rPr>
          <w:rFonts w:ascii="Times New Roman" w:hAnsi="Times New Roman" w:cs="Times New Roman"/>
        </w:rPr>
      </w:pPr>
      <w:r w:rsidRPr="00DA6FCB">
        <w:rPr>
          <w:rFonts w:ascii="Times New Roman" w:hAnsi="Times New Roman" w:cs="Times New Roman"/>
          <w:b/>
          <w:bCs/>
          <w:i/>
          <w:iCs/>
          <w:lang w:val="mn-MN"/>
        </w:rPr>
        <w:t>Д.2.2</w:t>
      </w:r>
      <w:r w:rsidRPr="00DA6FCB">
        <w:rPr>
          <w:rFonts w:ascii="Times New Roman" w:hAnsi="Times New Roman" w:cs="Times New Roman"/>
          <w:b/>
          <w:bCs/>
          <w:i/>
          <w:iCs/>
          <w:lang w:val="mn-MN"/>
        </w:rPr>
        <w:tab/>
        <w:t>Аль ҮДААН-ээс Улс бүрээрх тайлан ирүүлэхийг шаардах ёстой вэ</w:t>
      </w:r>
      <w:r w:rsidRPr="00DA6FCB">
        <w:rPr>
          <w:rFonts w:ascii="Times New Roman" w:hAnsi="Times New Roman" w:cs="Times New Roman"/>
          <w:b/>
          <w:bCs/>
          <w:i/>
          <w:iCs/>
        </w:rPr>
        <w:t>?</w:t>
      </w:r>
    </w:p>
    <w:p w14:paraId="5307A72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5.51</w:t>
      </w:r>
      <w:r w:rsidRPr="00DA6FCB">
        <w:rPr>
          <w:rFonts w:ascii="Times New Roman" w:hAnsi="Times New Roman" w:cs="Times New Roman"/>
        </w:rPr>
        <w:tab/>
      </w:r>
      <w:r w:rsidRPr="00DA6FCB">
        <w:rPr>
          <w:rFonts w:ascii="Times New Roman" w:hAnsi="Times New Roman" w:cs="Times New Roman"/>
          <w:lang w:val="mn-MN"/>
        </w:rPr>
        <w:t xml:space="preserve">Улс бүрээрх тайланг жил бүр ирүүлэхийг дараах ҮДААН-үүдээс бусад ҮДААН-үүдээс шаарддаг байхыг зөвлөсөн.   </w:t>
      </w:r>
    </w:p>
    <w:p w14:paraId="67A4D82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5.52</w:t>
      </w:r>
      <w:r w:rsidRPr="00DA6FCB">
        <w:rPr>
          <w:rFonts w:ascii="Times New Roman" w:hAnsi="Times New Roman" w:cs="Times New Roman"/>
        </w:rPr>
        <w:tab/>
      </w:r>
      <w:r w:rsidRPr="00DA6FCB">
        <w:rPr>
          <w:rFonts w:ascii="Times New Roman" w:hAnsi="Times New Roman" w:cs="Times New Roman"/>
          <w:lang w:val="mn-MN"/>
        </w:rPr>
        <w:t xml:space="preserve">Өмнөх санхүүгийн жилд группийн олсон жилийн нийт орлого нь 750 сая евро хүрэхгүй эсхүл 2015 оны 1 дүгээр сарын байдлаар дотоодын валютын дүнгээр үүнтэй ойролцоо хэмжээтэй байсан ҮДААН-үүд тайлан ирүүлэх ерөнхий шаардлагаас чөлөөлөгдөнө. Иймд тухайлбал, хуанлийн жилийг баримтлан тайлангаа бэлтгэдэг ҮДААН-ийн 2015 оны хуанлийн жилийн группийн нийт орлого нь 625 сая евро байсан бол 2016 оны 12 дугаар сарын 31-ээр </w:t>
      </w:r>
      <w:r w:rsidRPr="00DA6FCB">
        <w:rPr>
          <w:rFonts w:ascii="Times New Roman" w:hAnsi="Times New Roman" w:cs="Times New Roman"/>
          <w:lang w:val="mn-MN"/>
        </w:rPr>
        <w:lastRenderedPageBreak/>
        <w:t xml:space="preserve">дуусгавар болж буй санхүүгийн жилийн хувьд аль ч улсад Улс бүрээрх тайлан гаргах шаардлагагүй. </w:t>
      </w:r>
    </w:p>
    <w:p w14:paraId="3A0522E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5.53</w:t>
      </w:r>
      <w:r w:rsidRPr="00DA6FCB">
        <w:rPr>
          <w:rFonts w:ascii="Times New Roman" w:hAnsi="Times New Roman" w:cs="Times New Roman"/>
        </w:rPr>
        <w:tab/>
      </w:r>
      <w:r w:rsidRPr="00DA6FCB">
        <w:rPr>
          <w:rFonts w:ascii="Times New Roman" w:hAnsi="Times New Roman" w:cs="Times New Roman"/>
          <w:lang w:val="mn-MN"/>
        </w:rPr>
        <w:t xml:space="preserve">5.52 дах заалтад тусгагдсан 750 сая еврогийн босго чөлөөлөлтийн хүрээнд ҮДААН-үүдийн 85-90 орчим хувь багтаж байгаа бөгөөд тэднийг Улс бүрээрх тайлан ирүүлэхийг шаардахгүй боловч корпорацийн орлогын 90 орчим хувийг хянаж байдаг ҮДААН-үүд харин Улс бүрээрх тайланг гаргаж ирүүлнэ. Иймд тогтоосон энэхүү чөлөөлөлтийн босго нь татвар төлөгчдөд учруулах тайлагналын дарамт, татварын албанд үзүүлэх үр ашгийг зохих хэмжээнд тэнцвэржүүлдэг.  </w:t>
      </w:r>
    </w:p>
    <w:p w14:paraId="72184CA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5.54</w:t>
      </w:r>
      <w:r w:rsidRPr="00DA6FCB">
        <w:rPr>
          <w:rFonts w:ascii="Times New Roman" w:hAnsi="Times New Roman" w:cs="Times New Roman"/>
        </w:rPr>
        <w:tab/>
      </w:r>
      <w:r w:rsidRPr="00DA6FCB">
        <w:rPr>
          <w:rFonts w:ascii="Times New Roman" w:hAnsi="Times New Roman" w:cs="Times New Roman"/>
          <w:lang w:val="mn-MN"/>
        </w:rPr>
        <w:t xml:space="preserve">ЭЗХАХБ/Их 20-ийн группийн BEPS хөтөлбөрт нэгдэж буй улс орнууд нь шинэ стандартын хэрэгжилтийг 2020 онд эргэж нягтлах, түүний дотор нэмэлт буюу өөр тоон мэдээллийг тайлагнах эсэхийг хянан үзэхтэй холбоотойгоор өмнөх заалтад тусгагдсан орлогын босго дүн зохистой эсэхийг дахин авч үзэх бодолтой байна. </w:t>
      </w:r>
    </w:p>
    <w:p w14:paraId="2942B6D5" w14:textId="014151F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5.55</w:t>
      </w:r>
      <w:r w:rsidRPr="00DA6FCB">
        <w:rPr>
          <w:rFonts w:ascii="Times New Roman" w:hAnsi="Times New Roman" w:cs="Times New Roman"/>
        </w:rPr>
        <w:tab/>
      </w:r>
      <w:r w:rsidRPr="00DA6FCB">
        <w:rPr>
          <w:rFonts w:ascii="Times New Roman" w:hAnsi="Times New Roman" w:cs="Times New Roman"/>
          <w:lang w:val="mn-MN"/>
        </w:rPr>
        <w:t xml:space="preserve">Энэ хэсэгт дурдсан чөлөөлөлтөөс өөрөөр Улс бүрээрх тайлан ирүүлэх үүргээс чөлөөлөхгүй байхаар тогтсон. Ялангуяа бизнесийн салбарыг тусгайлан чөлөөлөхгүй, хөрөнгө оруулалтын сангуудад ерөнхий чөлөөлөлт олгохгүй, мөн хязгаарлагдмал хариуцлагатай аж ахуйн нэгжүүд, төрийн өмчит бус аж ахуйн нэгжүүдийг чөлөөлөхгүй байх юм. Энэ дүгнэлтээс үл хамааран ЭЗХАХБ/Их 20-ийн BEPS хөтөлбөрт оролцож буй улсууд нь олон улсын тээвэр, дотоодын усан замын тээврээс орлого олдог </w:t>
      </w:r>
      <w:r w:rsidR="009E0808" w:rsidRPr="00DA6FCB">
        <w:rPr>
          <w:rFonts w:ascii="Times New Roman" w:hAnsi="Times New Roman" w:cs="Times New Roman"/>
          <w:lang w:val="mn-MN"/>
        </w:rPr>
        <w:t>ҮДГ-үүдийн</w:t>
      </w:r>
      <w:r w:rsidRPr="00DA6FCB">
        <w:rPr>
          <w:rFonts w:ascii="Times New Roman" w:hAnsi="Times New Roman" w:cs="Times New Roman"/>
          <w:lang w:val="mn-MN"/>
        </w:rPr>
        <w:t xml:space="preserve"> ийм орлого нь гэрээний заалтад онцгойлон тусгагдсан, ийм орлогод татвар ногдуулах эрхийг зөвхөн нэг улсад хуваарилдаг бол эдгээр группүүд нь улс бүрээрх загвар маягтаар шаардсан ийм орлогын талаарх мэдээллийг зөвхөн татвар ногдуулах эрх хуваарилагдсан улсын нэрээр гарган өгөхөөр  тохиролцсон.   </w:t>
      </w:r>
    </w:p>
    <w:p w14:paraId="7F6CDA86" w14:textId="77777777" w:rsidR="000C6E91" w:rsidRPr="00DA6FCB" w:rsidRDefault="000C6E91" w:rsidP="00DA6FCB">
      <w:pPr>
        <w:tabs>
          <w:tab w:val="left" w:pos="820"/>
        </w:tabs>
        <w:spacing w:before="60" w:after="60"/>
        <w:jc w:val="both"/>
        <w:rPr>
          <w:rFonts w:ascii="Times New Roman" w:hAnsi="Times New Roman" w:cs="Times New Roman"/>
        </w:rPr>
      </w:pPr>
      <w:r w:rsidRPr="00DA6FCB">
        <w:rPr>
          <w:rFonts w:ascii="Times New Roman" w:hAnsi="Times New Roman" w:cs="Times New Roman"/>
          <w:b/>
          <w:bCs/>
          <w:i/>
          <w:iCs/>
          <w:lang w:val="mn-MN"/>
        </w:rPr>
        <w:t>Д.2.3.</w:t>
      </w:r>
      <w:r w:rsidRPr="00DA6FCB">
        <w:rPr>
          <w:rFonts w:ascii="Times New Roman" w:hAnsi="Times New Roman" w:cs="Times New Roman"/>
          <w:b/>
          <w:bCs/>
          <w:i/>
          <w:iCs/>
          <w:lang w:val="mn-MN"/>
        </w:rPr>
        <w:tab/>
        <w:t>Улс бүрээрх тайланг гаргуулан авах, ашиглах байдлын суурь болох зайлшгүй нөхцөлүүд</w:t>
      </w:r>
    </w:p>
    <w:p w14:paraId="0E083C0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5.56</w:t>
      </w:r>
      <w:r w:rsidRPr="00DA6FCB">
        <w:rPr>
          <w:rFonts w:ascii="Times New Roman" w:hAnsi="Times New Roman" w:cs="Times New Roman"/>
        </w:rPr>
        <w:tab/>
      </w:r>
      <w:r w:rsidRPr="00DA6FCB">
        <w:rPr>
          <w:rFonts w:ascii="Times New Roman" w:hAnsi="Times New Roman" w:cs="Times New Roman"/>
          <w:lang w:val="mn-MN"/>
        </w:rPr>
        <w:t>ЭЗХАХБ/Их 20-ийн BEPS хөтөлбөрт оролцож улс орнууд нь Улс бүрээрх тайланг авч, ашиглах байдлын суурь болох дараах нөхцөлүүдийг тохиролцсон.</w:t>
      </w:r>
    </w:p>
    <w:p w14:paraId="6CF350A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iCs/>
          <w:lang w:val="mn-MN"/>
        </w:rPr>
        <w:t>Нууцлал</w:t>
      </w:r>
    </w:p>
    <w:p w14:paraId="4D6AD3EA" w14:textId="46C7039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5.57</w:t>
      </w:r>
      <w:r w:rsidRPr="00DA6FCB">
        <w:rPr>
          <w:rFonts w:ascii="Times New Roman" w:hAnsi="Times New Roman" w:cs="Times New Roman"/>
        </w:rPr>
        <w:tab/>
      </w:r>
      <w:r w:rsidRPr="00DA6FCB">
        <w:rPr>
          <w:rFonts w:ascii="Times New Roman" w:hAnsi="Times New Roman" w:cs="Times New Roman"/>
          <w:lang w:val="mn-MN"/>
        </w:rPr>
        <w:t xml:space="preserve">Улс орнууд нь тайлагнасан мэдээллийн нууцлалын хууль эрхзүйн хамгаалалтыг нэвтрүүлж, мөрдүүлэх хэрэгтэй. </w:t>
      </w:r>
      <w:r w:rsidRPr="00DA6FCB">
        <w:rPr>
          <w:rFonts w:ascii="Times New Roman" w:hAnsi="Times New Roman" w:cs="Times New Roman"/>
        </w:rPr>
        <w:t xml:space="preserve">Ийм хамгаалалт нь хэрвээ ийм мэдээллийг Татварын асуудалд захиргааны туслалцаа харилцан үзүүлэх талаарх олон талт конвенц, </w:t>
      </w:r>
      <w:r w:rsidR="00CD5321" w:rsidRPr="00DA6FCB">
        <w:rPr>
          <w:rFonts w:ascii="Times New Roman" w:hAnsi="Times New Roman" w:cs="Times New Roman"/>
        </w:rPr>
        <w:t>Татварын мэдээлэл харилцан солилцох гэрээ</w:t>
      </w:r>
      <w:r w:rsidRPr="00DA6FCB">
        <w:rPr>
          <w:rFonts w:ascii="Times New Roman" w:hAnsi="Times New Roman" w:cs="Times New Roman"/>
        </w:rPr>
        <w:t xml:space="preserve"> (</w:t>
      </w:r>
      <w:r w:rsidR="00CD5321" w:rsidRPr="00DA6FCB">
        <w:rPr>
          <w:rFonts w:ascii="Times New Roman" w:hAnsi="Times New Roman" w:cs="Times New Roman"/>
        </w:rPr>
        <w:t>ТМХСГ</w:t>
      </w:r>
      <w:r w:rsidRPr="00DA6FCB">
        <w:rPr>
          <w:rFonts w:ascii="Times New Roman" w:hAnsi="Times New Roman" w:cs="Times New Roman"/>
        </w:rPr>
        <w:t xml:space="preserve">) </w:t>
      </w:r>
      <w:r w:rsidR="00CD5321" w:rsidRPr="00DA6FCB">
        <w:rPr>
          <w:rFonts w:ascii="Times New Roman" w:hAnsi="Times New Roman" w:cs="Times New Roman"/>
        </w:rPr>
        <w:t>эсхүл Татварын зорилгоор</w:t>
      </w:r>
      <w:r w:rsidRPr="00DA6FCB">
        <w:rPr>
          <w:rFonts w:ascii="Times New Roman" w:hAnsi="Times New Roman" w:cs="Times New Roman"/>
        </w:rPr>
        <w:t xml:space="preserve"> Ил тод байдлыг хангах</w:t>
      </w:r>
      <w:r w:rsidRPr="00DA6FCB">
        <w:rPr>
          <w:rFonts w:ascii="Times New Roman" w:hAnsi="Times New Roman" w:cs="Times New Roman"/>
          <w:lang w:val="mn-MN"/>
        </w:rPr>
        <w:t>,</w:t>
      </w:r>
      <w:r w:rsidRPr="00DA6FCB">
        <w:rPr>
          <w:rFonts w:ascii="Times New Roman" w:hAnsi="Times New Roman" w:cs="Times New Roman"/>
        </w:rPr>
        <w:t xml:space="preserve"> Мэдээлэл солилцох олон улсын форумаас нягталж үзсэн олон улсын хэмжээнд тохиролцсон мэдээллийн стандартыг хангах олон улсын татварын гэрээ хэлэлцээрийн зүйл заалтын хүрээнд хамрагддаг улсад хүргүүлсэн бол мөрдөгдөх байсан хамгаалалттай наад тал нь дүйцэх байдлаар Улс бүрээрх тайлангийн нууцлалыг хамгаалах боломж олгодог. Ийм хамгаалалт нь мэдээлэл ашиглахад тавигдах хязгаарлалт, мэдээлэл авч болох хувь хүмүүсийн талаарх дүрэм журам, төрийн бодлого гэх зэргийг хамардаг.</w:t>
      </w:r>
    </w:p>
    <w:p w14:paraId="1650948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lang w:val="mn-MN"/>
        </w:rPr>
        <w:t>Нийцэмжтэй байдал</w:t>
      </w:r>
    </w:p>
    <w:p w14:paraId="2C5F7ED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lang w:val="mn-MN"/>
        </w:rPr>
        <w:t>5.58</w:t>
      </w:r>
      <w:r w:rsidRPr="00DA6FCB">
        <w:rPr>
          <w:rFonts w:ascii="Times New Roman" w:hAnsi="Times New Roman" w:cs="Times New Roman"/>
          <w:lang w:val="mn-MN"/>
        </w:rPr>
        <w:tab/>
        <w:t>ҮДААН-үүдийн өөрийн улс оронд оршин сууж буй гол толгой аж ахуйн нэгжүүд 5.52 дах заалтад тусгасны дагуу чөлөөлөгдөөгүй бол Улс бүрээрх тайланг бэлтгэж, ирүүлэх хуулийн шаардлагыг хэрэгжүүлэхэд бүхий л хүчин чармайлт гаргах хэрэгтэй. Улс орнууд нь Удирдамжийн Тавдугаар бүлгийн Хавсралт III дах стандарт загвар маягтыг ашиглах шаардлагатай. Өөрөөр заагаагүй бол, энэ нөхцөл байдалд ямар ч улс орон нь Хавсралт III-т байхгүй нэмэлт мэдээллийг Улс бүрээрх тайланд тусгахыг шаардахгүй, Хавсралт III-т тусгагдсан мэдээллийг тайлагнах шаардлагыг биелүүлээгүй гэж үзэхгүй.</w:t>
      </w:r>
    </w:p>
    <w:p w14:paraId="6692295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lang w:val="mn-MN"/>
        </w:rPr>
        <w:t xml:space="preserve"> </w:t>
      </w:r>
      <w:bookmarkStart w:id="164" w:name="page247"/>
      <w:bookmarkEnd w:id="164"/>
      <w:r w:rsidRPr="00DA6FCB">
        <w:rPr>
          <w:rFonts w:ascii="Times New Roman" w:hAnsi="Times New Roman" w:cs="Times New Roman"/>
          <w:i/>
          <w:iCs/>
          <w:lang w:val="mn-MN"/>
        </w:rPr>
        <w:t xml:space="preserve">Зохистой ашиглалт </w:t>
      </w:r>
    </w:p>
    <w:p w14:paraId="1047E424" w14:textId="3FD49D7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5.59</w:t>
      </w:r>
      <w:r w:rsidRPr="00DA6FCB">
        <w:rPr>
          <w:rFonts w:ascii="Times New Roman" w:hAnsi="Times New Roman" w:cs="Times New Roman"/>
        </w:rPr>
        <w:tab/>
      </w:r>
      <w:r w:rsidRPr="00DA6FCB">
        <w:rPr>
          <w:rFonts w:ascii="Times New Roman" w:hAnsi="Times New Roman" w:cs="Times New Roman"/>
          <w:lang w:val="mn-MN"/>
        </w:rPr>
        <w:t xml:space="preserve">Улс орнууд нь Улс бүрээрх тайлангийн загвар маягт дах мэдээллийг 5.25 дах заалтын дагуу зохистойгоор ашиглах ёстой. Ялангуяа, улс орнууд нь үнэ шилжилтийн томоохон эрсдэлд үнэлгээ хийх үүднээс Улс бүрээрх тайланг ашиглах үүрэг хүлээнэ. Мөн улс орнууд нь </w:t>
      </w:r>
      <w:r w:rsidRPr="00DA6FCB">
        <w:rPr>
          <w:rFonts w:ascii="Times New Roman" w:hAnsi="Times New Roman" w:cs="Times New Roman"/>
        </w:rPr>
        <w:t>BEPS</w:t>
      </w:r>
      <w:r w:rsidRPr="00DA6FCB">
        <w:rPr>
          <w:rFonts w:ascii="Times New Roman" w:hAnsi="Times New Roman" w:cs="Times New Roman"/>
          <w:lang w:val="mn-MN"/>
        </w:rPr>
        <w:t>-</w:t>
      </w:r>
      <w:r w:rsidRPr="00DA6FCB">
        <w:rPr>
          <w:rFonts w:ascii="Times New Roman" w:hAnsi="Times New Roman" w:cs="Times New Roman"/>
          <w:lang w:val="mn-MN"/>
        </w:rPr>
        <w:lastRenderedPageBreak/>
        <w:t xml:space="preserve">тэй холбоотой бусад эрсдэлд үнэлгээ хийхдээ Улс бүрээрх тайланг ашиглаж болно. Улс орнууд нь Улс бүрээрх тайлангаас авсан тоон мэдээлэлд үндэслэсэн орлого хуваарилах томьёонд суурилан аливаа татвар төлөгчийн орлогод тохируулга хийхийг санал болгох ёсгүй. Эдгээр нь цаашид хэрвээ, Улс бүрээрх тайлангийн тоон мэдээлэлд үндэслэсэн ийм тохируулгуудыг тухайн улсын татварын алба хийсэн бол тухайн улсын эрх бүхий байгууллага нь хийгдсэн тохируулгыг холбогдох эрх бүхий байгууллагын аливаа үйл ажиллагааны хүрээнд нэн даруй зөвшөөрнө гэсэн үүрэг амлалт авна. Гэхдээ энэ нь Улс бүрээрх тайлангийн тоон мэдээллийг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үнэ шилжилтийн зохицуулалтууд, татварын хяналт шалгалт хийх явцад татварын бусад асуудлаар нарийвчилсан лавлах мэдээлэл өгөх үндэслэл байдлаар ашиглахыг улс орнуудад хориглоно гэсэн утга санаа агуулахгүй</w:t>
      </w:r>
      <w:r w:rsidR="00E70C16" w:rsidRPr="00DA6FCB">
        <w:rPr>
          <w:rStyle w:val="FootnoteReference"/>
          <w:rFonts w:ascii="Times New Roman" w:hAnsi="Times New Roman" w:cs="Times New Roman"/>
          <w:lang w:val="mn-MN"/>
        </w:rPr>
        <w:footnoteReference w:id="16"/>
      </w:r>
      <w:r w:rsidRPr="00DA6FCB">
        <w:rPr>
          <w:rFonts w:ascii="Times New Roman" w:hAnsi="Times New Roman" w:cs="Times New Roman"/>
          <w:lang w:val="mn-MN"/>
        </w:rPr>
        <w:t>.</w:t>
      </w:r>
    </w:p>
    <w:p w14:paraId="3107F925" w14:textId="77777777" w:rsidR="000C6E91" w:rsidRPr="00DA6FCB" w:rsidRDefault="000C6E91" w:rsidP="00DA6FCB">
      <w:pPr>
        <w:tabs>
          <w:tab w:val="left" w:pos="820"/>
        </w:tabs>
        <w:spacing w:before="60" w:after="60"/>
        <w:jc w:val="both"/>
        <w:rPr>
          <w:rFonts w:ascii="Times New Roman" w:hAnsi="Times New Roman" w:cs="Times New Roman"/>
        </w:rPr>
      </w:pPr>
      <w:bookmarkStart w:id="165" w:name="page248"/>
      <w:bookmarkEnd w:id="165"/>
      <w:r w:rsidRPr="00DA6FCB">
        <w:rPr>
          <w:rFonts w:ascii="Times New Roman" w:hAnsi="Times New Roman" w:cs="Times New Roman"/>
          <w:b/>
          <w:bCs/>
          <w:i/>
          <w:iCs/>
          <w:lang w:val="mn-MN"/>
        </w:rPr>
        <w:t>Д 2.4.</w:t>
      </w:r>
      <w:r w:rsidRPr="00DA6FCB">
        <w:rPr>
          <w:rFonts w:ascii="Times New Roman" w:hAnsi="Times New Roman" w:cs="Times New Roman"/>
          <w:b/>
          <w:bCs/>
          <w:i/>
          <w:iCs/>
          <w:lang w:val="mn-MN"/>
        </w:rPr>
        <w:tab/>
        <w:t>Улс бүрээрх тайлангуудыг солилцох засгийн газар хоорондын механизмын хамрах хүрээ ба хэрэгжүүлэлтийн багц</w:t>
      </w:r>
    </w:p>
    <w:p w14:paraId="19EDBF89" w14:textId="77777777" w:rsidR="000C6E91" w:rsidRPr="00DA6FCB" w:rsidRDefault="000C6E91" w:rsidP="00DA6FCB">
      <w:pPr>
        <w:tabs>
          <w:tab w:val="left" w:pos="1420"/>
        </w:tabs>
        <w:spacing w:before="60" w:after="60"/>
        <w:jc w:val="both"/>
        <w:rPr>
          <w:rFonts w:ascii="Times New Roman" w:hAnsi="Times New Roman" w:cs="Times New Roman"/>
        </w:rPr>
      </w:pPr>
      <w:r w:rsidRPr="00DA6FCB">
        <w:rPr>
          <w:rFonts w:ascii="Times New Roman" w:hAnsi="Times New Roman" w:cs="Times New Roman"/>
          <w:i/>
          <w:iCs/>
          <w:lang w:val="mn-MN"/>
        </w:rPr>
        <w:t>Д.2.4.1.</w:t>
      </w:r>
      <w:r w:rsidRPr="00DA6FCB">
        <w:rPr>
          <w:rFonts w:ascii="Times New Roman" w:hAnsi="Times New Roman" w:cs="Times New Roman"/>
          <w:i/>
          <w:iCs/>
          <w:lang w:val="mn-MN"/>
        </w:rPr>
        <w:tab/>
        <w:t>Хамрах хүрээ</w:t>
      </w:r>
    </w:p>
    <w:p w14:paraId="50D99BFF" w14:textId="29248B3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5.60</w:t>
      </w:r>
      <w:r w:rsidRPr="00DA6FCB">
        <w:rPr>
          <w:rFonts w:ascii="Times New Roman" w:hAnsi="Times New Roman" w:cs="Times New Roman"/>
        </w:rPr>
        <w:tab/>
      </w:r>
      <w:r w:rsidRPr="00DA6FCB">
        <w:rPr>
          <w:rFonts w:ascii="Times New Roman" w:hAnsi="Times New Roman" w:cs="Times New Roman"/>
          <w:lang w:val="mn-MN"/>
        </w:rPr>
        <w:t>Улс орнууд нь өөрсдийн улсад оршин суудаг ҮДААН-үүдийн гол толгой аж ахуйн нэгжүүдээс Улс бүрээрх тайланг цаг тухайд нь шаардаж авах хэрэгтэй бөгөөд Д.2.2 дах хэсэгт тайлбарласныг авч үзэн, ҮДААН нь өөрийн үйл ажиллагаа явуулж буй, Д.2.3 дах хэсэгт дурдсан нөхцөлүүдийг хангасан улсуудтай энэ мэдээллийг автоматаар солилцдог байх ёстой. Эрх бүхий байгууллага дараах шалтгааны улмаас Д.2.3 дах Хэсэгт дурдсан нөхцөлүүдийг биелүүлэхэд нь эрх бүхий байгууллагад мэдээлэл өгдөггүй</w:t>
      </w:r>
      <w:r w:rsidRPr="00DA6FCB">
        <w:rPr>
          <w:rFonts w:ascii="Times New Roman" w:hAnsi="Times New Roman" w:cs="Times New Roman"/>
        </w:rPr>
        <w:t>:</w:t>
      </w:r>
      <w:r w:rsidRPr="00DA6FCB">
        <w:rPr>
          <w:rFonts w:ascii="Times New Roman" w:hAnsi="Times New Roman" w:cs="Times New Roman"/>
          <w:lang w:val="mn-MN"/>
        </w:rPr>
        <w:t xml:space="preserve"> </w:t>
      </w:r>
      <w:r w:rsidRPr="00DA6FCB">
        <w:rPr>
          <w:rFonts w:ascii="Times New Roman" w:hAnsi="Times New Roman" w:cs="Times New Roman"/>
        </w:rPr>
        <w:t>(</w:t>
      </w:r>
      <w:r w:rsidRPr="00DA6FCB">
        <w:rPr>
          <w:rFonts w:ascii="Times New Roman" w:hAnsi="Times New Roman" w:cs="Times New Roman"/>
          <w:lang w:val="mn-MN"/>
        </w:rPr>
        <w:t>а</w:t>
      </w:r>
      <w:r w:rsidRPr="00DA6FCB">
        <w:rPr>
          <w:rFonts w:ascii="Times New Roman" w:hAnsi="Times New Roman" w:cs="Times New Roman"/>
        </w:rPr>
        <w:t>)</w:t>
      </w:r>
      <w:r w:rsidRPr="00DA6FCB">
        <w:rPr>
          <w:rFonts w:ascii="Times New Roman" w:hAnsi="Times New Roman" w:cs="Times New Roman"/>
          <w:lang w:val="mn-MN"/>
        </w:rPr>
        <w:t xml:space="preserve"> Улс бүрээрх тайлан гаргахыг ҮДААН-үүдийн гол толгой аж ахуйн нэгжээс шаардаагүй, </w:t>
      </w:r>
      <w:r w:rsidRPr="00DA6FCB">
        <w:rPr>
          <w:rFonts w:ascii="Times New Roman" w:hAnsi="Times New Roman" w:cs="Times New Roman"/>
        </w:rPr>
        <w:t>(б)</w:t>
      </w:r>
      <w:r w:rsidRPr="00DA6FCB">
        <w:rPr>
          <w:rFonts w:ascii="Times New Roman" w:hAnsi="Times New Roman" w:cs="Times New Roman"/>
          <w:lang w:val="mn-MN"/>
        </w:rPr>
        <w:t xml:space="preserve"> Тухайн улсын мөрдөж буй олон улсын гэрээ хэлэлцээрийн хүрээнд Улс бүрээрх тайлангуудыг солилцох тухайд эрх бүхий байгууллагын хэлэлцээрийг цаг тухайд нь тохиролцоогүй байх эсхүл </w:t>
      </w:r>
      <w:r w:rsidRPr="00DA6FCB">
        <w:rPr>
          <w:rFonts w:ascii="Times New Roman" w:hAnsi="Times New Roman" w:cs="Times New Roman"/>
        </w:rPr>
        <w:t xml:space="preserve">(в) </w:t>
      </w:r>
      <w:r w:rsidRPr="00DA6FCB">
        <w:rPr>
          <w:rFonts w:ascii="Times New Roman" w:hAnsi="Times New Roman" w:cs="Times New Roman"/>
          <w:lang w:val="mn-MN"/>
        </w:rPr>
        <w:t xml:space="preserve">Тухайн улстай мэдээлэл солилцохоор тохиролцсоны дараагаар практик амьдралд уг улстай мэдээлэл солилцоо бүтэлгүйтэх явдал гардгийг тогтоосон бөгөөд локал файл хүргүүлэх эсхүл Улс бүрээрх тайланг гол толгой аж ахуйн нэгжийн оронд үүрэг гүйцэтгэж буй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томилогдсон гишүүн хүргүүлэх болон эдгээр тайланг  татварын зорилгоор оршин сууж буй улс автоматаар солилцдог хоёрдогч механизмыг тохиромжтой бол хүлээн зөвшөөрнө гэж тогтсон байх.</w:t>
      </w:r>
    </w:p>
    <w:p w14:paraId="47426C70" w14:textId="77777777" w:rsidR="000C6E91" w:rsidRPr="00DA6FCB" w:rsidRDefault="000C6E91" w:rsidP="00DA6FCB">
      <w:pPr>
        <w:tabs>
          <w:tab w:val="left" w:pos="1420"/>
        </w:tabs>
        <w:spacing w:before="60" w:after="60"/>
        <w:jc w:val="both"/>
        <w:rPr>
          <w:rFonts w:ascii="Times New Roman" w:hAnsi="Times New Roman" w:cs="Times New Roman"/>
        </w:rPr>
      </w:pPr>
      <w:r w:rsidRPr="00DA6FCB">
        <w:rPr>
          <w:rFonts w:ascii="Times New Roman" w:hAnsi="Times New Roman" w:cs="Times New Roman"/>
          <w:i/>
          <w:iCs/>
          <w:lang w:val="mn-MN"/>
        </w:rPr>
        <w:t>Д.2.4.2</w:t>
      </w:r>
      <w:r w:rsidRPr="00DA6FCB">
        <w:rPr>
          <w:rFonts w:ascii="Times New Roman" w:hAnsi="Times New Roman" w:cs="Times New Roman"/>
          <w:i/>
          <w:iCs/>
          <w:lang w:val="mn-MN"/>
        </w:rPr>
        <w:tab/>
        <w:t xml:space="preserve">Хэрэгжүүлэлтийн багц </w:t>
      </w:r>
    </w:p>
    <w:p w14:paraId="5A46E69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5.61</w:t>
      </w:r>
      <w:r w:rsidRPr="00DA6FCB">
        <w:rPr>
          <w:rFonts w:ascii="Times New Roman" w:hAnsi="Times New Roman" w:cs="Times New Roman"/>
        </w:rPr>
        <w:tab/>
      </w:r>
      <w:r w:rsidRPr="00DA6FCB">
        <w:rPr>
          <w:rFonts w:ascii="Times New Roman" w:hAnsi="Times New Roman" w:cs="Times New Roman"/>
          <w:lang w:val="mn-MN"/>
        </w:rPr>
        <w:t xml:space="preserve">Иймд ЭЗХАХБ/Их 20-ийн BEPS хөтөлбөрт нэгдэж буй улс орнууд нь энэ Удирдамжийн Тавдугаар бүлгийн Хавсралт </w:t>
      </w:r>
      <w:r w:rsidRPr="00DA6FCB">
        <w:rPr>
          <w:rFonts w:ascii="Times New Roman" w:hAnsi="Times New Roman" w:cs="Times New Roman"/>
        </w:rPr>
        <w:t>IV</w:t>
      </w:r>
      <w:r w:rsidRPr="00DA6FCB">
        <w:rPr>
          <w:rFonts w:ascii="Times New Roman" w:hAnsi="Times New Roman" w:cs="Times New Roman"/>
          <w:lang w:val="mn-MN"/>
        </w:rPr>
        <w:t xml:space="preserve">-т тусгагдсан засгийн газар хоорондын мэдээлэл солилцооны хэрэгжүүлэлтийн багцыг боловсруулсан байна. </w:t>
      </w:r>
    </w:p>
    <w:p w14:paraId="6D0A24B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lang w:val="mn-MN"/>
        </w:rPr>
        <w:t>Тухайлбал:</w:t>
      </w:r>
    </w:p>
    <w:p w14:paraId="39309C10" w14:textId="3133F003" w:rsidR="000C6E91" w:rsidRPr="00DA6FCB" w:rsidRDefault="009E0808" w:rsidP="00DA6FCB">
      <w:pPr>
        <w:pStyle w:val="ListParagraph"/>
        <w:numPr>
          <w:ilvl w:val="0"/>
          <w:numId w:val="15"/>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ҮДГ-ийн</w:t>
      </w:r>
      <w:r w:rsidR="000C6E91" w:rsidRPr="00DA6FCB">
        <w:rPr>
          <w:rFonts w:ascii="Times New Roman" w:hAnsi="Times New Roman" w:cs="Times New Roman"/>
          <w:lang w:val="mn-MN"/>
        </w:rPr>
        <w:t xml:space="preserve"> гол толгой аж ахуйн нэгжийг өөрийн оршин сууж буй улсад Улс бүрээрх тайланг гаргаж ирүүлэхийг шаарддаг Загвар хуулийг боловсруулаад байна. Улс орнууд нь мөрдөж буй хууль тогтоомжид өөрчлөлт оруулах шаардлага гарсан үед өөрийн улсын хууль зүйн системд энэ Загвар гэрээг нийцүүлэх хэрэгтэй болно. Мөн хоёрдогч механизмын гол элементүүдийг боловсруулаад байна.</w:t>
      </w:r>
      <w:bookmarkStart w:id="166" w:name="page249"/>
      <w:bookmarkEnd w:id="166"/>
    </w:p>
    <w:p w14:paraId="18DFE237" w14:textId="76F2E2E0" w:rsidR="000C6E91" w:rsidRPr="00DA6FCB" w:rsidRDefault="000C6E91" w:rsidP="00DA6FCB">
      <w:pPr>
        <w:pStyle w:val="ListParagraph"/>
        <w:numPr>
          <w:ilvl w:val="0"/>
          <w:numId w:val="15"/>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Олон улсын гэрээ хэлэлцээрийн хүрээнд, Д.2.3 дах хэсэгт тусгагдсан нөхцөлүүдийг тусгах замаар Улс бүрээрх тайлангийн автомат солилцоог хэрэгжүүлэх зохицуулалтууд. Ийм хэрэгжүүлэх зохицуулалтууд нь мөрдөгдөж буй олон улсын гэрээ хэлэлцээрүүдэд </w:t>
      </w:r>
      <w:r w:rsidRPr="00DA6FCB">
        <w:rPr>
          <w:rFonts w:ascii="Times New Roman" w:hAnsi="Times New Roman" w:cs="Times New Roman"/>
        </w:rPr>
        <w:t>(</w:t>
      </w:r>
      <w:r w:rsidRPr="00DA6FCB">
        <w:rPr>
          <w:rFonts w:ascii="Times New Roman" w:hAnsi="Times New Roman" w:cs="Times New Roman"/>
          <w:lang w:val="mn-MN"/>
        </w:rPr>
        <w:t xml:space="preserve">Татварын асуудалд захиргааны туслалцаа харилцан үзүүлэх талаарх олон талт конвенц, татварын хоёр талын олон улсын гэрээ хэлэлцээрүүд болон </w:t>
      </w:r>
      <w:r w:rsidR="00CD5321" w:rsidRPr="00DA6FCB">
        <w:rPr>
          <w:rFonts w:ascii="Times New Roman" w:hAnsi="Times New Roman" w:cs="Times New Roman"/>
          <w:lang w:val="mn-MN"/>
        </w:rPr>
        <w:t xml:space="preserve">Татварын мэдээлэл харилцан </w:t>
      </w:r>
      <w:r w:rsidR="00CD5321" w:rsidRPr="00DA6FCB">
        <w:rPr>
          <w:rFonts w:ascii="Times New Roman" w:hAnsi="Times New Roman" w:cs="Times New Roman"/>
          <w:lang w:val="mn-MN"/>
        </w:rPr>
        <w:lastRenderedPageBreak/>
        <w:t>солилцох гэрээ</w:t>
      </w:r>
      <w:r w:rsidRPr="00DA6FCB">
        <w:rPr>
          <w:rFonts w:ascii="Times New Roman" w:hAnsi="Times New Roman" w:cs="Times New Roman"/>
          <w:lang w:val="mn-MN"/>
        </w:rPr>
        <w:t>нүүдэд</w:t>
      </w:r>
      <w:r w:rsidRPr="00DA6FCB">
        <w:rPr>
          <w:rFonts w:ascii="Times New Roman" w:hAnsi="Times New Roman" w:cs="Times New Roman"/>
        </w:rPr>
        <w:t>/T</w:t>
      </w:r>
      <w:r w:rsidRPr="00DA6FCB">
        <w:rPr>
          <w:rFonts w:ascii="Times New Roman" w:hAnsi="Times New Roman" w:cs="Times New Roman"/>
          <w:lang w:val="mn-MN"/>
        </w:rPr>
        <w:t>МСГ-үүд</w:t>
      </w:r>
      <w:r w:rsidRPr="00DA6FCB">
        <w:rPr>
          <w:rFonts w:ascii="Times New Roman" w:hAnsi="Times New Roman" w:cs="Times New Roman"/>
        </w:rPr>
        <w:t xml:space="preserve">) </w:t>
      </w:r>
      <w:r w:rsidRPr="00DA6FCB">
        <w:rPr>
          <w:rFonts w:ascii="Times New Roman" w:hAnsi="Times New Roman" w:cs="Times New Roman"/>
          <w:lang w:val="mn-MN"/>
        </w:rPr>
        <w:t xml:space="preserve">тулгуурласан Эрх бүхий байгууллагын хэлэлцээрүүд </w:t>
      </w:r>
      <w:r w:rsidRPr="00DA6FCB">
        <w:rPr>
          <w:rFonts w:ascii="Times New Roman" w:hAnsi="Times New Roman" w:cs="Times New Roman"/>
        </w:rPr>
        <w:t>(</w:t>
      </w:r>
      <w:r w:rsidRPr="00DA6FCB">
        <w:rPr>
          <w:rFonts w:ascii="Times New Roman" w:hAnsi="Times New Roman" w:cs="Times New Roman"/>
          <w:lang w:val="mn-MN"/>
        </w:rPr>
        <w:t>ЭББХ</w:t>
      </w:r>
      <w:r w:rsidRPr="00DA6FCB">
        <w:rPr>
          <w:rFonts w:ascii="Times New Roman" w:hAnsi="Times New Roman" w:cs="Times New Roman"/>
        </w:rPr>
        <w:t>)</w:t>
      </w:r>
      <w:r w:rsidRPr="00DA6FCB">
        <w:rPr>
          <w:rFonts w:ascii="Times New Roman" w:hAnsi="Times New Roman" w:cs="Times New Roman"/>
          <w:lang w:val="mn-MN"/>
        </w:rPr>
        <w:t xml:space="preserve">-ийг хамрах бөгөөд санхүүгийн данс тооцооны мэдээллийг автоматаар солилцох үүднээс ЭЗХАХБ нь Их-20 улстай хамтран ажиллах замаар боловсруулсан одоогийн загварууд нөлөө үзүүлнэ.  </w:t>
      </w:r>
    </w:p>
    <w:p w14:paraId="5FF607A2" w14:textId="77777777" w:rsidR="000C6E91" w:rsidRPr="00DA6FCB" w:rsidRDefault="000C6E91" w:rsidP="00DA6FCB">
      <w:pPr>
        <w:spacing w:before="60" w:after="60"/>
        <w:jc w:val="both"/>
        <w:rPr>
          <w:rFonts w:ascii="Times New Roman" w:hAnsi="Times New Roman" w:cs="Times New Roman"/>
          <w:lang w:val="mn-MN"/>
        </w:rPr>
      </w:pPr>
      <w:r w:rsidRPr="00DA6FCB">
        <w:rPr>
          <w:rFonts w:ascii="Times New Roman" w:hAnsi="Times New Roman" w:cs="Times New Roman"/>
        </w:rPr>
        <w:t>5.62</w:t>
      </w:r>
      <w:r w:rsidRPr="00DA6FCB">
        <w:rPr>
          <w:rFonts w:ascii="Times New Roman" w:hAnsi="Times New Roman" w:cs="Times New Roman"/>
        </w:rPr>
        <w:tab/>
      </w:r>
      <w:r w:rsidRPr="00DA6FCB">
        <w:rPr>
          <w:rFonts w:ascii="Times New Roman" w:hAnsi="Times New Roman" w:cs="Times New Roman"/>
          <w:lang w:val="mn-MN"/>
        </w:rPr>
        <w:t xml:space="preserve">Оролцож буй улс орнууд нь шаардлагатай бол дотоодын хууль тогтоомжийг цаг тухайд нь нэвтрүүлэхийг эрмэлздэг. Түүнчлэн эдгээрийн мэдээлэл солилцооны олон улсын гэрээ хэлэлцээрийн хамралтыг өргөжүүлэхийг уриалж байна. Багцын хэрэгжилтэд тогтмол хяналт тавьж ажиллах бөгөөд энэ хяналтын ажлын үр дүнг 2020 онд хийх үнэлгээнд харгалзаж үзэх юм. </w:t>
      </w:r>
    </w:p>
    <w:p w14:paraId="78B20314" w14:textId="77777777" w:rsidR="005D1F10" w:rsidRPr="00DA6FCB" w:rsidRDefault="005D1F10" w:rsidP="00DA6FCB">
      <w:pPr>
        <w:spacing w:before="60" w:after="60"/>
        <w:jc w:val="both"/>
        <w:rPr>
          <w:rFonts w:ascii="Times New Roman" w:hAnsi="Times New Roman" w:cs="Times New Roman"/>
        </w:rPr>
        <w:sectPr w:rsidR="005D1F10" w:rsidRPr="00DA6FCB" w:rsidSect="00BE1277">
          <w:footnotePr>
            <w:numRestart w:val="eachSect"/>
          </w:footnotePr>
          <w:pgSz w:w="11900" w:h="16840"/>
          <w:pgMar w:top="1440" w:right="1080" w:bottom="1440" w:left="1080" w:header="720" w:footer="720" w:gutter="0"/>
          <w:cols w:space="720"/>
          <w:docGrid w:linePitch="360"/>
        </w:sectPr>
      </w:pPr>
    </w:p>
    <w:p w14:paraId="602D193D" w14:textId="77777777" w:rsidR="005D1F10" w:rsidRPr="00DA6FCB" w:rsidRDefault="005D1F10" w:rsidP="00DA6FCB">
      <w:pPr>
        <w:pStyle w:val="Heading1"/>
        <w:spacing w:before="60" w:after="60"/>
        <w:rPr>
          <w:rFonts w:cs="Times New Roman"/>
        </w:rPr>
      </w:pPr>
      <w:bookmarkStart w:id="167" w:name="_Toc391664962"/>
      <w:r w:rsidRPr="00DA6FCB">
        <w:rPr>
          <w:rFonts w:cs="Times New Roman"/>
        </w:rPr>
        <w:lastRenderedPageBreak/>
        <w:t>Зургадугаар бүлэг</w:t>
      </w:r>
      <w:bookmarkEnd w:id="167"/>
    </w:p>
    <w:p w14:paraId="3D2E267B" w14:textId="77777777" w:rsidR="005D1F10" w:rsidRPr="00DA6FCB" w:rsidRDefault="005D1F10" w:rsidP="00DA6FCB">
      <w:pPr>
        <w:pStyle w:val="Heading1"/>
        <w:spacing w:before="60" w:after="60"/>
        <w:rPr>
          <w:rFonts w:cs="Times New Roman"/>
          <w:i w:val="0"/>
        </w:rPr>
      </w:pPr>
      <w:bookmarkStart w:id="168" w:name="_Toc391664963"/>
      <w:r w:rsidRPr="00DA6FCB">
        <w:rPr>
          <w:rFonts w:cs="Times New Roman"/>
          <w:i w:val="0"/>
        </w:rPr>
        <w:t>Биет бус хөрөнгийг тусгайлан авч үзэх нь</w:t>
      </w:r>
      <w:bookmarkEnd w:id="168"/>
    </w:p>
    <w:p w14:paraId="2E87170C" w14:textId="026F1D2F"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w:t>
      </w:r>
      <w:r w:rsidRPr="00DA6FCB">
        <w:rPr>
          <w:rFonts w:ascii="Times New Roman" w:hAnsi="Times New Roman" w:cs="Times New Roman"/>
        </w:rPr>
        <w:tab/>
        <w:t xml:space="preserve">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дагуу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хоёр аж ахуйн нэгжийн хооронд биет бус хөрөнгө шилжүүлэх болон ашиглах нөхцөл нь бие даасан аж ахуйн нэгжүүдийн хоорондын харилцааны нөхцөлөөс ялгаатай бөгөөд дээрх ялгаатай нөхцөлийн улмаас аль нэг аж ахуйн нэгжид ногдох ёстой ашиг тооцогдоогүй байвал уг аж ахуйн нэгжийн ашигт оруулан тооцож, зохих журмын дагуу татвар ногдуулж болно.</w:t>
      </w:r>
    </w:p>
    <w:p w14:paraId="0F8C0373" w14:textId="50F65E6B"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6.2</w:t>
      </w:r>
      <w:r w:rsidRPr="00DA6FCB">
        <w:rPr>
          <w:rFonts w:ascii="Times New Roman" w:hAnsi="Times New Roman" w:cs="Times New Roman"/>
        </w:rPr>
        <w:tab/>
        <w:t xml:space="preserve">Зургадугаар бүлгийн зорилго нь биет бус хөрөнгө шилжүүлэх болон ашиглахтай холбогдсон ажил гүйлгээний сунгасан гарын зарчмын нөхцөлийг тодорхойлохтой холбоотой тусгайлан бэлтгэсэн зөвлөмж өгөхөд оршино.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ажил гүйлгээний нөхцөлүүдэд ач холбогдол өгснөөс биш эдгээр ажил гүйлгээг тусгайлан нэрлэхийг зориогүй. Иймд, гол авч үзэх асуудал нь тухайн ажил гүйлгээ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 нөгөө аж ахуйн нэгждээ эдийн засгийн үнэ цэнэ шилжүүлж байгаа эсэх, тухайн өгөөж биет хөрөнгө, биет бус хөрөнгө, үйлчилгээ эсхүл бусад зүйлс, үйл ажиллагаанаас бий болж байгаа эсэхийг тогтоох явдал юм. Аливаа зүйл болон үйл ажиллагаа нь Зургадугаар бүлэгт тусгайлан хэлэлцээгүй байж болох нөхцөл байдлаас үл хамааран эдийн засгийн үнэ цэнэ шилжүүлж болно.  Тухайн зүйл болон үйл ажиллагаа эдийн засгийн үнэ цэнэ шилжүүлж л байвал 6.6. дах заалтын агуулгын хүрээн дэх биет бус хөрөнгө оролцсон эсэхээс үл хамааран сунгасан гарын зарчмаар бодит үнийг тодорхойлох асуудлыг авч үзэх хэрэгтэй. </w:t>
      </w:r>
    </w:p>
    <w:p w14:paraId="096D0F53" w14:textId="7C051FA1"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6.3</w:t>
      </w:r>
      <w:r w:rsidRPr="00DA6FCB">
        <w:rPr>
          <w:rFonts w:ascii="Times New Roman" w:hAnsi="Times New Roman" w:cs="Times New Roman"/>
        </w:rPr>
        <w:tab/>
        <w:t>Энэхүү Удирдамжийн Нэгээс Гуравдугаар бүлгийн үндсэн зарчмуудыг биет бус хөрөнгө оролцсон, оролцоогүй ажил гүйлгээнүүдэд нэгэн адил хэрэглэнэ. Тэдгээр зарчмуудын дагуу, бусад үнэ шилжилтийн тохиолдлуудад гүйцэтгэдгийн нэгэн адилаар биет бус хөрөнгө шилжүүлэх болон ашиглахтай холбогдсон ажил гүйлгээний шинжилгээг хийхдээ уг ажил гүйлгээг нарийн зааглан тогтоохын үүднээс харилцан хамаарал бүхий аж ахуйн нэгжүүд хоорондын худалдаа, санхүүгийн харилцаа, тэдгээр харилцааг дагалдах нөхцөлүүд болон эдийн засгийн ач холбогдолтой нөхцөл байдлуудыг нарийн тодорхойлохоос эхэлнэ. Ажил үүргийн шинжилгээгээр</w:t>
      </w:r>
      <w:r w:rsidR="00E70C16" w:rsidRPr="00DA6FCB">
        <w:rPr>
          <w:rStyle w:val="FootnoteReference"/>
          <w:rFonts w:ascii="Times New Roman" w:hAnsi="Times New Roman" w:cs="Times New Roman"/>
        </w:rPr>
        <w:footnoteReference w:id="17"/>
      </w:r>
      <w:r w:rsidR="00E70C16" w:rsidRPr="00DA6FCB">
        <w:rPr>
          <w:rFonts w:ascii="Times New Roman" w:hAnsi="Times New Roman" w:cs="Times New Roman"/>
          <w:vertAlign w:val="superscript"/>
        </w:rPr>
        <w:t xml:space="preserve"> </w:t>
      </w:r>
      <w:r w:rsidR="009E0808" w:rsidRPr="00DA6FCB">
        <w:rPr>
          <w:rFonts w:ascii="Times New Roman" w:hAnsi="Times New Roman" w:cs="Times New Roman"/>
        </w:rPr>
        <w:t>ҮДГ-ийн</w:t>
      </w:r>
      <w:r w:rsidRPr="00DA6FCB">
        <w:rPr>
          <w:rFonts w:ascii="Times New Roman" w:hAnsi="Times New Roman" w:cs="Times New Roman"/>
        </w:rPr>
        <w:t xml:space="preserve"> холбогдох гишүүн бүрийн гүйцэтгэсэн ажил үүрэг, ашигласан хөрөнгө, хариуцсан эрсдэлийг тодорхойлох хэрэгтэй. Биет бус хөрөнгө шилжүүлэх болон ашиглахтай холбоотой тохиолдлуудад ажил үүргийн шинжилгээгээ ҮДААН-ийн олон улсад эрхэлж буй бизнесийн талаарх ойлголт, нийлүүлэлтийн нэгдсэн сүлжээнд үнэ цэнэ бий болгох, нэмэхийн тулд ҮДААН-ийн биет бус хөрөнгийг ашиглаж буй байдал зэргийн талаарх ойлголтод тулгуурлан гүйцэтгэх нь онцгой чухал юм. Шаардлагатай бол, шинжилгээндээ Нэгдүгээр бүлгийн Г.2 дах заалтын хүрээнд ярилцсаны дагуу уг зохицуулалтад бие даасан талууд орох байсан эсэх, хэрэв тийм бол ямар нөхцөлөөр тохиролцох байсан эсэхийг авч үзэх нь чухал юм. </w:t>
      </w:r>
    </w:p>
    <w:p w14:paraId="37F18DA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6.4</w:t>
      </w:r>
      <w:r w:rsidRPr="00DA6FCB">
        <w:rPr>
          <w:rFonts w:ascii="Times New Roman" w:hAnsi="Times New Roman" w:cs="Times New Roman"/>
        </w:rPr>
        <w:tab/>
        <w:t>Биет бус хөрөнгө ашигласан эсхүл шилжүүлсний сунгасан гарын зарчмаарх нөхцөлүүдийг тогтоох</w:t>
      </w:r>
      <w:r w:rsidRPr="00DA6FCB">
        <w:rPr>
          <w:rFonts w:ascii="Times New Roman" w:hAnsi="Times New Roman" w:cs="Times New Roman"/>
          <w:lang w:val="mn-MN"/>
        </w:rPr>
        <w:t>ын тулд</w:t>
      </w:r>
      <w:r w:rsidRPr="00DA6FCB">
        <w:rPr>
          <w:rFonts w:ascii="Times New Roman" w:hAnsi="Times New Roman" w:cs="Times New Roman"/>
        </w:rPr>
        <w:t xml:space="preserve"> Нэгдүгээр бүлгийн Г.1 заалтын дагуу гэрээний зохицуулалт дах биет бус хөрөнгө болон холбогдох эрсдэлүүдийг тодорхойлж, улмаар талуудын гүйцэтгэсэн ажил үүрэг, ашигласан хөрөнгө, хариуцсан эрсдэл, чухал ажил үүрэгт хяналт тавьж буй байдал болон эдийн засгийн ач холбогдолтой эрсдэл зэргийг нарийн шалгах ажил үүргийн болон харьцуулагдах байдлын шинжилгээг хийх ёстой. Үүнд үндэслэн дараагийн А хэсэгт биет бус хөрөнгийг тодорхойлох зөвлөмжийг тусгасан.  Б хэсэгт хууль ёсны өмчлөл болон бусад гэрээний нөхцөлүүдийг шалгаж үзсэний зэрэгцээ талуудын ажил үүрэг, хөрөнгө, эрсдэлүүдэд </w:t>
      </w:r>
      <w:r w:rsidRPr="00DA6FCB">
        <w:rPr>
          <w:rFonts w:ascii="Times New Roman" w:hAnsi="Times New Roman" w:cs="Times New Roman"/>
        </w:rPr>
        <w:lastRenderedPageBreak/>
        <w:t>үндэслэн тэдний бодит үйлдлийг үнэлэхтэй холбогдсон зөвлөмжийг мөн өгсөн.  В заалтад биет бус хөрөнгийг хамрах зарим нийтлэг тохиолдлуудыг харуулсан. Г заалтад сунгасан гарын зарчмаар хийгдсэн нөхцөлийг тодорхойлох зөвлөмж, бодит үнийн аргуудын хэрэглээ болон үнэлгээний аргачлалыг тусгаснаас гадна үнэлэхэд хүндрэлтэй биет бус хөрөнгүүдийн тусгайлсан төрлүүдийн сунгасан гарын зарчмаар хийгдсэн нөхцөлийг тогтоох аргыг оруулсан байна. Энэ зөвлөмжийг харуулсан жишээнүүд энэхүү бүлгийн Хавсралтад багтсан болно.</w:t>
      </w:r>
    </w:p>
    <w:p w14:paraId="48D37FAE" w14:textId="77777777" w:rsidR="005D1F10" w:rsidRPr="00DA6FCB" w:rsidRDefault="005D1F10" w:rsidP="00DA6FCB">
      <w:pPr>
        <w:pStyle w:val="Heading2"/>
        <w:spacing w:before="60" w:after="60"/>
        <w:rPr>
          <w:rFonts w:cs="Times New Roman"/>
        </w:rPr>
      </w:pPr>
      <w:bookmarkStart w:id="169" w:name="_Toc391664964"/>
      <w:r w:rsidRPr="00DA6FCB">
        <w:rPr>
          <w:rFonts w:cs="Times New Roman"/>
        </w:rPr>
        <w:t>А.</w:t>
      </w:r>
      <w:r w:rsidRPr="00DA6FCB">
        <w:rPr>
          <w:rFonts w:cs="Times New Roman"/>
        </w:rPr>
        <w:tab/>
        <w:t>Биет бус хөрөнгийг тодорхойлох</w:t>
      </w:r>
      <w:bookmarkEnd w:id="169"/>
    </w:p>
    <w:p w14:paraId="74D60B67" w14:textId="77777777" w:rsidR="005D1F10" w:rsidRPr="00DA6FCB" w:rsidRDefault="005D1F10" w:rsidP="00DA6FCB">
      <w:pPr>
        <w:pStyle w:val="Heading3"/>
        <w:spacing w:before="60" w:after="60"/>
        <w:rPr>
          <w:rFonts w:cs="Times New Roman"/>
        </w:rPr>
      </w:pPr>
      <w:bookmarkStart w:id="170" w:name="_Toc391664965"/>
      <w:r w:rsidRPr="00DA6FCB">
        <w:rPr>
          <w:rFonts w:cs="Times New Roman"/>
        </w:rPr>
        <w:t>А.1.</w:t>
      </w:r>
      <w:r w:rsidRPr="00DA6FCB">
        <w:rPr>
          <w:rFonts w:cs="Times New Roman"/>
        </w:rPr>
        <w:tab/>
        <w:t>Нийтлэг зүйл</w:t>
      </w:r>
      <w:bookmarkEnd w:id="170"/>
    </w:p>
    <w:p w14:paraId="52805C69" w14:textId="7162BDD6"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6.5</w:t>
      </w:r>
      <w:r w:rsidRPr="00DA6FCB">
        <w:rPr>
          <w:rFonts w:ascii="Times New Roman" w:hAnsi="Times New Roman" w:cs="Times New Roman"/>
        </w:rPr>
        <w:tab/>
        <w:t xml:space="preserve">Үнэ шилжилтийн шинжилгээнд биет бус хөрөнгийг хэт явцуу эсхүл хэт өргөн хүрээнд тодорхойлсноос үүдэн хүндрэл үүсэх асуудал бий. Хэрэв биет бус хөрөнгийн хэт явцуу тодорхойлолтыг хэрэглэвэл зарим зүйлс уг тодорхойлолтын гадна үлдэх бөгөөд энэ нь бие даасан аж ахуйн нэгжүүд хоорондоо тухайн зүйлсийг шилжүүлэх болон ашиглахад нөхөн төлбөр тооцогдох ёстой байхад хүртэл нөхөн төлбөргүйгээр шилжүүлэх, ашиглах боломжийг олгож байна гэж татвар төлөгч болон засгийн газар маргаж болох юм. Хэрэв хэт өргөн хүрээтэй тодорхойлолт хэрэглэвэл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ажил гүйлгээн дэх аливаа зүйлийг шилжүүлэх болон ашиглахад энэ нь бие даасан аж ахуйн нэгжүүдийн хооронд хийгдсэн тохиолдолд нөхөн төлбөр гарахааргүй асуудал байтал түүнд нөхөн төлбөр тооцохыг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талуудаас шаардахад хүргэнэ гэж татвар төлөгч болон засгийн газар маргаан гарах магадлалтай. </w:t>
      </w:r>
    </w:p>
    <w:p w14:paraId="21661ADD"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6.6</w:t>
      </w:r>
      <w:r w:rsidRPr="00DA6FCB">
        <w:rPr>
          <w:rFonts w:ascii="Times New Roman" w:hAnsi="Times New Roman" w:cs="Times New Roman"/>
        </w:rPr>
        <w:tab/>
        <w:t>Иймээс энэ Удирдамжид “биет бус хөрөнгө” гэдгийг аливаа биетэй бодитой оршдоггүй хөрөнгө эсхүл санхүүгийн бус хөрөнгө</w:t>
      </w:r>
      <w:r w:rsidRPr="00DA6FCB">
        <w:rPr>
          <w:rFonts w:ascii="Times New Roman" w:hAnsi="Times New Roman" w:cs="Times New Roman"/>
          <w:vertAlign w:val="superscript"/>
        </w:rPr>
        <w:footnoteReference w:id="18"/>
      </w:r>
      <w:r w:rsidRPr="00DA6FCB">
        <w:rPr>
          <w:rFonts w:ascii="Times New Roman" w:hAnsi="Times New Roman" w:cs="Times New Roman"/>
        </w:rPr>
        <w:t xml:space="preserve">, арилжааны үйл ажиллагаанд өмчлөгдөх болон хянагдах чадвартай, түүнийг харьцуулагдах нөхцөл байдалд бие даасан талуудын хооронд шилжүүлсэн эсхүл ашигласан бол төлбөр төлөгдөх байсан зүйл гэдгээр нь авч үзэхийг зорьсон. Биет бус хөрөнгийн хууль эрхзүйн эсхүл нягтлах бодох бүртгэлийн тодорхойлолтыг анхаарахаас илүүтэйгээр биет бус хөрөнгөнд хамааралтай тохиолдлын хувьд үнэ шилжилтийн шинжилгээ хийх гол чиглэл нь харьцуулагдах ажил гүйлгээнд бие даасан этгээдүүдийн хооронд хүлээн тохирох байсан нөхцөлүүдийг тодорхойлох ажил байх ёстой. </w:t>
      </w:r>
    </w:p>
    <w:p w14:paraId="65214748" w14:textId="0B3AFC6B"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6.7</w:t>
      </w:r>
      <w:r w:rsidRPr="00DA6FCB">
        <w:rPr>
          <w:rFonts w:ascii="Times New Roman" w:hAnsi="Times New Roman" w:cs="Times New Roman"/>
        </w:rPr>
        <w:tab/>
        <w:t>Үнэ шилжилтийн зорилгоор авч үзэх биет бус хөрөнгийг тэр болгон нягтлан бодох бүртгэлийн зорилгоор авч үзэх биет бус хөрөнгөтэй адил байдлаар хүлээн зөвшөөрөх албагүй. ойлгогдохгүй. Жишээ нь судалгаа ба хөгжүүлэлт, зар сурталчилгаа гэх мэт зардлуудаар дамжуулан дотооддоо биет бус хөрөнгө хөгжүүлэхтэй холбогдож гарсан зардлуудыг зарим үед нягтлан бодох бүртгэлийн зорилгоор капиталжуулахаас илүүтэйгээр зардал болгодог тул иймэрхүү зардлуудаас үүдэлтэй биет бус хөрөнгүүд тайлан тэнцэл дээр тэр бүр тусгагдаад байдаггүй.  Тэгсэн хэдий ч ийм биет бус хөрөнгүүд нь эдийн засгийн ихээхэн үнэ цэнэ бий болгоход ашиглагдаж болох тул үнэ шилжилтийн зорилгоор авч үзэх шаардлага гарч болно. Түүнчлэн хамтад нь ашиглах</w:t>
      </w:r>
      <w:r w:rsidRPr="00DA6FCB">
        <w:rPr>
          <w:rFonts w:ascii="Times New Roman" w:hAnsi="Times New Roman" w:cs="Times New Roman"/>
          <w:lang w:val="mn-MN"/>
        </w:rPr>
        <w:t xml:space="preserve"> тохиолдолд </w:t>
      </w:r>
      <w:r w:rsidRPr="00DA6FCB">
        <w:rPr>
          <w:rFonts w:ascii="Times New Roman" w:hAnsi="Times New Roman" w:cs="Times New Roman"/>
        </w:rPr>
        <w:t>биет бус хөрөнг</w:t>
      </w:r>
      <w:r w:rsidRPr="00DA6FCB">
        <w:rPr>
          <w:rFonts w:ascii="Times New Roman" w:hAnsi="Times New Roman" w:cs="Times New Roman"/>
          <w:lang w:val="mn-MN"/>
        </w:rPr>
        <w:t xml:space="preserve">ийн бүрдлийн </w:t>
      </w:r>
      <w:r w:rsidRPr="00DA6FCB">
        <w:rPr>
          <w:rFonts w:ascii="Times New Roman" w:hAnsi="Times New Roman" w:cs="Times New Roman"/>
        </w:rPr>
        <w:t xml:space="preserve">харилцан бие биеэ нөхсөн шинж чанараас бий болсон </w:t>
      </w:r>
      <w:r w:rsidRPr="00DA6FCB">
        <w:rPr>
          <w:rFonts w:ascii="Times New Roman" w:hAnsi="Times New Roman" w:cs="Times New Roman"/>
          <w:lang w:val="mn-MN"/>
        </w:rPr>
        <w:t>үнэ цэнэ</w:t>
      </w:r>
      <w:r w:rsidRPr="00DA6FCB">
        <w:rPr>
          <w:rFonts w:ascii="Times New Roman" w:hAnsi="Times New Roman" w:cs="Times New Roman"/>
        </w:rPr>
        <w:t xml:space="preserve"> тэр бүр тайлан тэнцэлд тусгагддаггүй. Иймээс аливаа зүйлийг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дагуу үнэ шилжилтийн зорилгоор биет бус хөрөнгөөр авч үзэх эсэхэд нягтлан бодох бүртгэлийн зорилгоорх шинж чанарыг харгалзаж болох боловч уг шинж чанарт ганц үндэслэн тогтоох боломжгүй. Түүнчлэн тухайн зүйлийг үнэ шилжилтийн зорилгоор биет бус хөрөнгө гэж үзнэ гэж тодорхойлсон нь өөрөө татварын ерөнхий зорилгоор авч үзэх шинж чанар, тухайлбал зардал эсхүл элэгдэл тооцох хөрөнгө</w:t>
      </w:r>
      <w:r w:rsidRPr="00DA6FCB">
        <w:rPr>
          <w:rFonts w:ascii="Times New Roman" w:hAnsi="Times New Roman" w:cs="Times New Roman"/>
          <w:lang w:val="mn-MN"/>
        </w:rPr>
        <w:t xml:space="preserve"> гэх мэт шинж чанарыг тодорхойлохгүй бөгөөд мөн түүнд үндэслэн тодорхойлогдохгүй.</w:t>
      </w:r>
    </w:p>
    <w:p w14:paraId="48B87B6F"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lastRenderedPageBreak/>
        <w:t>6.8</w:t>
      </w:r>
      <w:r w:rsidRPr="00DA6FCB">
        <w:rPr>
          <w:rFonts w:ascii="Times New Roman" w:hAnsi="Times New Roman" w:cs="Times New Roman"/>
        </w:rPr>
        <w:tab/>
        <w:t>Хуулийн, гэрээт, эсхүл бусад хэлбэрийн аливаа хамгаалалт бий эсэх болон уг хамгаалалтын цар хүрээ нь уг зүйлийн үнэ цэнэ болоод түүнд хамаатай өгөөжид нөлөө үзүүлж болно. Гэвч тухайн хамгаалалтын байгаа нь уг зүйлийг үнэ шилжилтийн зорилгоор биет бус хөрөнгө гэж үзэхэд шаард</w:t>
      </w:r>
      <w:r w:rsidRPr="00DA6FCB">
        <w:rPr>
          <w:rFonts w:ascii="Times New Roman" w:hAnsi="Times New Roman" w:cs="Times New Roman"/>
          <w:lang w:val="mn-MN"/>
        </w:rPr>
        <w:t>лагатай</w:t>
      </w:r>
      <w:r w:rsidRPr="00DA6FCB">
        <w:rPr>
          <w:rFonts w:ascii="Times New Roman" w:hAnsi="Times New Roman" w:cs="Times New Roman"/>
        </w:rPr>
        <w:t xml:space="preserve"> нөхцөл биш юм. Үүнтэй адилаар, зарим биет бус хөрөнгүүдийг тусдаа тодорхойлж, салангид байдлаар шилжүүлж болдог бол бусад биет бус хөрөнгийг бусад бизнесийн хөрөнгөтэй зайлшгүй хамтад нь шилжүүлэх хэрэгтэй болдог. Ийм учраас тусдаа шилжих байдал нь тухайн зүйлийг үнэ шилжилтийн зорилгоор биет бус хөрөнгө гэж тодорхойлох</w:t>
      </w:r>
      <w:r w:rsidRPr="00DA6FCB">
        <w:rPr>
          <w:rFonts w:ascii="Times New Roman" w:hAnsi="Times New Roman" w:cs="Times New Roman"/>
          <w:lang w:val="mn-MN"/>
        </w:rPr>
        <w:t>од</w:t>
      </w:r>
      <w:r w:rsidRPr="00DA6FCB">
        <w:rPr>
          <w:rFonts w:ascii="Times New Roman" w:hAnsi="Times New Roman" w:cs="Times New Roman"/>
        </w:rPr>
        <w:t xml:space="preserve"> шаард</w:t>
      </w:r>
      <w:r w:rsidRPr="00DA6FCB">
        <w:rPr>
          <w:rFonts w:ascii="Times New Roman" w:hAnsi="Times New Roman" w:cs="Times New Roman"/>
          <w:lang w:val="mn-MN"/>
        </w:rPr>
        <w:t xml:space="preserve">лагатай </w:t>
      </w:r>
      <w:r w:rsidRPr="00DA6FCB">
        <w:rPr>
          <w:rFonts w:ascii="Times New Roman" w:hAnsi="Times New Roman" w:cs="Times New Roman"/>
        </w:rPr>
        <w:t xml:space="preserve">нөхцөл биш болно. </w:t>
      </w:r>
    </w:p>
    <w:p w14:paraId="686428D7"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6.9</w:t>
      </w:r>
      <w:r w:rsidRPr="00DA6FCB">
        <w:rPr>
          <w:rFonts w:ascii="Times New Roman" w:hAnsi="Times New Roman" w:cs="Times New Roman"/>
        </w:rPr>
        <w:tab/>
        <w:t>Биет бус хөрөнгийг зах зээлийн нөхцөл эсхүл орон нутгийн зах зээлийн нөхцөл байдлаас ялгаж салгах нь чухал. Тухайн зах зээл дэх өрхийн цэвэр орлогын түвшин, эсхүл тухайн зах зээлийн хэмжээ болон харьцангуй өрсөлдөх чадвар мэт орон нутгийн зах зээлийн онцлог шинж чанарыг</w:t>
      </w:r>
      <w:r w:rsidRPr="00DA6FCB">
        <w:rPr>
          <w:rFonts w:ascii="Times New Roman" w:hAnsi="Times New Roman" w:cs="Times New Roman"/>
          <w:lang w:val="mn-MN"/>
        </w:rPr>
        <w:t xml:space="preserve"> </w:t>
      </w:r>
      <w:r w:rsidRPr="00DA6FCB">
        <w:rPr>
          <w:rFonts w:ascii="Times New Roman" w:hAnsi="Times New Roman" w:cs="Times New Roman"/>
        </w:rPr>
        <w:t>өмчлөх болон хянах боломжгүй. Эдгээр шинж чанар зарим нөхцөл байдалд тодорхой</w:t>
      </w:r>
      <w:r w:rsidRPr="00DA6FCB">
        <w:rPr>
          <w:rFonts w:ascii="Times New Roman" w:hAnsi="Times New Roman" w:cs="Times New Roman"/>
          <w:lang w:val="mn-MN"/>
        </w:rPr>
        <w:t xml:space="preserve"> </w:t>
      </w:r>
      <w:r w:rsidRPr="00DA6FCB">
        <w:rPr>
          <w:rFonts w:ascii="Times New Roman" w:hAnsi="Times New Roman" w:cs="Times New Roman"/>
        </w:rPr>
        <w:t xml:space="preserve">ажил гүйлгээний сунгасан гарын зарчмаарх бодит үнийг тодорхойлоход нөлөө үзүүлэх боломжтой бөгөөд харьцуулагдах байдлын шинжилгээнд харгалзан авч үзэх ёстой </w:t>
      </w:r>
      <w:r w:rsidRPr="00DA6FCB">
        <w:rPr>
          <w:rFonts w:ascii="Times New Roman" w:hAnsi="Times New Roman" w:cs="Times New Roman"/>
          <w:lang w:val="mn-MN"/>
        </w:rPr>
        <w:t xml:space="preserve">ч </w:t>
      </w:r>
      <w:r w:rsidRPr="00DA6FCB">
        <w:rPr>
          <w:rFonts w:ascii="Times New Roman" w:hAnsi="Times New Roman" w:cs="Times New Roman"/>
        </w:rPr>
        <w:t xml:space="preserve">6 дугаар бүлгийн зорилгоор тэдгээрийг биет бус хөрөнгө гэж үзээгүй. Нэгдүгээр бүлгийн  Г.6  дах заалтыг харна уу. </w:t>
      </w:r>
    </w:p>
    <w:p w14:paraId="657F9FF0"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6.10</w:t>
      </w:r>
      <w:r w:rsidRPr="00DA6FCB">
        <w:rPr>
          <w:rFonts w:ascii="Times New Roman" w:hAnsi="Times New Roman" w:cs="Times New Roman"/>
        </w:rPr>
        <w:tab/>
        <w:t xml:space="preserve">Аливаа зүйлийг биет бус хөрөнгө гэж ялгаж таних нь өгөгдсөн тохиолдлын бодит байдал болон нөхцөлийн дагуу тухайн зүйлийг ашиглах эсхүл шилжүүлсний үнийг тодорхойлох процессоос тусдаа бөгөөд ялгаатай. Эдийн засгийн салбар болон тухайн тодорхой тохиолдолд зөвхөн хамаатай бусад бодит баримтуудаас хамааран биет бус хөрөнгө ашиглах явдал ҮДААН-үүдийн үнэ цэнэ бий болгох явцын ихээхэн эсхүл багахан хэсгийг эзэлж болно. Бүх биет бус хөрөнгөд бүхий л тохиолдолд бараа үйлчилгээнд төлөх төлбөрөөс тусдаа нөхөн төлбөр тооцно гэсэн зүйл тэр бүр байхгүй бөгөөд бүх биет бус хөрөнгө бүхий л нөхцөл байдалд өгөөж бий болгоно гэж тэр бүр байдаггүй гэдгийг онцгой анхаарах хэрэгтэй. Жишээ нь аж ахуйн нэгж үйлчилгээ үзүүлэхдээ өвөрмөц биш ноу хау хэрэглэдэг, харин харьцуулагдах үйлчилгээ үзүүлэгч нь харьцуулагдах ноу хаутай байх үеийн нөхцөл байдлыг авч үздэг. Энэ тохиолдолд ноу хау нь биет бус хөрөнгө мөн байлаа ч тухайн бодит баримт болон нөхцөл байдалд үндэслэн ноу хау нь тухайн аж ахуйн нэгжид, харьцуулагдах ердийн ноү хау ашигладаг харьцуулагдах бие даасан адил төстэй үйлчилгээ үзүүлэгчийн олдог хэвийн ашгаас дээгүүр буюу их өгөөж хуваарилах үндэслэлгүй байна гэж тогтоогдож болно. Нэгдүгээр бүлгийн Г хэсгийн 1.3 дах заалтыг харна уу. Мөн 6.17 заалт дах “өвөрмөц” биет бус хөрөнгийн тодорхойлолтыг харна уу. </w:t>
      </w:r>
    </w:p>
    <w:p w14:paraId="6C27A03D"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6.11</w:t>
      </w:r>
      <w:r w:rsidRPr="00DA6FCB">
        <w:rPr>
          <w:rFonts w:ascii="Times New Roman" w:hAnsi="Times New Roman" w:cs="Times New Roman"/>
        </w:rPr>
        <w:tab/>
        <w:t xml:space="preserve">Биет бус хөрөнгө хэзээ байсан эсхүл байсан эсэх </w:t>
      </w:r>
      <w:r w:rsidRPr="00DA6FCB">
        <w:rPr>
          <w:rFonts w:ascii="Times New Roman" w:hAnsi="Times New Roman" w:cs="Times New Roman"/>
          <w:lang w:val="mn-MN"/>
        </w:rPr>
        <w:t>мөн</w:t>
      </w:r>
      <w:r w:rsidRPr="00DA6FCB">
        <w:rPr>
          <w:rFonts w:ascii="Times New Roman" w:hAnsi="Times New Roman" w:cs="Times New Roman"/>
        </w:rPr>
        <w:t xml:space="preserve"> биет бус хөрөнгийг ашигласан эсхүл шилжүүлсэн эсэхийг тодорхойлохдоо болгоомжтой хандах хэрэгтэй. Жишээ нь судалгаа ба хөгжүүлэлтийн зардал бүр биет бус хөрөнгийг бий болгох буюу сайжруулахгүй, мөн маркетингийн ажиллагаа болгон биет бус хөрөнг</w:t>
      </w:r>
      <w:r w:rsidRPr="00DA6FCB">
        <w:rPr>
          <w:rFonts w:ascii="Times New Roman" w:hAnsi="Times New Roman" w:cs="Times New Roman"/>
          <w:lang w:val="mn-MN"/>
        </w:rPr>
        <w:t>ө бий болгох</w:t>
      </w:r>
      <w:r w:rsidRPr="00DA6FCB">
        <w:rPr>
          <w:rFonts w:ascii="Times New Roman" w:hAnsi="Times New Roman" w:cs="Times New Roman"/>
        </w:rPr>
        <w:t xml:space="preserve"> эсхүл сайжруулах үр дүнд хүрэхгүй. </w:t>
      </w:r>
    </w:p>
    <w:p w14:paraId="473B2D2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6.12</w:t>
      </w:r>
      <w:r w:rsidRPr="00DA6FCB">
        <w:rPr>
          <w:rFonts w:ascii="Times New Roman" w:hAnsi="Times New Roman" w:cs="Times New Roman"/>
        </w:rPr>
        <w:tab/>
        <w:t xml:space="preserve">Биет бус хөрөнгөд хамаатай асуудлын үнэ шилжилтийн шинжилгээнд тухайн биет бус хөрөнгүүдийг онцлог чанарынх хамт тодорхойлох нь чухал. Ажил үүргийн шинжилгээгээр тухайн асуудалд холбогдох биет бус хөрөнгүүд, тухайн хянан үзэж буй ажил гүйлгээнд тэдгээрийн үнэ цэнэ бий болгож буй байдал, биет бус хөрөнгийг бий болгох, сайжруулах, хэвийн байлгах, хамгаалах ашиглахтай холбогдуулан гүйцэтгэсэн чухал ажил үүргүүд болон хариуцсан эрсдэлүүд, түүнчлэн тэдгээрийн бусад биет бус хөрөнгүүд, биет хөрөнгүүд болон үнэ цэнэ бий болгодог бизнесийн үйл ажиллагаануудтай харилцан үйлчилж байгаа байдлыг тус тус тогтоох ёстой. Тодорхой тохиолдлуудад биет бус хөрөнгүүдийг шилжүүлсэн болон ашигласны сунгасан гарын зарчмаарх нөхцөлүүдийг тодорхойлох зорилгоор биет бус хөрөнгүүдийг нэгтгэх нь тохиромжтой байж болох боловч тодорхой бус тодорхойлсон эсхүл ялгаж ангилаагүй биет бус хөрөнгүүд сунгасан гарын зарчмаар хийгдсэн үнэ болон бусад нөхцөлүүдэд нөлөө үзүүлж болно гэж үзэхэд хангалтгүй. Ажил үүргийн нарийн шинжилгээ, түүнчлэн ҮДААН-ийн олон улсын хэмжээнд эрхэлж буй бизнесийн үйл ажиллагаанд тухайн </w:t>
      </w:r>
      <w:r w:rsidRPr="00DA6FCB">
        <w:rPr>
          <w:rFonts w:ascii="Times New Roman" w:hAnsi="Times New Roman" w:cs="Times New Roman"/>
        </w:rPr>
        <w:lastRenderedPageBreak/>
        <w:t xml:space="preserve">тодорхойлогдсон биет бус хөрөнгийн ач холбогдлыг шинжилгээ зэрэг нь сунгасан гарын зарчмаарх нөхцөлийг тодорхойлоход дэмжлэг болох ёстой. </w:t>
      </w:r>
    </w:p>
    <w:p w14:paraId="443F5D9F" w14:textId="77777777" w:rsidR="005D1F10" w:rsidRPr="00DA6FCB" w:rsidRDefault="005D1F10" w:rsidP="00DA6FCB">
      <w:pPr>
        <w:pStyle w:val="Heading3"/>
        <w:spacing w:before="60" w:after="60"/>
        <w:rPr>
          <w:rFonts w:cs="Times New Roman"/>
        </w:rPr>
      </w:pPr>
      <w:bookmarkStart w:id="171" w:name="_Toc391664966"/>
      <w:r w:rsidRPr="00DA6FCB">
        <w:rPr>
          <w:rFonts w:cs="Times New Roman"/>
        </w:rPr>
        <w:t>А.2.</w:t>
      </w:r>
      <w:r w:rsidRPr="00DA6FCB">
        <w:rPr>
          <w:rFonts w:cs="Times New Roman"/>
        </w:rPr>
        <w:tab/>
        <w:t>Энэ бүлэг бусад татварын зорилгоор холбогдох нь</w:t>
      </w:r>
      <w:bookmarkEnd w:id="171"/>
    </w:p>
    <w:p w14:paraId="4DF788A8" w14:textId="79FEF9FE"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6.13</w:t>
      </w:r>
      <w:r w:rsidRPr="00DA6FCB">
        <w:rPr>
          <w:rFonts w:ascii="Times New Roman" w:hAnsi="Times New Roman" w:cs="Times New Roman"/>
        </w:rPr>
        <w:tab/>
        <w:t xml:space="preserve">Энэ бүлэгт өгсөн зөвлөмж нь үнэ шилжилтийн асуудлуудыг онцгойлон авч үзэхийг зорьсон бөгөөд татварын бусад асуудлыг хамаарахыг зорилго болгоогүй. Жишээ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12 дугаар зүйлийн Тайлбарт уг зүйлийн хүрээн дэх (8-19 хүртэлх заалтууд) эрхийн шимтгэлийн тодорхойлолтын нарийвчилсан дэлгэрэнгүй хэлэлцүүлгийг багтаасан. 12 дугаар зүйлийн “эрхийн шимтгэл” тодорхойлолт нь биет бус хөрөнгүүдийг шилжүүлэх болон ашиглах нь бие даасан талуудын хооронд төлбөртэй хийгдэх эсэх, тийм бол төлбөр нь ямар байх талаар ямарваа нэг зөвлөмж өгөх зорилгогүй. Тийм учраас энэ нь үнэ шилжилтийн зорилготой хамааралгүй юм. Түүнчлэн үнэ шилжилтийн зорилгоор тухайн ажил гүйлгээг ангилсан байдал нь тодорхой төлбөр эрхийн шимтгэл болох эсэх, 12 дугаар зүйлийн дагуу суутган татвар ногдох эсэх асуулттай холбоогүй. Татварын зорилгоор биет бус хөрөнгийг авч үзэх ухагдахуун болон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12 дугаар зүйлийн зорилгоор эрхийн шимтгэлийг тодорхойлсон тодорхойлолт хоёр нь зэрэгцүүлэх шаардлагагүй хоёр өөр ухагдахуун юм.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төлбөрийг 12 дугаар зүйлийн зорилгоор эрхийн шимтгэл гэж үзэхгүй байх, улмаар үнэ шилжилтийн зорилгоор түүнийг энэ бүлгийн зарчмыг хэрэглэх боломжтой төлбөр гэж үзэхгүй тохиолдол байж болно. Гүүдвил эсхүл тасралтгүй үйл ажиллагааны үнэ цэнэтэй холбоотой тодорхой төлбөрүүд үүний жишээнд багтана. Холбогдох гэрээний 12 дугаар зүйлийн дагуу эрхийн шимтгэл гэж үзсэн төлбөр нь энэ бүлгийн зорилгоор биет бус хөрөнгөнд хийгдсэн төлбөр гэж үзэхгүй байж болно. Үүний жишээ гэвэл техникийн үйлчилгээний зарим төлбөрүүд байж болно. Үүнтэй адилаар энэ бүлэг дэх зөвлөмж нь гаалийн асуудалтай ямарваа нэг хамаарлыг бий болгохыг зорилго болгоогүй болно. </w:t>
      </w:r>
    </w:p>
    <w:p w14:paraId="2C42847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w:t>
      </w:r>
      <w:r w:rsidRPr="00DA6FCB">
        <w:rPr>
          <w:rFonts w:ascii="Times New Roman" w:hAnsi="Times New Roman" w:cs="Times New Roman"/>
        </w:rPr>
        <w:tab/>
        <w:t xml:space="preserve">Энэ бүлэгт өгсөн зөвлөмжүүд мөн орлого хүлээн зөвшөөрөх, биет бус хөрөнгө хөгжүүлэх зардлыг капиталжуулах, элэгдэл болон адилтгах асуудлуудтай холбоогүй. Иймд жишээ нь, аль нэг улс тодорхой заагдсан нөхцөл байдалд тодорхой төрлийн биет бус хөрөнгийг шилжүүлэхэд татвар ногдуулахгүй байх сонголт хийсэн байж болно. Үүний нэгэн адилаар аль нэг улс энэ бүлгийн тодорхойлолтын дагуу биет бус хөрөнгөд тооцогдох олж авсан зүйлсийн зардлуудыг элэгдүүлэхийг зөвшөөрөхгүй байж болох ба тэдгээрийг шилжүүлэхэд үед шилжүүлж байгаа аж ахуйн нэгжийн улсад татвар ногдож болно. </w:t>
      </w:r>
    </w:p>
    <w:p w14:paraId="0EE00D71" w14:textId="77777777" w:rsidR="005D1F10" w:rsidRPr="00DA6FCB" w:rsidRDefault="005D1F10" w:rsidP="00DA6FCB">
      <w:pPr>
        <w:pStyle w:val="Heading3"/>
        <w:spacing w:before="60" w:after="60"/>
        <w:rPr>
          <w:rFonts w:cs="Times New Roman"/>
        </w:rPr>
      </w:pPr>
      <w:bookmarkStart w:id="172" w:name="_Toc391664967"/>
      <w:r w:rsidRPr="00DA6FCB">
        <w:rPr>
          <w:rFonts w:cs="Times New Roman"/>
        </w:rPr>
        <w:t>А.3.</w:t>
      </w:r>
      <w:r w:rsidRPr="00DA6FCB">
        <w:rPr>
          <w:rFonts w:cs="Times New Roman"/>
        </w:rPr>
        <w:tab/>
        <w:t>Биет бус хөрөнгийн ангилал</w:t>
      </w:r>
      <w:bookmarkEnd w:id="172"/>
    </w:p>
    <w:p w14:paraId="44705D7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w:t>
      </w:r>
      <w:r w:rsidRPr="00DA6FCB">
        <w:rPr>
          <w:rFonts w:ascii="Times New Roman" w:hAnsi="Times New Roman" w:cs="Times New Roman"/>
        </w:rPr>
        <w:tab/>
        <w:t xml:space="preserve">Биет бус хөрөнгүүдтэй холбоотой үнэ шилжилтийн асуудлуудыг хэлэлцэх явцад зарим үед биет бус хөрөнгүүдийг ангилалд хувааж, нэрлэсэн байх нь бий. Заримдаа арилжааны биет бус хөрөнгүүд ба маркетингийн биет бус хөрөнгүүд, “soft” биет хөрөнгүүд ба “hard” биет бус хөрөнгүүд, байнгын болон байнгын бус биет бус хөрөнгүүд гэж хуваасан байдаг бөгөөд биет бус хөрөнгийн бусад бүлэг, ангиллуудыг мөн зааглан тодорхойлсон байдаг. Энэ бүлэгт авч хэлэлцсэн арга хандлага буюу биет бус хөрөнгөнд хамаарах тохиолдлуудад сунгасан гарын зарчмаар хийгдсэн үнийг тодорхойлох аргуудыг эдгээр ангиллын дагуу авч үзэхгүй. Иймээс энэ Удирдамжийн хүрээнд биет бус хөрөнгийн олон төрөлтэй бүлэг ангиллуудыг нарийн зааглах, эдгээр төрлүүдийн үр дүнг тодорхойлох аливаа оролдлого хийгдээгүй. </w:t>
      </w:r>
    </w:p>
    <w:p w14:paraId="25BED85B"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w:t>
      </w:r>
      <w:r w:rsidRPr="00DA6FCB">
        <w:rPr>
          <w:rFonts w:ascii="Times New Roman" w:hAnsi="Times New Roman" w:cs="Times New Roman"/>
        </w:rPr>
        <w:tab/>
        <w:t xml:space="preserve">Гэвч биет бус хөрөнгийн зарим тодорхой ангиллуудыг үнэ шилжилтийн асуудалд холбогдуулан ихэвчлэн ашигладаг. Цаашдаа байнга яригдах учраас нийтлэг хэрэглэгддэг “маркетингийн биет бус хөрөнгүүд” болон “арилжааны биет бус хөрөнгүүд”-ийн тодорхойлолтыг нэр томьёоны тайлбарт тусгасан бөгөөд эдгээр нь энэ Удирдамжийн бүхий л хэсэгт дурдагдсан. Маркетингийн болон арилжааны биет бус хөрөнгө гэж ерөнхийд нь нэрлэсэн энэ нэршил нь татвар төлөгчид болон татварын албадыг үнэ шилжилтийн шинжилгээнд холбогдох биет бус хөрөнгүүдийг онцлог шинж чанараар тодорхойлох хийх үүргээс чөлөөлөхгүй бөгөөд эдгээр нэр томьёог ашигласан нь маркетингийн биет бус хөрөнгүүд болон </w:t>
      </w:r>
      <w:r w:rsidRPr="00DA6FCB">
        <w:rPr>
          <w:rFonts w:ascii="Times New Roman" w:hAnsi="Times New Roman" w:cs="Times New Roman"/>
        </w:rPr>
        <w:lastRenderedPageBreak/>
        <w:t xml:space="preserve">арилжааны биет бус хөрөнгүүдийг аль алийг нь хамруулсан сунгасан гарын зарчмаар хийгдсэн ажил гүйлгээн дэх нөхцөлийг тодорхойлоход өөр ялгаатай аргыг хэрэглэхийг зөвлөсөн зөвлөмж болохгүй. </w:t>
      </w:r>
    </w:p>
    <w:p w14:paraId="257ED607"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w:t>
      </w:r>
      <w:r w:rsidRPr="00DA6FCB">
        <w:rPr>
          <w:rFonts w:ascii="Times New Roman" w:hAnsi="Times New Roman" w:cs="Times New Roman"/>
        </w:rPr>
        <w:tab/>
        <w:t xml:space="preserve">Зарим тодорхой тохиолдлуудад энэ Удирдамжид “онцгой болон үнэ цэнэ бүхий” биет бус хөрөнгүүд гэж дурдагдсан байгаа. “Онцгой болон үнэ цэнэ бүхий” биет бус хөрөнгүүд гэж (i) харьцуулагдах боломжтой ажил гүйлгээнд оролцсон талуудын ашигласан болон тэдэнд бэлэн байгаа биет бус хөрөнгүүдтэй харьцуулагдахааргүй, (ii) түүнийг бизнесийн үйл ажиллагаанд (үйлдвэрлэл, үйлчилгээ үзүүлэх, маркетинг, борлуулалт болон удирдлагын гэх мэт) ашигласнаар уг биет бус хөрөнгийг байхгүй үед олж болох байснаас хэмжээлшгүй их эдийн засгийн өгөөжийг ирээдүйд олохоор хүлээгдэж буй тийм биет бус хөрөнгүүд юм. </w:t>
      </w:r>
    </w:p>
    <w:p w14:paraId="0DE5A283" w14:textId="77777777" w:rsidR="005D1F10" w:rsidRPr="00DA6FCB" w:rsidRDefault="005D1F10" w:rsidP="00DA6FCB">
      <w:pPr>
        <w:pStyle w:val="Heading3"/>
        <w:spacing w:before="60" w:after="60"/>
        <w:rPr>
          <w:rFonts w:cs="Times New Roman"/>
        </w:rPr>
      </w:pPr>
      <w:bookmarkStart w:id="173" w:name="_Toc391664968"/>
      <w:r w:rsidRPr="00DA6FCB">
        <w:rPr>
          <w:rFonts w:cs="Times New Roman"/>
        </w:rPr>
        <w:t>А.4.</w:t>
      </w:r>
      <w:r w:rsidRPr="00DA6FCB">
        <w:rPr>
          <w:rFonts w:cs="Times New Roman"/>
        </w:rPr>
        <w:tab/>
        <w:t>Жишээлсэн тайлбарууд</w:t>
      </w:r>
      <w:bookmarkEnd w:id="173"/>
    </w:p>
    <w:p w14:paraId="3D98388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w:t>
      </w:r>
      <w:r w:rsidRPr="00DA6FCB">
        <w:rPr>
          <w:rFonts w:ascii="Times New Roman" w:hAnsi="Times New Roman" w:cs="Times New Roman"/>
        </w:rPr>
        <w:tab/>
        <w:t xml:space="preserve">Энэ хэсэгт биет бус хөрөнгөтэй холбоотой үнэ шилжилтийн шинжилгээнд ихэвчлэн авч үздэг зүйлсийн тайлбаруудыг оруулсан. Тайлбарууд нь А.1 дэх заалтын нөхцөлүүдийг тодруулах зорилготой бөгөөд харин ийнхүү жагсаан оруулсан нь дэлгэрэнгүй шинжилгээг орлохгүй. Эдгээр тайлбарууд нь биет бус хөрөнгө мөн эсхүл бус байх зүйлсийг цогцоор нь хамруулсан бүрэн жагсаалтыг гаргах зорилго агуулаагүй. Тайлбарын жагсаалтад ороогүй олон тооны зүйлс үнэ шилжилтийн зорилгоор биет бус хөрөнгүүд байж болно. Энэ заалт дах тайлбаруудыг тухайн улс бүрт зонхилох тодорхой хууль эрх зүйн болон захиргааны орчинд тохируулан ашиглах ёстой. Түүнчлэн энэ хэсэгт өгсөн эдгээр тайлбаруудыг тухайлсан биет бус хөрөнгүүд болоод биет бус хөрөнгөд тооцогдоогүй зүйлс нь ҮДААН-ийн олон улсын хэмжээнд эрхэлж буй бизнесийн үйл ажиллагааны хүрээнд үнэ цэнэ бий болгоход хэрхэн хувь нэмэр болж буй талаар илүү их ойлголтыг олж авах үүднээс хяналтын доорх ажил гүйлгээнүүдийн  харьцуулагдах байдлын шинжилгээний (ажил үүргийн шинжилгээг хамруулан) хүрээнд авч үзэж, үнэлэх хэрэгтэй. Тайлбаруудын жагсаалтад орсон зүйлийг ерөнхийд нь дурдсан нь татвар төлөгчид болон татварын албадыг үнэ шилжилтийн шинжилгээнд А.1 хэсэгт өгсөн зөвлөмжид тулгуурлан холбогдох биет бус хөрөнгүүдийг онцлог шинж чанараар тодорхойлох хийх үүргээс чөлөөлөхгүй гэдгийг онцлон тэмдэглэх нь зүйтэй. </w:t>
      </w:r>
    </w:p>
    <w:p w14:paraId="13BCA08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rPr>
        <w:t>А.4.1.</w:t>
      </w:r>
      <w:r w:rsidRPr="00DA6FCB">
        <w:rPr>
          <w:rFonts w:ascii="Times New Roman" w:hAnsi="Times New Roman" w:cs="Times New Roman"/>
          <w:b/>
          <w:i/>
        </w:rPr>
        <w:tab/>
        <w:t>Патент</w:t>
      </w:r>
    </w:p>
    <w:p w14:paraId="46682C7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w:t>
      </w:r>
      <w:r w:rsidRPr="00DA6FCB">
        <w:rPr>
          <w:rFonts w:ascii="Times New Roman" w:hAnsi="Times New Roman" w:cs="Times New Roman"/>
        </w:rPr>
        <w:tab/>
        <w:t xml:space="preserve">Патент гэж өмчлөгчдөө тодорхой газар зүйн байрлалд тодорхой цаг хугацаанд тухайн бүтээлийг ашиглах онцгой эрхийг олгосон хууль эрх зүйн хэрэгсэл юм. Патент нь биет зүйл эсхүл процесст холбоотой байж болно. Патентлагдсан бүтээлийг ихэвчлэн эрсдэлтэй болон зардал ихтэй судалгаа хөгжүүлэлтийн үйл ажиллагааны үр дүнд бий болгодог. Гэхдээ зарим нөхцөл байдалд бага зэргийн судалгаа, хөгжүүлэлтийн зардлууд нь өндөр үнэтэй патентлагдсан бүтээлийг бий болгох нь бий. Патент хөгжүүлэгч нь патентын хөгжүүлэлтийн зардлаа патентлагдсан бүтээгдэхүүнээ борлуулах, түүнийг бусдад лицензээр ашиглуулах, эсхүл патентын шууд борлуулах замаар нөхөхийг хичээдэг. Зарим нөхцөлд патентаар олгосон онцгой эрх нь патент өмчлөгчид тухайн бүтээлээ ашиглан их хэмжээний өгөөж олох боломж олгодог. Бусад тохиолдлуудад, патентлагдсан бүтээл өмчлөгчдөө өрсөлдөгч нарт байхгүй зардлын давуу талуудыг олгодог. Гэвч зарим тохиолдолд патент нь их хэмжээний арилжааны давуу тал олгохгүй байх нь бий.  Патент нь А.1. хэсэгт тодорхойлсон тодорхойлолтын хүрээнд багтах биет бус хөрөнгө юм. </w:t>
      </w:r>
    </w:p>
    <w:p w14:paraId="257DE87C"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rPr>
        <w:t>А.4.2.</w:t>
      </w:r>
      <w:r w:rsidRPr="00DA6FCB">
        <w:rPr>
          <w:rFonts w:ascii="Times New Roman" w:hAnsi="Times New Roman" w:cs="Times New Roman"/>
          <w:b/>
          <w:i/>
        </w:rPr>
        <w:tab/>
        <w:t>Ноу хау болон худалдааны нууц</w:t>
      </w:r>
    </w:p>
    <w:p w14:paraId="6A4C931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6.20</w:t>
      </w:r>
      <w:r w:rsidRPr="00DA6FCB">
        <w:rPr>
          <w:rFonts w:ascii="Times New Roman" w:hAnsi="Times New Roman" w:cs="Times New Roman"/>
        </w:rPr>
        <w:tab/>
        <w:t xml:space="preserve">Ноу хау болон худалдааны нууц гэж арилжааны үйл ажиллагаанд дэмжлэг үзүүлдэг болон түүнийг сайжруулдаг өмчилсөн мэдээлэл буюу мэдлэг бөгөөд харин патент эсхүл барааны тэмдгээс ялгаатай нь хамгаалуулахаар бүртгэгддэггүй. Ноу хау болон худалдааны нууц нь ерөнхийдөө аж ахуйн нэгжийн үйл ажиллагаанд бодитоор хэрэглэгдсэн өмнөх туршлагаас бий болсон аж үйлдвэрийн, худалдааны болон шинжлэх ухааны мөн чанартай нийтэд ил болгоогүй мэдээллээс бүрддэг. Ноу хау болон худалдааны нууц нь үйлдвэрлэл, маркетинг, судалгаа ба хөгжүүлэлт болон бусад арилжааны үйл ажиллагаанд хамаарч болно. </w:t>
      </w:r>
      <w:r w:rsidRPr="00DA6FCB">
        <w:rPr>
          <w:rFonts w:ascii="Times New Roman" w:hAnsi="Times New Roman" w:cs="Times New Roman"/>
        </w:rPr>
        <w:lastRenderedPageBreak/>
        <w:t xml:space="preserve">Ноу хау болон худалдааны нууцын үнэ цэнэ нь ноу хау болон худалдааны нууцаа аж ахуйн нэгжийн хэрхэн хадгалах чадвараас хамаарч байдаг. Тодорхой салбаруудад патентаар хамгаалуулахад шаардлагатай мэдээллийг ил болгох нь өрсөлдөгч нарт өөр хувилбартай шийдлийг хөгжүүлэхэд тус нэмэр болно. Иймээс аж ахуйн нэгж бизнесийн үндэслэлтэй шалтгааны улмаас бүртгүүлэхгүй байсан ч аж ахуйн нэгжийн амжилтад бодитойгоор хувь нэмрээ оруулахаар патентлагдах ноу хауг бүртгүүлэхгүй байх нь бий.  Ноу хау болон худалдааны нууцын нууцлалын байдлыг (i) шударга бус өрсөлдөөний болон адил төстэй хуулиуд, (ii) хөдөлмөрийн гэрээ болон (iii) өрсөлдөөнд тавих эдийн засгийн болон технологийн хориг зэргээр дамжуулан тодорхой түвшинд хамгаалдаг.  Ноу хау болон худалдааны нууц нь А.1. хэсэгт тодорхойлсон тодорхойлолтын хүрээнд багтах биет бус хөрөнгө юм.  </w:t>
      </w:r>
    </w:p>
    <w:p w14:paraId="16B2F1F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rPr>
        <w:t>А.4.3.</w:t>
      </w:r>
      <w:r w:rsidRPr="00DA6FCB">
        <w:rPr>
          <w:rFonts w:ascii="Times New Roman" w:hAnsi="Times New Roman" w:cs="Times New Roman"/>
          <w:b/>
          <w:i/>
        </w:rPr>
        <w:tab/>
        <w:t>Барааны тэмдэг, худалдааны нэр болон брэнд</w:t>
      </w:r>
    </w:p>
    <w:p w14:paraId="69F9045D"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6.21</w:t>
      </w:r>
      <w:r w:rsidRPr="00DA6FCB">
        <w:rPr>
          <w:rFonts w:ascii="Times New Roman" w:hAnsi="Times New Roman" w:cs="Times New Roman"/>
        </w:rPr>
        <w:tab/>
        <w:t xml:space="preserve">Барааны тэмдэг нь өмчлөгчийн өөрийн бүтээгдэхүүн, үйлчилгээг бусад аж ахуйн нэгжүүдийн бүтээгдэхүүн үйлчилгээнээс ялгахад хэрэглэдэг дахин давтагдашгүй нэр, бэлэг тэмдэг, лого эсхүл дүрс юм. Барааны тэмдгийн өмчлөлийн эрх ихэвчлэн бүртгэлийн тогтолцоогоор баталгааждаг. Барааны тэмдгийн бүртгэлтэй өмчлөгч нь бусдын зах зээлд эргэлзээ төрүүлэхүйц байдлаар барааны тэмдгийг ашиглах боломжийг хааж болно. Барааны тэмдэг тасралтгүй ашиглагдаж, бүртгэл нь зохих ёсоор шинэчлэгддэг бол барааны тэмдгийн бүртгэлийг хязгааргүй хугацаагаар үргэлжлүүлэн хийлгэх боломжтой. Барааны тэмдгийг бараа, ажил үйлчилгээнд зориулагдан бий болж, аливаа нэг бүтээгдэхүүн эсхүл үйлчилгээ, эсхүл бүтээгдэхүүн, үйлчилгээний нэр төрөлд хэрэглэж болно.  Барааны тэмдэг нь хэрэглэгчийн зах зээлийн түвшинд илүү танигдсан байх магадлалтай ч бүх зах зээлийн түвшинд таарах боломжтой.  Барааны тэмдэг нь А.1. хэсэгт тодорхойлсон тодорхойлолтын хүрээнд багтах биет бус хөрөнгө юм. </w:t>
      </w:r>
    </w:p>
    <w:p w14:paraId="1129651D"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6.22</w:t>
      </w:r>
      <w:r w:rsidRPr="00DA6FCB">
        <w:rPr>
          <w:rFonts w:ascii="Times New Roman" w:hAnsi="Times New Roman" w:cs="Times New Roman"/>
        </w:rPr>
        <w:tab/>
        <w:t>Худалдааны нэр (ихэвчлэн аж ахуйн нэгжийн нэр, гэхдээ дандаа биш) зах зээлд нэвтрэх байдлаараа барааны тэмдэгтэй адил байж болох бөгөөд үнэн хэрэгтээ барааны тэмдгийн зарим онцлог хэлбэрээр бүртгэгдэж болно. Тодорхой ҮДААН-үүдийн худалдааны нэр амархан танигдан хүлээн зөвшөөрөгдөж болох бөгөөд олон төрлийн бараа болон үйлчилгээний маркетингт хэрэглэгдэж болно. Худалдааны нэр нь А.1. хэсэгт тодорхойлсон тодорхойлолтын хүрээнд багтах биет бус хөрөнгө юм.</w:t>
      </w:r>
    </w:p>
    <w:p w14:paraId="7C18D0A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6.23</w:t>
      </w:r>
      <w:r w:rsidRPr="00DA6FCB">
        <w:rPr>
          <w:rFonts w:ascii="Times New Roman" w:hAnsi="Times New Roman" w:cs="Times New Roman"/>
        </w:rPr>
        <w:tab/>
        <w:t xml:space="preserve">“Брэнд” гэдгийг заримдаа “барааны тэмдэг” болон “худалдааны нэр”-тэй сольж хэрэглэх тохиолдлууд гардаг . Өөр утгаар нь авч үзвэл брэндийг нийгмийн болон арилжааны ач холбогдлыг шингээсэн барааны тэмдэг болон худалдааны нэр гэж ойлгодог. Брэнд нь үнэндээ, биет бус хөрөнгүүд болон/эсхүл бусад зүйлс, тухайлбал барааны тэмдэг, худалдааны нэр, хэрэглэгчтэй харилцах харилцаа, нэр хүндтэй шинж чанар, болон гүүдвилл зэргийг хамтад нь нийлүүлсэн хослолыг харуулдаг. Заримдаа брэндийн үнэ цэнэд оролцдог олон зүйлсийг салгах, тусад нь шилжүүлэх боломжгүй юмуу хэцүү байж болно. Брэнд нь А.1. хэсэгт тодорхойлсон тодорхойлолтын хүрээнд багтах нэг бус хөрөнгө эсхүл биет бус хөрөнгүүдийн бүрдлээс бүрдэж болно.  </w:t>
      </w:r>
    </w:p>
    <w:p w14:paraId="5F090BE0"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rPr>
        <w:t xml:space="preserve">А.4.4. </w:t>
      </w:r>
      <w:r w:rsidRPr="00DA6FCB">
        <w:rPr>
          <w:rFonts w:ascii="Times New Roman" w:hAnsi="Times New Roman" w:cs="Times New Roman"/>
          <w:b/>
          <w:i/>
        </w:rPr>
        <w:tab/>
        <w:t xml:space="preserve">Гэрээнд олгогдсон эрх болон Засгийн газрын тусгай зөвшөөрөл </w:t>
      </w:r>
    </w:p>
    <w:p w14:paraId="79198A9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6.24</w:t>
      </w:r>
      <w:r w:rsidRPr="00DA6FCB">
        <w:rPr>
          <w:rFonts w:ascii="Times New Roman" w:hAnsi="Times New Roman" w:cs="Times New Roman"/>
        </w:rPr>
        <w:tab/>
        <w:t>Засгийн газрын тусгай зөвшөөрөл болон концесс тодорхой бизнесүүдэд чухал бөгөөд бизнесийн харилцааны өргөн хүрээг хамардаг. Эдгээрт тухайлбал, засгийн газраас олгосон тодорхой нэг байгалийн баялгийг олборлох эрх эсхүл нийтийн хэрэгцээний бараа үйлчилгээг (жишээ нь өргөн зурвасын спектр) ашиглах эрх, бизнесийн тодорхой үйл ажиллагаа эрхлэх зөвшөөрөл олгох болон бусад үйл ажиллагаа орно. Засгийн газрын тусгай зөвшөөрөл болон  концесс А.1. хэсэгт тодорхойлсон тодорхойлолтын хүрээнд багтах биет бус хөрөнгө юм. Гэхдээ засгийн газрын тусгай зөвшөөрөл болон концессыг тодорхой бүс нутагт бизнес эрхлэх урьдач нөхцөл болсон аж ахуйн нэгжийг  бүртгүүлэх үүрэг хариуцлагаас ялгаж ойлгох хэрэгтэй. Энэ төрлийн үүрэг хариуцлага нь А.1 хэсэгт заасан биет бус хөрөнгөд тооцогдохгүй.</w:t>
      </w:r>
    </w:p>
    <w:p w14:paraId="63E659C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lastRenderedPageBreak/>
        <w:t>6.25</w:t>
      </w:r>
      <w:r w:rsidRPr="00DA6FCB">
        <w:rPr>
          <w:rFonts w:ascii="Times New Roman" w:hAnsi="Times New Roman" w:cs="Times New Roman"/>
        </w:rPr>
        <w:tab/>
        <w:t>Гэрээгээр олгогдсон эрх нь мөн тодорхой бизнесүүдийн чухал хэсэг бөгөөд бизнесийн харилцааны өргөн хүрээг хамаарна. Тухайлбал, гол харилцагчид болон нийлүүлэгчтэй байгуулсан гэрээ, түүнчлэн нэг буюу түүнээс дээш тооны ажилтнуудын үйлчилгээг авахтай холбогдсон гэрээ гэх мэт. Гэрээгээр олгогдсон эрх нь А.1. хэсэгт тодорхойлсон тодорхойлолтын хүрээнд багтах биет бус хөрөнгө юм.</w:t>
      </w:r>
    </w:p>
    <w:p w14:paraId="170F3DF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rPr>
        <w:t>А.4.5</w:t>
      </w:r>
      <w:r w:rsidRPr="00DA6FCB">
        <w:rPr>
          <w:rFonts w:ascii="Times New Roman" w:hAnsi="Times New Roman" w:cs="Times New Roman"/>
          <w:b/>
          <w:i/>
        </w:rPr>
        <w:tab/>
        <w:t xml:space="preserve">Биет бус хөрөнгийн тусгай зөвшөөрөл ба хязгаарлагдмал эрх </w:t>
      </w:r>
    </w:p>
    <w:p w14:paraId="3EC95E0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 xml:space="preserve">6.26 </w:t>
      </w:r>
      <w:r w:rsidRPr="00DA6FCB">
        <w:rPr>
          <w:rFonts w:ascii="Times New Roman" w:hAnsi="Times New Roman" w:cs="Times New Roman"/>
        </w:rPr>
        <w:tab/>
        <w:t>Биет бус хөрөнгийн хязгаарлагдмал эрхийг гол төлөв тусгай зөвшөөрлөөр эсхүл бичгээр болон аман хэлбэрээр байгуулсан эсхүл уг утга санааг нь илэрхийлсэн аливаа гэрээ хэлцлээр дамжуулан шилжүүлдэг. Ийм тусгай зөвшөөрлөөр олгогдсон эрх нь ашиглах чиглэл, нөхцөл, ашиглах хугацаа, газар зүйн байрлал болон бусад арга хэлбэрийн байдлаараа хязгаарлагдмал байж болно. Энэ төрлийн биет бус хөрөнгийн хязгаарлагдмал эрх нь А.1. хэсэгт тодорхойлсон тодорхойлолтын хүрээнд багтах биет бус хөрөнгө юм.</w:t>
      </w:r>
    </w:p>
    <w:p w14:paraId="4E2869C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lang w:val="mn-MN"/>
        </w:rPr>
        <w:t>А.4.6. Гүүдвил ба тасралтгүй үйл ажиллагааны үнэ цэнэ</w:t>
      </w:r>
    </w:p>
    <w:p w14:paraId="7F6F35E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6.27</w:t>
      </w:r>
      <w:r w:rsidRPr="00DA6FCB">
        <w:rPr>
          <w:rFonts w:ascii="Times New Roman" w:hAnsi="Times New Roman" w:cs="Times New Roman"/>
        </w:rPr>
        <w:tab/>
        <w:t>Нөхцөл байдлаасаа шалтгаалаад гүүдвил нь хэд хэдэн ялгаатай утга санааг илэрхийлдэг. Зарим нягтлан бодох бүртгэлийн болон бизнесийн үнэлгээний агуулгад гүүдвил нь үргэлжилж буй бизнесийн үйл ажиллагааны хуримтлагдсан үнэ цэнэ болон тусдаа тодорхойлогддог бүх биет ба биет бус хөрөнгүүдийн үнэ цэнийн нийлбэр хоорондын зөрүүг хэлнэ. Нөгөөтэйгүүр, тус бүрчлэн тодорхойлогдоогүй болон тусад нь хүлээн зөвшөөрөөгүй бизнесийн хөрөнгөтэй холбоотой эдийн засгийн ирээдүйн үр өгөөжийг төлөөлүүлэн гүүдвил гэж заримдаа тодорхойлдог. Мөн өөр утгын хүрээнд одоогийн харилцагчидтай хийх ирээдүйн арилжааны хүлээлтийг мөн гүүдвилд хамааруулна. Тасралтгүй үйл ажиллагааны үнэ цэнэ гэдгийг заримдаа хөрөнгө тус бүрийн тусдаа үнэ цэнийн нийлбэр дүнгээс үргэлжилж буй бизнесийн үйл ажиллагааны нэгтгэсэн хөрөнгийн үнэ цэнийн илүү гарсан хэсгийг хамааруулдаг. Ерөнхийдөө гүүдвил болон тасралтгүй үйл ажиллагааны үнэ цэнийг бизнесийн бусад хөрөнгөнөөс салгах эсхүл тусад нь шилжүүлж болдоггүй. Бизнесийн бүтцийн өөрчлөлттэй холбоотойгоор тасралтгүй үйл ажиллагааны бүрэлдэхүүн хэсгүүдийг бүгдийг нь шилжүүлэхтэй холбогдох ойлголтыг 9.68-9.70 заалтаас дэлгэрүүлж харна уу.</w:t>
      </w:r>
    </w:p>
    <w:p w14:paraId="68740914" w14:textId="1AD7DFA5"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6.28</w:t>
      </w:r>
      <w:r w:rsidRPr="00DA6FCB">
        <w:rPr>
          <w:rFonts w:ascii="Times New Roman" w:hAnsi="Times New Roman" w:cs="Times New Roman"/>
          <w:lang w:val="mn-MN"/>
        </w:rPr>
        <w:tab/>
        <w:t xml:space="preserve">Үнэ шилжилтийн зорилгоор гүүдвил эсхүл тасралтгүй үйл ажиллагааны үнэ цэнийг нарийн тодорхойлох эсхүл ямар тохиолдолд гүүдвил болон тасралтгүй үйл ажиллагааны үнэ цэнэ нь биет бус хөрөнгөд тооцогдохгүй болохыг тогтоох нь энэ бүлгийн үндсэн зорилго биш юм. Гэвч үргэлжилж буй бизнесийн үйл ажиллагааны бүх эсхүл зарим хөрөнгийг шилжүүлэх үед бие даасан аж ахуйн нэгжүүдийн хооронд хийгдсэн нөхөн төлбөрийн чухал бөгөөд мөнгөн дүнгээрээ ач холбогдолтой хэсэг нь гүүдвил эсхүл тасралтгүй үйл ажиллагааны үнэ цэнийн олон тодорхойлолтуудад заасан утгыг илэрхийлж болохыг хүлээн зөвшөөрөх нь чухал. Хэрэв ийм төрлийн гүйлгээ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аж нэгжүүдийн хооронд хийгдсэн бол ийм үнэ цэнийг ажил гүйлгээний сунгасан гарын зарчмаарх бодит үнийг тодорхойлохдоо харгалзан үзэх ёстой. Зарим тохиолдолд гүүдвилийн томьёоллоор тодорхойлогдсон нэр хүндийн үнэ цэнийг нэр хүндийн үнэ цэнийг нь зохих ёсны нөхөн төлбөрийг тодорхойлоход харгалзан үзэх ёстой барааны тэмдгийн тусгай зөвшөөрөл эсхүл бусад биет бус хөрөнгийг шилжүүлэхтэй холбоотойгоор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үүдэд шилжүүлэх эсхүл тэдэнтэй хамтран ашигладаг. Тухайн бизнесийн сайн чанартай бүтээгдэхүүн үйлдвэрлэж, өндөр чанартай үйлчилгээ үзүүлдгээрээ нэр хүндтэй байх шинж чанар нь түүнд бараа, үйлчилгээндээ ийм нэр хүндгүй газраас илүү өндөр үнийг ногдуулах боломж олгодог бол ийм шинж чанарыг аль нэг тодорхойлолтын хүрээнд гүүдвил болон тасралтгүй үргэлжлэх үйл ажиллагааны үнэ цэнэ гэж үзсэн байж болзошгүй. Ийм шинж чанарыг гүүдвил гэж тооцсон эсэхээс үл хамааран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хооронд үзүүлсэн бараа, үйлчилгээний сунгасан гарын зарчмаарх бодит үнийг  тодорхойлоход авч үзнэ. Өөрөөр хэлбэл, нэг аж ахуйн нэгж нөгөө рүү оруулсан үнэ цэнийг гүүдвилл юм уу тасралтгүй үргэлжлэх үйл ажиллагааны үнэ цэнэ гэж </w:t>
      </w:r>
      <w:r w:rsidRPr="00DA6FCB">
        <w:rPr>
          <w:rFonts w:ascii="Times New Roman" w:hAnsi="Times New Roman" w:cs="Times New Roman"/>
          <w:lang w:val="mn-MN"/>
        </w:rPr>
        <w:lastRenderedPageBreak/>
        <w:t xml:space="preserve">ангилах нь энэ үнэ цэнийг  нөхөн олгогдохгүй гэсэн утга илэрхийлэхгүй. 6.2 дах заалтыг харна уу. </w:t>
      </w:r>
    </w:p>
    <w:p w14:paraId="468D319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6.29</w:t>
      </w:r>
      <w:r w:rsidRPr="00DA6FCB">
        <w:rPr>
          <w:rFonts w:ascii="Times New Roman" w:hAnsi="Times New Roman" w:cs="Times New Roman"/>
          <w:lang w:val="mn-MN"/>
        </w:rPr>
        <w:tab/>
        <w:t xml:space="preserve">Гүүдвил болон тасралтгүй үргэлжлэх үйл ажиллагааны үнэ цэнийг ажил гүйлгээний үнийг тогтооход харгалзан үзэх шаардлага нь тухайлсан нягтлан бодох бүртгэлийн эсхүл бизнесийн үнэлгээний зорилгоор гүүдвилийг тооцсон үлдэгдлийн үзүүлэлтийг бизнес эсхүл тусгай зөвшөөрлийн эрхийг тэдгээрт дагалдах гүүдвил болон тасралтгүй үргэлжлэх үйл ажиллагааны үнэ цэнийг шилжүүлсний төлбөрт бие даасан талуудын төлөх байсан үнийг тооцох тохиромжтой үзүүлэлт гэсэн санааг огт илэрхийлэхгүй. Гүүдвил болон тасралтгүй үргэлжлэх бизнесийн үнэ цэнийг нягтлан бодох бүртгэлийн болон бизнесийн үнэлгээгээр тооцох үзүүлэлт нь зарчмын хувьд үнэ шилжилтийн шинжилгээн дэх шилжүүлсэн гүүдвил эсхүл тасралтгүй үйл ажиллагааны үнэ цэнийн сунгасан гарын үнэтэй ижил байх албагүй. Гэхдээ тухайн нөхцөл байдлаас шалтгаалан уг үнэлгээг хийхэд тулгуурласан нягтлан бодох бүртгэлийн үнэлгээ болон мэдээллүүд үнэ шилжилтийн шинжилгээг эхлүүлэхэд авч үзэх чухал ач холбогдолтой эхлэлийн цэг болох юм. Гүүдвилийг яв цав тодорхойлсон цор ганц тодорхойлолт байхгүй тул татвар төлөгч, татварын байгууллагууд үнэ шилжилтийн шинжилгээтэй уялдуулан холбогдох биет бус хөрөнгийг тодорхойлох, харилцан адил нөхцөл байдалд бие даасан аж ахуйн нэгжүүд уг биет бус хөрөнгөд нөхөн төлбөр төлөх байсан эсэхийг тогтооход ач холбогдолтой юм.   </w:t>
      </w:r>
    </w:p>
    <w:p w14:paraId="31B421DB"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lang w:val="mn-MN"/>
        </w:rPr>
        <w:t>А.4.7. Группийн хамтын хүч чармайлт</w:t>
      </w:r>
    </w:p>
    <w:p w14:paraId="6683AAA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6.30</w:t>
      </w:r>
      <w:r w:rsidRPr="00DA6FCB">
        <w:rPr>
          <w:rFonts w:ascii="Times New Roman" w:hAnsi="Times New Roman" w:cs="Times New Roman"/>
          <w:lang w:val="mn-MN"/>
        </w:rPr>
        <w:tab/>
        <w:t>Зарим тохиолдолд группийн хамтын хүч чармайлт ҮДААН-ийн орлогын хэмжээнд ихээхэн нөлөөлдөг. Группийн ийм хамтын хүч чармайлт олон хэлбэртэй байж болно. Тухайлбал, менежментээ үр ашигтай, үр дүнтэй болгох, өндөр өртөгтэй давхардсан ажил үүргийг арилгах, нэгдмэл систем бий болгох, худалдан авалтын эсхүл зээлийн чадварыг бэхжүүлэх зэрэг. Энэ төрлийн онцлогууд нь хяналтын доорх ажил гүйлгээний сунгасан гарын зарчмын нөхцөлийг тодорхойлоход нөлөөлөхөөс гадна үнэ шилжилтийн үед харьцуулагдах хүчин зүйл болж болно. Тэдгээрийг аль нэг аж ахуйн нэгж дангаараа эзэмшдэггүй бас хяналт тавьдаггүй учир А.1 хэсэгт тодорхойлсон биет бус хөрөнгийн тодорхойлолтод багтахгүй. Группийн хамтын хүч чармайлтыг үнэ шилжилтийн хувьд хэрхэн авч үзэх талаар авч хэлэлцсэн Нэгдүгээр бүлгийн Д.8 дах хэсгийг харна уу.</w:t>
      </w:r>
    </w:p>
    <w:p w14:paraId="64365ED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lang w:val="mn-MN"/>
        </w:rPr>
        <w:t>А.4.8. Зах зээлийн онцлог шинж чанарууд</w:t>
      </w:r>
    </w:p>
    <w:p w14:paraId="14E17BAF"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6.31</w:t>
      </w:r>
      <w:r w:rsidRPr="00DA6FCB">
        <w:rPr>
          <w:rFonts w:ascii="Times New Roman" w:hAnsi="Times New Roman" w:cs="Times New Roman"/>
          <w:lang w:val="mn-MN"/>
        </w:rPr>
        <w:tab/>
        <w:t xml:space="preserve">Тухайн зах зээлийн онцлог шинж чанар нь тухайн зах зээл дэх ажил гүйлгээний сунгасан гарын нөхцөлийг тодорхойлоход нөлөөлж болно. Тухайлбал, тансаг зэрэглэлийн барааны үнэд тухайн зах зээл дээрх худалдан авагчдын худалдан авалтын чадвар өндөр байх нь нөлөөлнө. Үүний нэгэн адилаар хөдөлмөрийн хөлс бага байх, зах зээлтэйгээ ойр байгаа эсэх, тохиромжтой цаг агаар болон бусад хүчин зүйлүүд тухайн зах зээл дээрх барааны болон үйлчилгээний үнэд нөлөө үзүүлнэ. Гэвч зах зээлийн эдгээр онцлог шинж чанаруудыг эзэмших, хяналт тавих боломжгүй тул А.1 хэсэгт тодорхойлсон биет бус хөрөнгийн тодорхойлолтод багтахгүй тул тэдгээрийг харьцуулагдах байдлын шинжилгээгээр дамжуулан үнэ шилжилтийн шинжилгээнд харгалзан үзнэ. Зах зээлийн онцлог шинж чанарыг үнэ шилжилтийн зорилгоор хэрхэн авч үзэх талаар авч хэлэлцсэн Нэгдүгээр бүлгийн Д.6 заалтыг харна уу. </w:t>
      </w:r>
    </w:p>
    <w:p w14:paraId="29529BAD" w14:textId="77777777" w:rsidR="005D1F10" w:rsidRPr="00DA6FCB" w:rsidRDefault="005D1F10" w:rsidP="00DA6FCB">
      <w:pPr>
        <w:pStyle w:val="Heading2"/>
        <w:spacing w:before="60" w:after="60"/>
        <w:rPr>
          <w:rFonts w:cs="Times New Roman"/>
        </w:rPr>
      </w:pPr>
      <w:bookmarkStart w:id="174" w:name="_Toc391664969"/>
      <w:r w:rsidRPr="00DA6FCB">
        <w:rPr>
          <w:rFonts w:cs="Times New Roman"/>
          <w:lang w:val="mn-MN"/>
        </w:rPr>
        <w:t>Б. Биет бус хөрөнгийн өмчлөл, биет бус хөрөнгийг бий болгох, сайжруулах, хэвийн байлгах, хамгаалахтай холбогдсон ажил гүйлгээ</w:t>
      </w:r>
      <w:bookmarkEnd w:id="174"/>
    </w:p>
    <w:p w14:paraId="612B110A" w14:textId="4F8133B9"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6.32</w:t>
      </w:r>
      <w:r w:rsidRPr="00DA6FCB">
        <w:rPr>
          <w:rFonts w:ascii="Times New Roman" w:hAnsi="Times New Roman" w:cs="Times New Roman"/>
          <w:lang w:val="mn-MN"/>
        </w:rPr>
        <w:tab/>
      </w:r>
      <w:r w:rsidRPr="00094723">
        <w:rPr>
          <w:rFonts w:ascii="Times New Roman" w:hAnsi="Times New Roman" w:cs="Times New Roman"/>
          <w:highlight w:val="yellow"/>
          <w:lang w:val="mn-MN"/>
        </w:rPr>
        <w:t xml:space="preserve">Биет бус хөрөнгөтэй холбоотой үнэ шилжүүлгийн тохиолдолд </w:t>
      </w:r>
      <w:r w:rsidR="009E0808" w:rsidRPr="00094723">
        <w:rPr>
          <w:rFonts w:ascii="Times New Roman" w:hAnsi="Times New Roman" w:cs="Times New Roman"/>
          <w:highlight w:val="yellow"/>
          <w:lang w:val="mn-MN"/>
        </w:rPr>
        <w:t>ҮДГ-ийн</w:t>
      </w:r>
      <w:r w:rsidRPr="00094723">
        <w:rPr>
          <w:rFonts w:ascii="Times New Roman" w:hAnsi="Times New Roman" w:cs="Times New Roman"/>
          <w:highlight w:val="yellow"/>
          <w:lang w:val="mn-MN"/>
        </w:rPr>
        <w:t xml:space="preserve"> дотроос тухайн биет бус хөрөнгийг ашигласнаас бий болсон өгөөжийг эцсийн дүнд хүртэх аж ахуйн нэгж эсхүл нэгжүүдийг тодорхой болгох нь чухал.</w:t>
      </w:r>
      <w:r w:rsidRPr="00094723">
        <w:rPr>
          <w:rFonts w:ascii="Times New Roman" w:hAnsi="Times New Roman" w:cs="Times New Roman"/>
          <w:highlight w:val="yellow"/>
          <w:vertAlign w:val="superscript"/>
          <w:lang w:val="mn-MN"/>
        </w:rPr>
        <w:footnoteReference w:id="19"/>
      </w:r>
      <w:r w:rsidRPr="00094723">
        <w:rPr>
          <w:rFonts w:ascii="Times New Roman" w:hAnsi="Times New Roman" w:cs="Times New Roman"/>
          <w:highlight w:val="yellow"/>
          <w:lang w:val="mn-MN"/>
        </w:rPr>
        <w:t xml:space="preserve"> Үүнтэй холбоотой өөр нэг асуудал нь группийн доторх аль аж ахуйн нэгж эсхүл нэгжүүд биет бус хөрөнгийг хөгжүүлэх, сайжруулах, хэвийн байлгах, </w:t>
      </w:r>
      <w:r w:rsidRPr="00094723">
        <w:rPr>
          <w:rFonts w:ascii="Times New Roman" w:hAnsi="Times New Roman" w:cs="Times New Roman"/>
          <w:highlight w:val="yellow"/>
          <w:lang w:val="mn-MN"/>
        </w:rPr>
        <w:lastRenderedPageBreak/>
        <w:t xml:space="preserve">хамгаалах, ашиглахтай холбоотой зардал, хөрөнгө оруулалт болон бусад асуудлыг хариуцсаныг тодруулна. Хэдийгээр биет бус хөрөнгийн хууль ёсны эзэмшигч нь уг хөрөнгийг ашигласнаас үүдэх орлогыг авч болох боловч хууль ёсны эзэмшигчийн харьяа </w:t>
      </w:r>
      <w:r w:rsidR="009E0808" w:rsidRPr="00094723">
        <w:rPr>
          <w:rFonts w:ascii="Times New Roman" w:hAnsi="Times New Roman" w:cs="Times New Roman"/>
          <w:highlight w:val="yellow"/>
          <w:lang w:val="mn-MN"/>
        </w:rPr>
        <w:t>ҮДГ-ийн</w:t>
      </w:r>
      <w:r w:rsidRPr="00094723">
        <w:rPr>
          <w:rFonts w:ascii="Times New Roman" w:hAnsi="Times New Roman" w:cs="Times New Roman"/>
          <w:highlight w:val="yellow"/>
          <w:lang w:val="mn-MN"/>
        </w:rPr>
        <w:t xml:space="preserve"> гишүүд уг биет бус хөрөнгийн үнэ цэнэд нөлөө үзүүлэхүйц үүрэг гүйцэтгэсэн, хөрөнгийг ашигласан</w:t>
      </w:r>
      <w:r w:rsidRPr="00094723">
        <w:rPr>
          <w:rFonts w:ascii="Times New Roman" w:hAnsi="Times New Roman" w:cs="Times New Roman"/>
          <w:highlight w:val="yellow"/>
          <w:vertAlign w:val="superscript"/>
          <w:lang w:val="mn-MN"/>
        </w:rPr>
        <w:footnoteReference w:id="20"/>
      </w:r>
      <w:r w:rsidRPr="00094723">
        <w:rPr>
          <w:rFonts w:ascii="Times New Roman" w:hAnsi="Times New Roman" w:cs="Times New Roman"/>
          <w:highlight w:val="yellow"/>
          <w:lang w:val="mn-MN"/>
        </w:rPr>
        <w:t xml:space="preserve"> эсхүл эрсдэл хариуцсан байж болно. Энэ тохиолдолд ийм ажил үүрэг гүйцэтгэсэн, хөрөнгө, ашигласан, эрсдэл хариуцсан </w:t>
      </w:r>
      <w:r w:rsidR="009E0808" w:rsidRPr="00094723">
        <w:rPr>
          <w:rFonts w:ascii="Times New Roman" w:hAnsi="Times New Roman" w:cs="Times New Roman"/>
          <w:highlight w:val="yellow"/>
          <w:lang w:val="mn-MN"/>
        </w:rPr>
        <w:t>ҮДГ-ийн</w:t>
      </w:r>
      <w:r w:rsidRPr="00094723">
        <w:rPr>
          <w:rFonts w:ascii="Times New Roman" w:hAnsi="Times New Roman" w:cs="Times New Roman"/>
          <w:highlight w:val="yellow"/>
          <w:lang w:val="mn-MN"/>
        </w:rPr>
        <w:t xml:space="preserve"> гишүүдэд тэдний оруулсан хувь нэмрийнх нь төлөө  сунгасан гарын зарчмын дагуу нөхөн төлбөр өгөх ёстой.</w:t>
      </w:r>
      <w:r w:rsidRPr="00DA6FCB">
        <w:rPr>
          <w:rFonts w:ascii="Times New Roman" w:hAnsi="Times New Roman" w:cs="Times New Roman"/>
          <w:lang w:val="mn-MN"/>
        </w:rPr>
        <w:t xml:space="preserve"> </w:t>
      </w:r>
      <w:r w:rsidRPr="00094723">
        <w:rPr>
          <w:rFonts w:ascii="Times New Roman" w:hAnsi="Times New Roman" w:cs="Times New Roman"/>
          <w:highlight w:val="yellow"/>
          <w:lang w:val="mn-MN"/>
        </w:rPr>
        <w:t xml:space="preserve">Энэ Б хэсэгт </w:t>
      </w:r>
      <w:r w:rsidR="009E0808" w:rsidRPr="00094723">
        <w:rPr>
          <w:rFonts w:ascii="Times New Roman" w:hAnsi="Times New Roman" w:cs="Times New Roman"/>
          <w:highlight w:val="yellow"/>
          <w:lang w:val="mn-MN"/>
        </w:rPr>
        <w:t>ҮДГ-ийн</w:t>
      </w:r>
      <w:r w:rsidRPr="00094723">
        <w:rPr>
          <w:rFonts w:ascii="Times New Roman" w:hAnsi="Times New Roman" w:cs="Times New Roman"/>
          <w:highlight w:val="yellow"/>
          <w:lang w:val="mn-MN"/>
        </w:rPr>
        <w:t xml:space="preserve"> биет бус хөрөнгийг ашигласнаас олсон орлогыг эцсийн байдлаар хуваарилах болон биет бус хөрөнгөтэй холбоотой бусад зардлуудыг </w:t>
      </w:r>
      <w:r w:rsidR="009E0808" w:rsidRPr="00094723">
        <w:rPr>
          <w:rFonts w:ascii="Times New Roman" w:hAnsi="Times New Roman" w:cs="Times New Roman"/>
          <w:highlight w:val="yellow"/>
          <w:lang w:val="mn-MN"/>
        </w:rPr>
        <w:t>ҮДГ-ийн</w:t>
      </w:r>
      <w:r w:rsidRPr="00094723">
        <w:rPr>
          <w:rFonts w:ascii="Times New Roman" w:hAnsi="Times New Roman" w:cs="Times New Roman"/>
          <w:highlight w:val="yellow"/>
          <w:lang w:val="mn-MN"/>
        </w:rPr>
        <w:t xml:space="preserve"> гишүүдэд хуваахдаа биет бус хөрөнгийг хөгжүүлэх, сайжруулах, хэвийн байлгах, хамгаалах, ашиглахад тэдний гүйцэтгэсэн үүрэг, ашигласан хөрөнгө, хариуцсан эрсдэлд нь тулгуурлан Нэгээс Гуравдугаар бүлэгт тодорхойлсон зарчмын дагуу тэдэнд нөхөн төлбөр олгоно гэдгийг дахин бататгасан.</w:t>
      </w:r>
      <w:r w:rsidRPr="00DA6FCB">
        <w:rPr>
          <w:rFonts w:ascii="Times New Roman" w:hAnsi="Times New Roman" w:cs="Times New Roman"/>
          <w:lang w:val="mn-MN"/>
        </w:rPr>
        <w:t xml:space="preserve"> </w:t>
      </w:r>
    </w:p>
    <w:p w14:paraId="4C399AA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6.33</w:t>
      </w:r>
      <w:r w:rsidRPr="00DA6FCB">
        <w:rPr>
          <w:rFonts w:ascii="Times New Roman" w:hAnsi="Times New Roman" w:cs="Times New Roman"/>
          <w:lang w:val="mn-MN"/>
        </w:rPr>
        <w:tab/>
        <w:t>Эдгээр асуудлуудыг шийдвэрлэхэд Нэгээс Гуравдугаар бүлгийн заалтуудыг хэрэглэх нь ихээхэн ярвигтай юм. Энэ нь хэд хэдэн шалтгаантай. Биет бус хөрөнгөтэй холбоотой тохиолдлын нөхцөл байдлаас шалтгаалан дараах хүчин зүйлүүд нь хүндрэлтэй асуудал үүсгэж болно. Үүнд:</w:t>
      </w:r>
    </w:p>
    <w:p w14:paraId="58EDDED7" w14:textId="3B13B71B" w:rsidR="005D1F10" w:rsidRPr="00DA6FCB" w:rsidRDefault="00A10FEF" w:rsidP="00DA6FCB">
      <w:pPr>
        <w:pStyle w:val="ListParagraph"/>
        <w:widowControl w:val="0"/>
        <w:numPr>
          <w:ilvl w:val="0"/>
          <w:numId w:val="3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Харилцан хамаарал бүхий аж ахуйн нэгж</w:t>
      </w:r>
      <w:r w:rsidR="005D1F10" w:rsidRPr="00DA6FCB">
        <w:rPr>
          <w:rFonts w:ascii="Times New Roman" w:hAnsi="Times New Roman" w:cs="Times New Roman"/>
          <w:lang w:val="mn-MN"/>
        </w:rPr>
        <w:t>үүдийн хооронд хийгдсэн биет бус хөрөнгөтэй холбоотой ажил гүйлгээ болон бие даасан аж ахуйн нэгжүүдийн хооронд хийгдсэн ижил гүйлгээний хооронд харьцуулагдах байдал дутмаг;</w:t>
      </w:r>
    </w:p>
    <w:p w14:paraId="388ABB78" w14:textId="77777777" w:rsidR="005D1F10" w:rsidRPr="00DA6FCB" w:rsidRDefault="005D1F10" w:rsidP="00DA6FCB">
      <w:pPr>
        <w:pStyle w:val="ListParagraph"/>
        <w:widowControl w:val="0"/>
        <w:numPr>
          <w:ilvl w:val="0"/>
          <w:numId w:val="3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Тухайн биет бус хөрөнгүүдийн харьцуулагдах байдал дутмаг;</w:t>
      </w:r>
    </w:p>
    <w:p w14:paraId="3D46AA82" w14:textId="6DA59D69" w:rsidR="005D1F10" w:rsidRPr="00DA6FCB" w:rsidRDefault="005D1F10" w:rsidP="00DA6FCB">
      <w:pPr>
        <w:pStyle w:val="ListParagraph"/>
        <w:widowControl w:val="0"/>
        <w:numPr>
          <w:ilvl w:val="0"/>
          <w:numId w:val="3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Өөр өөр биет бус хөрөнгийг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өөр өөр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 эзэмшдэг эсхүл ашигладаг;</w:t>
      </w:r>
    </w:p>
    <w:p w14:paraId="5B0814BE" w14:textId="03C803F5" w:rsidR="005D1F10" w:rsidRPr="00DA6FCB" w:rsidRDefault="005D1F10" w:rsidP="00DA6FCB">
      <w:pPr>
        <w:pStyle w:val="ListParagraph"/>
        <w:widowControl w:val="0"/>
        <w:numPr>
          <w:ilvl w:val="0"/>
          <w:numId w:val="3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Тухайн нэг биет бус хөрөнгийн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орлогод үзүүлэх нөлөөллийг ялгахад түвэгтэй;</w:t>
      </w:r>
    </w:p>
    <w:p w14:paraId="60109CDB" w14:textId="33380487" w:rsidR="005D1F10" w:rsidRPr="00DA6FCB" w:rsidRDefault="009E0808" w:rsidP="00DA6FCB">
      <w:pPr>
        <w:pStyle w:val="ListParagraph"/>
        <w:widowControl w:val="0"/>
        <w:numPr>
          <w:ilvl w:val="0"/>
          <w:numId w:val="3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ҮДГ-ийн</w:t>
      </w:r>
      <w:r w:rsidR="005D1F10" w:rsidRPr="00DA6FCB">
        <w:rPr>
          <w:rFonts w:ascii="Times New Roman" w:hAnsi="Times New Roman" w:cs="Times New Roman"/>
          <w:lang w:val="mn-MN"/>
        </w:rPr>
        <w:t xml:space="preserve"> хэд хэдэн гишүүн тухайн биет бус хөрөнгийг хөгжүүлэх, сайжруулах, хэвийн байлгах, хамгаалах, ашиглахтай холбоотой үйл ажиллагааг бие даасан аж ахуйн нэгжүүдийн гүйцэтгэдэггүй хэлбэрээр, тэдний хооронд байдаггүй нэгдмэл байдлаар гүйцэтгэсэн байх;</w:t>
      </w:r>
    </w:p>
    <w:p w14:paraId="785E639C" w14:textId="697101EE" w:rsidR="005D1F10" w:rsidRPr="00DA6FCB" w:rsidRDefault="009E0808" w:rsidP="00DA6FCB">
      <w:pPr>
        <w:pStyle w:val="ListParagraph"/>
        <w:widowControl w:val="0"/>
        <w:numPr>
          <w:ilvl w:val="0"/>
          <w:numId w:val="3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ҮДГ-ийн</w:t>
      </w:r>
      <w:r w:rsidR="005D1F10" w:rsidRPr="00DA6FCB">
        <w:rPr>
          <w:rFonts w:ascii="Times New Roman" w:hAnsi="Times New Roman" w:cs="Times New Roman"/>
          <w:lang w:val="mn-MN"/>
        </w:rPr>
        <w:t xml:space="preserve"> гишүүдийн биет бус хөрөнгийн үнэ цэнэд хувь нэмэр оруулсан цаг хугацаа нь тухайн биет бус хөрөнгийн орлогоос өгөөж хүртэх хугацаанаас өөр байх;</w:t>
      </w:r>
    </w:p>
    <w:p w14:paraId="582040A5" w14:textId="36DF7F07" w:rsidR="005D1F10" w:rsidRPr="00DA6FCB" w:rsidRDefault="005D1F10" w:rsidP="00DA6FCB">
      <w:pPr>
        <w:pStyle w:val="ListParagraph"/>
        <w:widowControl w:val="0"/>
        <w:numPr>
          <w:ilvl w:val="0"/>
          <w:numId w:val="30"/>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Татвар төлөгчийн бүтэц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хоорондын гэрээний нөхцөлд үндэслэсэн буюу уг нөхцөлийн дагуу биет бус хөрөнгийн өмчлөл, эрсдэл хариуцах байдал болон/эсхүл хөрөнгө оруулалтын санхүүжилтийг чухал ажил үүргийн гүйцэтгэл, эрсдэлд хяналт тавих байдал болон хөрөнгө оруулалттай холбоотой шийдвэр зэргээс салгасан нь бие даасан аж ахуйн нэгжүүдийн хоорондох ажил гүйлгээнд төдийлөн ажиглагддаггүй бөгөөд татварын суурийг гажуудуулах, ашиг шилжүүлэх байдлыг үүсгэж болохоор байна. </w:t>
      </w:r>
    </w:p>
    <w:p w14:paraId="685CE636" w14:textId="2B9255EA"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 xml:space="preserve">Хэдийгээр ийм сорилууд үүсгэж болох ч, сунгасан гарын зарчим болон Нэгээс Гуравдугаар бүлгийн заалтуудыг тогтоосон хүрээнд хэрэглэх нь ихэнх тохиолдолд биет бус хөрөнгийг ашигласнаас үүдэн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олсон орлогоос оновчтой хуваарилах боломж олгоно. </w:t>
      </w:r>
    </w:p>
    <w:p w14:paraId="4EF89183" w14:textId="572D9EE7" w:rsidR="005D1F10" w:rsidRPr="00DA6FCB" w:rsidRDefault="005D1F10" w:rsidP="00DA6FCB">
      <w:pPr>
        <w:spacing w:before="60" w:after="60"/>
        <w:jc w:val="both"/>
        <w:rPr>
          <w:rFonts w:ascii="Times New Roman" w:hAnsi="Times New Roman" w:cs="Times New Roman"/>
        </w:rPr>
      </w:pPr>
      <w:r w:rsidRPr="008A1A49">
        <w:rPr>
          <w:rFonts w:ascii="Times New Roman" w:hAnsi="Times New Roman" w:cs="Times New Roman"/>
          <w:highlight w:val="yellow"/>
          <w:lang w:val="mn-MN"/>
        </w:rPr>
        <w:t>6.34</w:t>
      </w:r>
      <w:r w:rsidRPr="008A1A49">
        <w:rPr>
          <w:rFonts w:ascii="Times New Roman" w:hAnsi="Times New Roman" w:cs="Times New Roman"/>
          <w:highlight w:val="yellow"/>
          <w:lang w:val="mn-MN"/>
        </w:rPr>
        <w:tab/>
      </w:r>
      <w:r w:rsidR="00A10FEF" w:rsidRPr="008A1A49">
        <w:rPr>
          <w:rFonts w:ascii="Times New Roman" w:hAnsi="Times New Roman" w:cs="Times New Roman"/>
          <w:highlight w:val="yellow"/>
          <w:lang w:val="mn-MN"/>
        </w:rPr>
        <w:t>Харилцан хамаарал бүхий аж ахуйн нэгж</w:t>
      </w:r>
      <w:r w:rsidRPr="008A1A49">
        <w:rPr>
          <w:rFonts w:ascii="Times New Roman" w:hAnsi="Times New Roman" w:cs="Times New Roman"/>
          <w:highlight w:val="yellow"/>
          <w:lang w:val="mn-MN"/>
        </w:rPr>
        <w:t>үүдийн хооронд хийгдсэн биет бус хөрөнгөтэй холбоотой ажил гүйлгээнд дүн шинжилгээ хийхдээ дараах алхмуудыг гүйцэтгэх ёстой ба эдгээр алхмууд нь худалдаа, санхүүгийн харилцааг олж тогтоохтой холбоотой Нэгдүгээр бүлгийн Г.1 заалттай нийцсэн байна. Үүнд:</w:t>
      </w:r>
      <w:r w:rsidRPr="00DA6FCB">
        <w:rPr>
          <w:rFonts w:ascii="Times New Roman" w:hAnsi="Times New Roman" w:cs="Times New Roman"/>
          <w:lang w:val="mn-MN"/>
        </w:rPr>
        <w:t xml:space="preserve"> </w:t>
      </w:r>
    </w:p>
    <w:p w14:paraId="30F33E02" w14:textId="1E3C9155" w:rsidR="005D1F10" w:rsidRPr="008A1A49" w:rsidRDefault="005D1F10" w:rsidP="00DA6FCB">
      <w:pPr>
        <w:pStyle w:val="ListParagraph"/>
        <w:widowControl w:val="0"/>
        <w:numPr>
          <w:ilvl w:val="0"/>
          <w:numId w:val="31"/>
        </w:numPr>
        <w:spacing w:before="60" w:after="60"/>
        <w:ind w:left="714" w:hanging="357"/>
        <w:contextualSpacing w:val="0"/>
        <w:jc w:val="both"/>
        <w:rPr>
          <w:rFonts w:ascii="Times New Roman" w:hAnsi="Times New Roman" w:cs="Times New Roman"/>
          <w:highlight w:val="yellow"/>
        </w:rPr>
      </w:pPr>
      <w:r w:rsidRPr="008A1A49">
        <w:rPr>
          <w:rFonts w:ascii="Times New Roman" w:hAnsi="Times New Roman" w:cs="Times New Roman"/>
          <w:highlight w:val="yellow"/>
          <w:lang w:val="mn-MN"/>
        </w:rPr>
        <w:t xml:space="preserve">ажил гүйлгээний хүрээнд ашигласан болон шилжүүлсэн биет бус хөрөнгийг онцлог шинж чанараар нь болон биет бус хөрөнгийг хөгжүүлэх, сайжруулах, хэвийн байлгах, </w:t>
      </w:r>
      <w:r w:rsidRPr="008A1A49">
        <w:rPr>
          <w:rFonts w:ascii="Times New Roman" w:hAnsi="Times New Roman" w:cs="Times New Roman"/>
          <w:highlight w:val="yellow"/>
          <w:lang w:val="mn-MN"/>
        </w:rPr>
        <w:lastRenderedPageBreak/>
        <w:t>хамгаалах, ашиглахтай холбогдсон тухайлсан бо</w:t>
      </w:r>
      <w:r w:rsidR="008A1A49" w:rsidRPr="008A1A49">
        <w:rPr>
          <w:rFonts w:ascii="Times New Roman" w:hAnsi="Times New Roman" w:cs="Times New Roman"/>
          <w:highlight w:val="yellow"/>
        </w:rPr>
        <w:t xml:space="preserve"> </w:t>
      </w:r>
      <w:r w:rsidRPr="008A1A49">
        <w:rPr>
          <w:rFonts w:ascii="Times New Roman" w:hAnsi="Times New Roman" w:cs="Times New Roman"/>
          <w:highlight w:val="yellow"/>
          <w:lang w:val="mn-MN"/>
        </w:rPr>
        <w:t>лон эдийн засгийн ач холбогдол бүхий эрсдэлүүдийг тодорхойлох;</w:t>
      </w:r>
    </w:p>
    <w:p w14:paraId="7E9EB062" w14:textId="08C2D613" w:rsidR="005D1F10" w:rsidRPr="008A1A49" w:rsidRDefault="005D1F10" w:rsidP="00DA6FCB">
      <w:pPr>
        <w:pStyle w:val="ListParagraph"/>
        <w:widowControl w:val="0"/>
        <w:numPr>
          <w:ilvl w:val="0"/>
          <w:numId w:val="31"/>
        </w:numPr>
        <w:spacing w:before="60" w:after="60"/>
        <w:ind w:left="714" w:hanging="357"/>
        <w:contextualSpacing w:val="0"/>
        <w:jc w:val="both"/>
        <w:rPr>
          <w:rFonts w:ascii="Times New Roman" w:hAnsi="Times New Roman" w:cs="Times New Roman"/>
          <w:highlight w:val="yellow"/>
        </w:rPr>
      </w:pPr>
      <w:r w:rsidRPr="008A1A49">
        <w:rPr>
          <w:rFonts w:ascii="Times New Roman" w:hAnsi="Times New Roman" w:cs="Times New Roman"/>
          <w:highlight w:val="yellow"/>
          <w:lang w:val="mn-MN"/>
        </w:rPr>
        <w:t xml:space="preserve">гэрээний бүх зохицуулалтуудыг биет бус хөрөнгийн хууль ёсны өмчлөлийг тогтоох талаас нь тодорхойлох, ийнхүү тодорхойлохдоо  хууль эрх зүйн зохицуулалтууд, түүний дотор холбогдох бүртгэл, лицензийн гэрээ, бусад холбогдох гэрээ, хууль ёсны өмчлөлийн бусад шинж чанар, гэрээний эрх, үүрэг, </w:t>
      </w:r>
      <w:r w:rsidR="00A10FEF" w:rsidRPr="008A1A49">
        <w:rPr>
          <w:rFonts w:ascii="Times New Roman" w:hAnsi="Times New Roman" w:cs="Times New Roman"/>
          <w:highlight w:val="yellow"/>
          <w:lang w:val="mn-MN"/>
        </w:rPr>
        <w:t>харилцан хамаарал бүхий аж ахуйн нэгж</w:t>
      </w:r>
      <w:r w:rsidRPr="008A1A49">
        <w:rPr>
          <w:rFonts w:ascii="Times New Roman" w:hAnsi="Times New Roman" w:cs="Times New Roman"/>
          <w:highlight w:val="yellow"/>
          <w:lang w:val="mn-MN"/>
        </w:rPr>
        <w:t>үүдийн хоорондын харилцаан дах эрсдэл хариуцах байдал зэрэгт үндэслэх;</w:t>
      </w:r>
    </w:p>
    <w:p w14:paraId="28E1A1C1" w14:textId="77777777" w:rsidR="005D1F10" w:rsidRPr="008A1A49" w:rsidRDefault="005D1F10" w:rsidP="00DA6FCB">
      <w:pPr>
        <w:pStyle w:val="ListParagraph"/>
        <w:widowControl w:val="0"/>
        <w:numPr>
          <w:ilvl w:val="0"/>
          <w:numId w:val="31"/>
        </w:numPr>
        <w:spacing w:before="60" w:after="60"/>
        <w:ind w:left="714" w:hanging="357"/>
        <w:contextualSpacing w:val="0"/>
        <w:jc w:val="both"/>
        <w:rPr>
          <w:rFonts w:ascii="Times New Roman" w:hAnsi="Times New Roman" w:cs="Times New Roman"/>
          <w:highlight w:val="yellow"/>
        </w:rPr>
      </w:pPr>
      <w:r w:rsidRPr="008A1A49">
        <w:rPr>
          <w:rFonts w:ascii="Times New Roman" w:hAnsi="Times New Roman" w:cs="Times New Roman"/>
          <w:highlight w:val="yellow"/>
          <w:lang w:val="mn-MN"/>
        </w:rPr>
        <w:t>ажил үүргийн шинжилгээгээр биет бус хөрөнгийг хөгжүүлэх, сайжруулах, хэвийн байлгах, хамгаалах, ашиглахтай холбогдуулан биет бус хөрөнгөтэй холбоотой ажил үүрэг (6.56 зүйлд тодорхойлсон чухал ажил үүргүүдийг багтаасан) гүйцэтгэсэн, хөрөнгө ашигласан, эрсдэл хариуцсан талуудыг олж тогтоох, ялангуяа ацагласан ажил үүргийг болон тухайлсан, мөн эдийн засгийн ач холбогдолтой эрсдэлийг хянаж байгаа талыг тодруулах;</w:t>
      </w:r>
    </w:p>
    <w:p w14:paraId="73073038" w14:textId="251EFD5C" w:rsidR="005D1F10" w:rsidRPr="008A1A49" w:rsidRDefault="005D1F10" w:rsidP="00DA6FCB">
      <w:pPr>
        <w:pStyle w:val="ListParagraph"/>
        <w:widowControl w:val="0"/>
        <w:numPr>
          <w:ilvl w:val="0"/>
          <w:numId w:val="31"/>
        </w:numPr>
        <w:spacing w:before="60" w:after="60"/>
        <w:ind w:left="714" w:hanging="357"/>
        <w:contextualSpacing w:val="0"/>
        <w:jc w:val="both"/>
        <w:rPr>
          <w:rFonts w:ascii="Times New Roman" w:hAnsi="Times New Roman" w:cs="Times New Roman"/>
          <w:highlight w:val="yellow"/>
        </w:rPr>
      </w:pPr>
      <w:r w:rsidRPr="008A1A49">
        <w:rPr>
          <w:rFonts w:ascii="Times New Roman" w:hAnsi="Times New Roman" w:cs="Times New Roman"/>
          <w:highlight w:val="yellow"/>
          <w:lang w:val="mn-MN"/>
        </w:rPr>
        <w:t xml:space="preserve">холбогдох хуулийн зохицуулалт, талуудын бодит үйлдэл уялдаж байгаа эсэхийг баталгаажуулах, 1.60 дах заалтын 4 (i) алхамд тусгасан эдийн засгийн ач холбогдолтой эрсдэлүүдийг хариуцсан тал нь уг эрсдэлийг хянадаг эсэх болон биет бус хөрөнгийг хөгжүүлэх, сайжруулах, хэвийн байлгах, хамгаалах, ашиглахтай холбоотой эрсдэлүүдийг хариуцах </w:t>
      </w:r>
      <w:r w:rsidR="00426A3E" w:rsidRPr="008A1A49">
        <w:rPr>
          <w:rFonts w:ascii="Times New Roman" w:hAnsi="Times New Roman" w:cs="Times New Roman"/>
          <w:highlight w:val="yellow"/>
          <w:lang w:val="mn-MN"/>
        </w:rPr>
        <w:t>санхүүгийн чадавхи</w:t>
      </w:r>
      <w:r w:rsidRPr="008A1A49">
        <w:rPr>
          <w:rFonts w:ascii="Times New Roman" w:hAnsi="Times New Roman" w:cs="Times New Roman"/>
          <w:highlight w:val="yellow"/>
          <w:lang w:val="mn-MN"/>
        </w:rPr>
        <w:t xml:space="preserve">тай эсэхийг тодорхойлох;  </w:t>
      </w:r>
    </w:p>
    <w:p w14:paraId="75D1BCA4" w14:textId="77777777" w:rsidR="005D1F10" w:rsidRPr="008A1A49" w:rsidRDefault="005D1F10" w:rsidP="00DA6FCB">
      <w:pPr>
        <w:pStyle w:val="ListParagraph"/>
        <w:widowControl w:val="0"/>
        <w:numPr>
          <w:ilvl w:val="0"/>
          <w:numId w:val="31"/>
        </w:numPr>
        <w:spacing w:before="60" w:after="60"/>
        <w:ind w:left="714" w:hanging="357"/>
        <w:contextualSpacing w:val="0"/>
        <w:jc w:val="both"/>
        <w:rPr>
          <w:rFonts w:ascii="Times New Roman" w:hAnsi="Times New Roman" w:cs="Times New Roman"/>
          <w:highlight w:val="yellow"/>
        </w:rPr>
      </w:pPr>
      <w:r w:rsidRPr="008A1A49">
        <w:rPr>
          <w:rFonts w:ascii="Times New Roman" w:hAnsi="Times New Roman" w:cs="Times New Roman"/>
          <w:highlight w:val="yellow"/>
          <w:lang w:val="mn-MN"/>
        </w:rPr>
        <w:t>биет бус хөрөнгийн хууль ёсны өмчлөлийн байдлыг харгалзан уг хөрөнгийг хөгжүүлэх, сайжруулах, хэвийн байлгах, хамгаалах, ашиглахтай холбоотой хийгдсэн хяналтын доорх бодит ажил гүйлгээ, холбогдох бусад бүртгэл болон гэрээнүүдийн хүрээн дэх бусад холбогдолтой гэрээгээр зохицуулагдах харилцаа, талуудын бодит үйлдэл, тэдний гүйцэтгэсэн үүрэг, хөрөнгө, эрсдэлд оролцсон оролцоо зэргийг Нэгдүгээр бүлгийг Г.1.2.1. дэх хэсгийн эрсдэлийг шинжлэх, хариуцах байдлын тухай авч үзсэнийг харгалзан нарийн зааглан тодорхойлох,</w:t>
      </w:r>
    </w:p>
    <w:p w14:paraId="0A3ED9CA" w14:textId="77777777" w:rsidR="005D1F10" w:rsidRPr="008A1A49" w:rsidRDefault="005D1F10" w:rsidP="00DA6FCB">
      <w:pPr>
        <w:pStyle w:val="ListParagraph"/>
        <w:widowControl w:val="0"/>
        <w:numPr>
          <w:ilvl w:val="0"/>
          <w:numId w:val="31"/>
        </w:numPr>
        <w:spacing w:before="60" w:after="60"/>
        <w:ind w:left="714" w:hanging="357"/>
        <w:contextualSpacing w:val="0"/>
        <w:jc w:val="both"/>
        <w:rPr>
          <w:rFonts w:ascii="Times New Roman" w:hAnsi="Times New Roman" w:cs="Times New Roman"/>
          <w:highlight w:val="yellow"/>
        </w:rPr>
      </w:pPr>
      <w:r w:rsidRPr="008A1A49">
        <w:rPr>
          <w:rFonts w:ascii="Times New Roman" w:hAnsi="Times New Roman" w:cs="Times New Roman"/>
          <w:highlight w:val="yellow"/>
          <w:lang w:val="mn-MN"/>
        </w:rPr>
        <w:t xml:space="preserve">Нэгдүгээр бүлгийн Г.2 хэсгийн зөвлөмжид хамааралтай бус тохиолдолд хэрэв боломжтой бол эдгээр ажил гүйлгээнүүдийн сунгасан гарын үнийг тал тус бүрийн хэрэгжүүлсэн ажил үүрэг,  ашигласан хөрөнгө, хариуцсан эрсдэлд нийцүүлэн тогтоох. </w:t>
      </w:r>
    </w:p>
    <w:p w14:paraId="2835D7C0" w14:textId="77777777" w:rsidR="005D1F10" w:rsidRPr="00DA6FCB" w:rsidRDefault="005D1F10" w:rsidP="00DA6FCB">
      <w:pPr>
        <w:pStyle w:val="Heading3"/>
        <w:spacing w:before="60" w:after="60"/>
        <w:rPr>
          <w:rFonts w:cs="Times New Roman"/>
        </w:rPr>
      </w:pPr>
      <w:bookmarkStart w:id="175" w:name="_Toc391664970"/>
      <w:r w:rsidRPr="00DA6FCB">
        <w:rPr>
          <w:rFonts w:cs="Times New Roman"/>
          <w:lang w:val="mn-MN"/>
        </w:rPr>
        <w:t>Б.1.</w:t>
      </w:r>
      <w:r w:rsidRPr="00DA6FCB">
        <w:rPr>
          <w:rFonts w:cs="Times New Roman"/>
          <w:lang w:val="mn-MN"/>
        </w:rPr>
        <w:tab/>
        <w:t>Биет бус хөрөнгийн эзэмшил ба биет бус хөрөнгөтэй холбоотой гэрээний нөхцөлүүд</w:t>
      </w:r>
      <w:bookmarkEnd w:id="175"/>
    </w:p>
    <w:p w14:paraId="34A2B18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6.35</w:t>
      </w:r>
      <w:r w:rsidRPr="00DA6FCB">
        <w:rPr>
          <w:rFonts w:ascii="Times New Roman" w:hAnsi="Times New Roman" w:cs="Times New Roman"/>
          <w:lang w:val="mn-MN"/>
        </w:rPr>
        <w:tab/>
      </w:r>
      <w:r w:rsidRPr="00765EE9">
        <w:rPr>
          <w:rFonts w:ascii="Times New Roman" w:hAnsi="Times New Roman" w:cs="Times New Roman"/>
          <w:highlight w:val="yellow"/>
          <w:lang w:val="mn-MN"/>
        </w:rPr>
        <w:t>Биет бус хөрөнгөтэй холбоотой ажил гүйлгээний үнэ шилжилтийн шинжилгээг хийж эхлэх суурь нь гэрээгээр заасан эрх, хууль эрх зүйн зохицуулалтууд юм. Уг ажил гүйлгээний нөхцөлүүдийг бичгээр үйлдсэн гэрээ, патент болон барааны тэмдгийн бүртгэл зэрэг олон зохих байгууллагын бүртгэл, эсхүл захидал ба/эсхүл бусад харилцааны аль нэг хэлбэрт тусгасан байж болно. Гэрээнд хараат бус аж ахуйн нэгжүүдийн биет бус хөрөнгөтэй холбоотой эрх, үүрэг, хариуцлагыг тодорхойлсон байж болно. Тэдгээрт аль аж ахуйн нэгж нь санхүүжилт хийсэн, судалгаа болон хөгжүүлэлтийн ажлыг гүйцэтгэсэн, биет бус хөрөнгийг хэвийн байлгах болон хамгаалсан, биет бус хөрөнгийг ашиглахад шаардлагатай ажил үүргийг гүйцэтгэсэн, тухайлбал үйлдвэрлэл, маркетинг болон түгээлтийн ажил үүргийг гүйцэтгэсэн гэдгийг тусгасан байж болно. Түүнчлэн биет бус хөрөнгөтэй холбогдох  ҮДААН-ийн орлого, зарлагыг хэрхэн хуваарилах, группийн гишүүдэд оруулсан хувь нэмрийн дагуу хэрхэн төлбөр хийх төлбөр болон төлбөрийн дүнг тусгасан байж болно. Иймэрхүү гэрээнд тусгасан үнэ ба бусад нөхцөлүүд сунгасан гарын зарчимд нийцсэн эсхүл нийцээгүй байж болно.</w:t>
      </w:r>
      <w:r w:rsidRPr="00DA6FCB">
        <w:rPr>
          <w:rFonts w:ascii="Times New Roman" w:hAnsi="Times New Roman" w:cs="Times New Roman"/>
          <w:lang w:val="mn-MN"/>
        </w:rPr>
        <w:t xml:space="preserve"> </w:t>
      </w:r>
    </w:p>
    <w:p w14:paraId="6081342D" w14:textId="23CE8266"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6.36</w:t>
      </w:r>
      <w:r w:rsidRPr="00DA6FCB">
        <w:rPr>
          <w:rFonts w:ascii="Times New Roman" w:hAnsi="Times New Roman" w:cs="Times New Roman"/>
          <w:lang w:val="mn-MN"/>
        </w:rPr>
        <w:tab/>
        <w:t xml:space="preserve">Хэрэв нөхцөлүүдийг бичгээр үйлдээгүй эсхүл тухайн тохиолдлын нөхцөл байдал нь тухайлбал талуудын бодит үйлдэл нь гэрээнд заасан нөхцөлүүд болон уг гэрээг дагалдах зохицуулалтаас өөр байвал уг ажил гүйлгээг цугларсан баримтаас тэр дундаа талуудын бодит үйлдэлд үндэслэн тогтоож болно (Нэгдүгээр бүлгийн Г.1.1 дэх хэсгийг харна уу). </w:t>
      </w:r>
      <w:r w:rsidRPr="00765EE9">
        <w:rPr>
          <w:rFonts w:ascii="Times New Roman" w:hAnsi="Times New Roman" w:cs="Times New Roman"/>
          <w:highlight w:val="yellow"/>
          <w:lang w:val="mn-MN"/>
        </w:rPr>
        <w:t xml:space="preserve">Ийм учраас биет бус хөрөнгийн чухал ач холбогдолтой эрхийг хуваарилах асуудлаар гаргасан шийдвэр, </w:t>
      </w:r>
      <w:r w:rsidRPr="00765EE9">
        <w:rPr>
          <w:rFonts w:ascii="Times New Roman" w:hAnsi="Times New Roman" w:cs="Times New Roman"/>
          <w:highlight w:val="yellow"/>
          <w:lang w:val="mn-MN"/>
        </w:rPr>
        <w:lastRenderedPageBreak/>
        <w:t xml:space="preserve">төлөвлөгөөгөө </w:t>
      </w:r>
      <w:r w:rsidR="00A10FEF" w:rsidRPr="00765EE9">
        <w:rPr>
          <w:rFonts w:ascii="Times New Roman" w:hAnsi="Times New Roman" w:cs="Times New Roman"/>
          <w:highlight w:val="yellow"/>
          <w:lang w:val="mn-MN"/>
        </w:rPr>
        <w:t>харилцан хамаарал бүхий аж ахуйн нэгж</w:t>
      </w:r>
      <w:r w:rsidRPr="00765EE9">
        <w:rPr>
          <w:rFonts w:ascii="Times New Roman" w:hAnsi="Times New Roman" w:cs="Times New Roman"/>
          <w:highlight w:val="yellow"/>
          <w:lang w:val="mn-MN"/>
        </w:rPr>
        <w:t>үүд байнга баримтжуулж байх нь зүйтэй юм. Уг баримтжуулсан шийдвэр, төлөвлөгөө, бичгээр үйлдсэн хэлэлцээрүүдийг хараат бус аж ахуйн нэгжүүд биет бус хөрөнгийг хөгжүүлэх, сайжруулах, хэвийн байлгах, ашиглахтай холбоотой харилцаанд орох үед юм уу өмнө нь бэлдсэн байвал зохистой.</w:t>
      </w:r>
      <w:r w:rsidRPr="00DA6FCB">
        <w:rPr>
          <w:rFonts w:ascii="Times New Roman" w:hAnsi="Times New Roman" w:cs="Times New Roman"/>
          <w:lang w:val="mn-MN"/>
        </w:rPr>
        <w:t xml:space="preserve"> </w:t>
      </w:r>
    </w:p>
    <w:p w14:paraId="57BB7BA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6.37</w:t>
      </w:r>
      <w:r w:rsidRPr="00DA6FCB">
        <w:rPr>
          <w:rFonts w:ascii="Times New Roman" w:hAnsi="Times New Roman" w:cs="Times New Roman"/>
          <w:lang w:val="mn-MN"/>
        </w:rPr>
        <w:tab/>
        <w:t>Зарим төрлийн биет бус хөрөнгийг ашиглах эрх нь оюуны өмчийн тухай хууль, бүртгэлийн системээр хамгаалагдсан байж болно. Патент, барааны тэмдэг, зохиогчийн эрхүүд нь үүний түгээмэл жишээ юм. Ерөнхийдөө уг биет бус хөрөнгийг ашиглах хууль ёсны болон арилжааны онцгой эрх нь зөвхөн эзэмшигчид байх агаад уг хөрөнгийг хамгаалах, хууль бусаар ашиглуулахгүй байх эрх нь бий. Энэхүү эрх нь тодорхой хугацаанд болон/эсхүл тодорхой газар нутагт хүчинтэй байж болно.</w:t>
      </w:r>
    </w:p>
    <w:p w14:paraId="4E83F00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6.38</w:t>
      </w:r>
      <w:r w:rsidRPr="00DA6FCB">
        <w:rPr>
          <w:rFonts w:ascii="Times New Roman" w:hAnsi="Times New Roman" w:cs="Times New Roman"/>
          <w:lang w:val="mn-MN"/>
        </w:rPr>
        <w:tab/>
        <w:t xml:space="preserve">Түүнчлэн, оюуны өмчийн тухай хууль, бүртгэлийн системээр хамгаалагдаагүй боловч хулгайлах, дуурайлгах үйлдлийг шударга бус өрсөлдөөний тухай хууль эсхүл бусад хууль эрх зүйн зохицуулалт, гэрээгээр хязгаарласан биет бус хөрөнгүүд байдаг. Сав баглаа боодол (trade dress), худалдааны нууц, ноу хау зэрэг нь энэ төрөлд багтана. </w:t>
      </w:r>
    </w:p>
    <w:p w14:paraId="369B995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6.39</w:t>
      </w:r>
      <w:r w:rsidRPr="00DA6FCB">
        <w:rPr>
          <w:rFonts w:ascii="Times New Roman" w:hAnsi="Times New Roman" w:cs="Times New Roman"/>
          <w:lang w:val="mn-MN"/>
        </w:rPr>
        <w:tab/>
        <w:t>Улс орон болгонд дээрх хамгаалалтын хууль эрх зүйн зохицуулалтууд өөр өөр байх агаад хамгаалах нөхцөлүүд нь ч ондоо. Учир нь хүчин төгөлдөр үйлчилж байгаа оюуны өмчийн хууль болоод хуулийг хэрэгжүүлж байгаа байдал нь өөр өөр юм. Тухайлбал, зарим биет бус хөрөнгүүдийг арилжааны зориулалтаар үргэлжлүүлэн ашиглах эсхүл цаг тухайд бүртгэлээ сэргээх зэрэг тодорхой нөхцөлд хуулийн хамгаалалт үүсдэг байж болно. Энэ нь тухайн нөхцөл байдал, хууль хэрэгжих нутаг дэвсгэрээс хамааран биет бус хөрөнгийг хамгаалах асуудал хуулийн хүрээнд ч, амьдрал дээр ч маш хязгаарлагдмал гэдгийг харуулж байна.</w:t>
      </w:r>
    </w:p>
    <w:p w14:paraId="0A55F71F" w14:textId="3F6D72BB"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6.40</w:t>
      </w:r>
      <w:r w:rsidRPr="00DA6FCB">
        <w:rPr>
          <w:rFonts w:ascii="Times New Roman" w:hAnsi="Times New Roman" w:cs="Times New Roman"/>
          <w:lang w:val="mn-MN"/>
        </w:rPr>
        <w:tab/>
      </w:r>
      <w:r w:rsidRPr="00765EE9">
        <w:rPr>
          <w:rFonts w:ascii="Times New Roman" w:hAnsi="Times New Roman" w:cs="Times New Roman"/>
          <w:highlight w:val="yellow"/>
          <w:lang w:val="mn-MN"/>
        </w:rPr>
        <w:t>Үнэ шилжилтийн хувьд биет бус хөрөнгийн хууль ёсны эзэмшигчийг түүний эзэмшигч гэж үзнэ.</w:t>
      </w:r>
      <w:r w:rsidRPr="00DA6FCB">
        <w:rPr>
          <w:rFonts w:ascii="Times New Roman" w:hAnsi="Times New Roman" w:cs="Times New Roman"/>
          <w:lang w:val="mn-MN"/>
        </w:rPr>
        <w:t xml:space="preserve"> </w:t>
      </w:r>
      <w:r w:rsidRPr="00765EE9">
        <w:rPr>
          <w:rFonts w:ascii="Times New Roman" w:hAnsi="Times New Roman" w:cs="Times New Roman"/>
          <w:highlight w:val="yellow"/>
          <w:lang w:val="mn-MN"/>
        </w:rPr>
        <w:t xml:space="preserve">Хэрэв хууль эрх зүйн зохицуулалт, хүчин төгөлдөр гэрээгээр биет бус хөрөнгийн хууль ёсны эзэмшигч тогтоогдохгүй бол тухайн нөхцөл байдал, баримтад тулгуурлан </w:t>
      </w:r>
      <w:r w:rsidR="009E0808" w:rsidRPr="00765EE9">
        <w:rPr>
          <w:rFonts w:ascii="Times New Roman" w:hAnsi="Times New Roman" w:cs="Times New Roman"/>
          <w:highlight w:val="yellow"/>
          <w:lang w:val="mn-MN"/>
        </w:rPr>
        <w:t>ҮДГ-ийн</w:t>
      </w:r>
      <w:r w:rsidRPr="00765EE9">
        <w:rPr>
          <w:rFonts w:ascii="Times New Roman" w:hAnsi="Times New Roman" w:cs="Times New Roman"/>
          <w:highlight w:val="yellow"/>
          <w:lang w:val="mn-MN"/>
        </w:rPr>
        <w:t xml:space="preserve"> гишүүн уг биет бус хөрөнгийг ашиглахтай холбоотой шийдвэрүүдийг хянахаас гадна бусдыг ашиглахыг хориглох бүрэн эрхтэй бол түүнийг үнэ шилжилтийн зорилгоор хууль ёсны эзэмшигч гэж тооцно.</w:t>
      </w:r>
      <w:r w:rsidRPr="00DA6FCB">
        <w:rPr>
          <w:rFonts w:ascii="Times New Roman" w:hAnsi="Times New Roman" w:cs="Times New Roman"/>
          <w:lang w:val="mn-MN"/>
        </w:rPr>
        <w:t xml:space="preserve"> </w:t>
      </w:r>
    </w:p>
    <w:p w14:paraId="1EF61E4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6.41</w:t>
      </w:r>
      <w:r w:rsidRPr="00DA6FCB">
        <w:rPr>
          <w:rFonts w:ascii="Times New Roman" w:hAnsi="Times New Roman" w:cs="Times New Roman"/>
          <w:lang w:val="mn-MN"/>
        </w:rPr>
        <w:tab/>
        <w:t>Биет бус хөрөнгийн хууль ёсны эзэмшигчийг олж тогтоох үед тухайн биет бус хөрөнгө, түүнтэй холбоотой тусгай зөвшөөрлийг үнэ шилжилтийн зорилгоор тус тусад нь биет бус хөрөнгө гэж үзэх бөгөөд тусдаа эзэмшигчтэй байна. 6.26 дах заалтыг харна уу. Жишээ нь барааны тэмдгийн албан ёсны эзэмшигч “А” компани, уг барааны тэмдгийг ашиглан бүтээгдэхүүн үйлдвэрлэх, худалдах онцгой эрхтэй тусгай зөвшөөрлийг “Б” компанид өгч болно. “А” компани нэг биет бус хөрөнгө болох барааны тэмдгийг эзэмшдэг. “Б” компани уг барааны тэмдгийг ашиглан бүтээгдэхүүн үйлдвэрлэх, зах зээлд гаргах, борлуулах түгээх эрх гэсэн өөр нэг биет бус хөрөнгө эзэмшдэг. Бодит баримт, нөхцөл байдлаас шалтгаалан, уг эрхийн дагуу “Б” компанийн явуулж байгаа маркетингийн үйл ажиллагаа нь “А” компанийн хууль ёсоор эзэмшиж буй биет бус хөрөнгийн үнэ цэнэд нөлөөлж болохоос гадна “Б” компанийн тусгай зөвшөөрлийн үнэ цэнэд  эсхүл хоёуланд нь нөлөөлж болно.</w:t>
      </w:r>
    </w:p>
    <w:p w14:paraId="62F55918" w14:textId="33C03496"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6.42</w:t>
      </w:r>
      <w:r w:rsidRPr="00DA6FCB">
        <w:rPr>
          <w:rFonts w:ascii="Times New Roman" w:hAnsi="Times New Roman" w:cs="Times New Roman"/>
          <w:lang w:val="mn-MN"/>
        </w:rPr>
        <w:tab/>
      </w:r>
      <w:r w:rsidRPr="00765EE9">
        <w:rPr>
          <w:rFonts w:ascii="Times New Roman" w:hAnsi="Times New Roman" w:cs="Times New Roman"/>
          <w:highlight w:val="yellow"/>
          <w:lang w:val="mn-MN"/>
        </w:rPr>
        <w:t>Хууль ёсны эзэмшигч болон гэрээний зохицуулалтыг тодорхой болгох нь дүн шинжилгээ хийх эхний, чухал алхам хэдий ч энэ нь сунгасан гарын зарчмын дагуу тооцогдох төлбөрийн асуудлаас тусдаа юм</w:t>
      </w:r>
      <w:r w:rsidRPr="00DA6FCB">
        <w:rPr>
          <w:rFonts w:ascii="Times New Roman" w:hAnsi="Times New Roman" w:cs="Times New Roman"/>
          <w:lang w:val="mn-MN"/>
        </w:rPr>
        <w:t xml:space="preserve">. Үнэ шилжилтийн зорилгоор биет бус хөрөнгийн хууль ёсны эзэмшил нь өөрөө тухайн биет ус хөрөнгийг ашигласнаас үүссэн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орлого нь анхнаасаа биет бус хөрөнгийг ашиглах хууль ёсны эсхүл гэрээгээр заасан эрхийн дагуу эзэмшигчид оногдохоор байсан ч уг орлогоос хүртэх эрхийг бий болгохгүй. Хууль ёсны эзэмшигчид эцсийн байдлаар олгох буюу түүнд хамаарах өгөөж нь түүний   гүйцэтгэсэн ажил үүрэг, ашигласан хөрөнгө, хариуцсан эрсдэлээс, түүнчлэн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бусад гишүүд гүйцэтгэсэн үүрэг, ашигласан хөрөнгө, хариуцсан эрсдэлээрээ дамжуулан оролцсон оролцооноос хамаарна. Жишээ нь  дотооддоо хөгжүүлсэн биет бус хөрөнгийн хувьд хууль ёсны эзэмшигч нь уг биет бус хөрөнгөтэй холбоотой ямар нэгэн үйл ажиллагаа явуулаагүй, хөрөнгө ашиглаагүй, эрсдэл </w:t>
      </w:r>
      <w:r w:rsidRPr="00DA6FCB">
        <w:rPr>
          <w:rFonts w:ascii="Times New Roman" w:hAnsi="Times New Roman" w:cs="Times New Roman"/>
          <w:lang w:val="mn-MN"/>
        </w:rPr>
        <w:lastRenderedPageBreak/>
        <w:t xml:space="preserve">хариуцаагүй зөвхөн нэр эзэмшигч статустай бол зөвхөн нэр эзэмшсэний төлөө сунгасан гарын зарчмын дагуу тооцсон нөхөн төлбөрөөс бусдаар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биет бус хөрөнгө ашигласнаас бий болсон орлогоос хувь хүртэхгүй юм.</w:t>
      </w:r>
    </w:p>
    <w:p w14:paraId="7967E7D9" w14:textId="08B13232"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6.43</w:t>
      </w:r>
      <w:r w:rsidRPr="00DA6FCB">
        <w:rPr>
          <w:rFonts w:ascii="Times New Roman" w:hAnsi="Times New Roman" w:cs="Times New Roman"/>
          <w:lang w:val="mn-MN"/>
        </w:rPr>
        <w:tab/>
        <w:t xml:space="preserve">Биет бус хөрөнгөтэй холбоотой хяналтын доорх ажил гүйлгээг олж тогтоох болон уг ажил гүйлгээтэй холбогдуулан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гишүүдэд олговол зохих төлбөрийг тодорхойлох асуудалд хууль ёсны эзэмшигч, гэрээний зохицуулалтууд зөвхөн тодруулга маягаар ашиглагддаг. </w:t>
      </w:r>
      <w:r w:rsidRPr="00765EE9">
        <w:rPr>
          <w:rFonts w:ascii="Times New Roman" w:hAnsi="Times New Roman" w:cs="Times New Roman"/>
          <w:highlight w:val="yellow"/>
          <w:lang w:val="mn-MN"/>
        </w:rPr>
        <w:t>Хууль ёсны эзэмшигчийг тогтоох, оролцогч талуудын хэрэгжүүлсэн ажил үүрэг, ашигласан хөрөнгө, хариуцсан эрсдэлийн дагуу олговол зохих нөхөн төлбөрийг тогтоох ажлууд нь биет бус хөрөнгөтэй холбоотой ажил гүйлгээний сунгасан гарын зарчмын үнэ болоод бусад нөхцөлүүдийг тодорхойлох шинжилгээний гол хэсгийг бүрдүүлдэг.</w:t>
      </w:r>
      <w:r w:rsidRPr="00DA6FCB">
        <w:rPr>
          <w:rFonts w:ascii="Times New Roman" w:hAnsi="Times New Roman" w:cs="Times New Roman"/>
          <w:lang w:val="mn-MN"/>
        </w:rPr>
        <w:t xml:space="preserve"> </w:t>
      </w:r>
      <w:r w:rsidRPr="00765EE9">
        <w:rPr>
          <w:rFonts w:ascii="Times New Roman" w:hAnsi="Times New Roman" w:cs="Times New Roman"/>
          <w:highlight w:val="yellow"/>
          <w:lang w:val="mn-MN"/>
        </w:rPr>
        <w:t>Бусад ажил гүйлгээнүүдийн адилаар дүн шинжилгээг хийхдээ тухайн тодорхой тохиолдлын холбогдох баримт, нөхцөл байдлыг авч үзэхээс гадна группийн гишүүдийн бодит хувилбарыг үнэ тогтоолтод авч үзнэ</w:t>
      </w:r>
      <w:r w:rsidRPr="00DA6FCB">
        <w:rPr>
          <w:rFonts w:ascii="Times New Roman" w:hAnsi="Times New Roman" w:cs="Times New Roman"/>
          <w:lang w:val="mn-MN"/>
        </w:rPr>
        <w:t xml:space="preserve">. Дөрөвдүгээр бүлгийн нэмэлт мэдээллийн 1-6 дах жишээнд дээрх зарчмыг тодорхой тайлбарласан. </w:t>
      </w:r>
    </w:p>
    <w:p w14:paraId="223672E2" w14:textId="35DEAC4A"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6.44</w:t>
      </w:r>
      <w:r w:rsidRPr="00DA6FCB">
        <w:rPr>
          <w:rFonts w:ascii="Times New Roman" w:hAnsi="Times New Roman" w:cs="Times New Roman"/>
          <w:lang w:val="mn-MN"/>
        </w:rPr>
        <w:tab/>
        <w:t xml:space="preserve">Биет бус хөрөнгийг хөгжүүлснээр эсхүл худалдаж авснаар гарах үр дүн, дагалдах эрсдэлүүд цаашдаа ямар болохыг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уг биет бус хөрөнгөтэй холбоотой шийдвэр гаргах үедээ шууд тодорхойлох боломжгүй тул: (а) хүлээгдэж буй (буюу урьдчилан таамагласан) олговор буюу тухайн ажил гүйлгээ хийгдэх үед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гишүүний биет бус хөрөнгийг ашигласнаас ирээдүйд олохоор төлөвлөсөн орлого, (б) бодит (буюу үр дүнд үндэслэсэн) олговор буюу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гишүүний биет бус хөрөнгийг ашиглан бодитоор олсон орлого хоёрыг ялгаж ойлгох ёстой.    </w:t>
      </w:r>
    </w:p>
    <w:p w14:paraId="1DE2161B" w14:textId="24C36B65"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6.45</w:t>
      </w:r>
      <w:r w:rsidRPr="00DA6FCB">
        <w:rPr>
          <w:rFonts w:ascii="Times New Roman" w:hAnsi="Times New Roman" w:cs="Times New Roman"/>
          <w:lang w:val="mn-MN"/>
        </w:rPr>
        <w:tab/>
      </w:r>
      <w:r w:rsidRPr="0047581C">
        <w:rPr>
          <w:rFonts w:ascii="Times New Roman" w:hAnsi="Times New Roman" w:cs="Times New Roman"/>
          <w:highlight w:val="yellow"/>
          <w:lang w:val="mn-MN"/>
        </w:rPr>
        <w:t xml:space="preserve">Биет бус хөрөнгийг хөгжүүлэх, сайжруулах, хэвийн байлгах, хамгаалах, ашиглахад оролцсон </w:t>
      </w:r>
      <w:r w:rsidR="009E0808" w:rsidRPr="0047581C">
        <w:rPr>
          <w:rFonts w:ascii="Times New Roman" w:hAnsi="Times New Roman" w:cs="Times New Roman"/>
          <w:highlight w:val="yellow"/>
          <w:lang w:val="mn-MN"/>
        </w:rPr>
        <w:t>ҮДГ-ийн</w:t>
      </w:r>
      <w:r w:rsidRPr="0047581C">
        <w:rPr>
          <w:rFonts w:ascii="Times New Roman" w:hAnsi="Times New Roman" w:cs="Times New Roman"/>
          <w:highlight w:val="yellow"/>
          <w:lang w:val="mn-MN"/>
        </w:rPr>
        <w:t xml:space="preserve"> гишүүдэд олгогдох ёстой нөхөн төлбөрийн нөхцөлүүд ихэвчлэн урьдчилан таамагласан үндэслэл дээр тодорхойлогддог. Өөрөөр хэлбэл энэ нь ажил гүйлгээ хийгдсэн даруйд буюу биет бус хөрөнгөтэй холбоотой эрсдэл учрахаас өмнө тодорхойлогддог. Ийм төрлийн нөхөн төлбөрүүд тогтмол юм уу эсхүл нөхцөлт байдаг. </w:t>
      </w:r>
      <w:r w:rsidR="009E0808" w:rsidRPr="0047581C">
        <w:rPr>
          <w:rFonts w:ascii="Times New Roman" w:hAnsi="Times New Roman" w:cs="Times New Roman"/>
          <w:highlight w:val="yellow"/>
          <w:lang w:val="mn-MN"/>
        </w:rPr>
        <w:t>ҮДГ-ийн</w:t>
      </w:r>
      <w:r w:rsidRPr="0047581C">
        <w:rPr>
          <w:rFonts w:ascii="Times New Roman" w:hAnsi="Times New Roman" w:cs="Times New Roman"/>
          <w:highlight w:val="yellow"/>
          <w:lang w:val="mn-MN"/>
        </w:rPr>
        <w:t xml:space="preserve"> бусад гишүүдэд нөхөн төлбөр олгосны дараах бодит, үр дүнд үндэслэсэн ашиг, алдагдал нь урьдчилан таамагласан ашгаас биет бус хөрөнгөтэй холбоотой эрсдэл эсхүл ажил гүйлгээ, зохицуулалттай холбоотой бусад эрсдэл хэрхэн биеллээ олж байгаагаас хамаарч өөр гарч болно. Аль аж ахуйн нэгж нь ийм эрсдэлийг хариуцсан бөгөөд уг эрсдэл анх төсөөлснөөс өөр байдлаар учрах үед үр дагаврыг (зардлууд эсхүл нэмэлт өгөөж) нь хариуцсан гэдгийг Нэгдүгээр бүлгийн Г.1 дэх хэсэгт заасны дагуу нарийвчлан тодорхойлсон ажил гүйлгээгээр тогтооно</w:t>
      </w:r>
      <w:r w:rsidRPr="00DA6FCB">
        <w:rPr>
          <w:rFonts w:ascii="Times New Roman" w:hAnsi="Times New Roman" w:cs="Times New Roman"/>
          <w:lang w:val="mn-MN"/>
        </w:rPr>
        <w:t xml:space="preserve"> (Б.2.4 заалтыг харна уу).</w:t>
      </w:r>
    </w:p>
    <w:p w14:paraId="0576C0A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6.46</w:t>
      </w:r>
      <w:r w:rsidRPr="00DA6FCB">
        <w:rPr>
          <w:rFonts w:ascii="Times New Roman" w:hAnsi="Times New Roman" w:cs="Times New Roman"/>
          <w:lang w:val="mn-MN"/>
        </w:rPr>
        <w:tab/>
        <w:t>Хамгийн чухал асуулт нь группийн гишүүдэд тэдний гүйцэтгэсэн ажил үүрэг, ашигласан хөрөнгө, хариуцсан эрсдэлийн зохистой төлбөрийг татвар төлөгчийн гэрээний зохицуулалт, биет бус хөрөнгийн хууль ёсны эзэмшигч, талуудын бодит үйлдлийн хүрээнд сунгасан гарын зарчмаар хэрхэн тодорхойлох вэ гэдэг асуулт юм. Биет бус хөрөнгөтэй холбоотой асуудалд сунгасан гарын зарчмыг хэрхэн ашиглах талаар Б.2 заалтад авч хэлэлцсэн. Үүндээ биет бус хөрөнгөтэй холбоотой хэрэгжүүлсэн ажил үүрэг, ашигласан хөрөнгө, хариуцсан эрсдэлд төвлөрөн анхаарсан. Өөрөөр заагаагүй бол Б.2 хэсэг дэх сунгасан гарын зарчмаар тооцсон өгөөж, сунгасан гарын зарчмаар тооцсон төлбөр гэдгийг урьдчилан таамагласан өгөөж болон төлбөр гэж ойлгоно.</w:t>
      </w:r>
    </w:p>
    <w:p w14:paraId="37C9C55F" w14:textId="77777777" w:rsidR="005D1F10" w:rsidRPr="00DA6FCB" w:rsidRDefault="005D1F10" w:rsidP="00DA6FCB">
      <w:pPr>
        <w:pStyle w:val="Heading3"/>
        <w:spacing w:before="60" w:after="60"/>
        <w:rPr>
          <w:rFonts w:cs="Times New Roman"/>
        </w:rPr>
      </w:pPr>
      <w:bookmarkStart w:id="176" w:name="_Toc391664971"/>
      <w:r w:rsidRPr="0047581C">
        <w:rPr>
          <w:rFonts w:cs="Times New Roman"/>
          <w:highlight w:val="yellow"/>
          <w:lang w:val="mn-MN"/>
        </w:rPr>
        <w:t>Б.2.</w:t>
      </w:r>
      <w:r w:rsidRPr="0047581C">
        <w:rPr>
          <w:rFonts w:cs="Times New Roman"/>
          <w:highlight w:val="yellow"/>
          <w:lang w:val="mn-MN"/>
        </w:rPr>
        <w:tab/>
        <w:t>Биет бус хөрөнгөтэй холбоотой ажил үүрэг, хөрөнгө, эрсдэлүүд</w:t>
      </w:r>
      <w:bookmarkEnd w:id="176"/>
    </w:p>
    <w:p w14:paraId="52A5AD45" w14:textId="1186E016"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6.47</w:t>
      </w:r>
      <w:r w:rsidRPr="00DA6FCB">
        <w:rPr>
          <w:rFonts w:ascii="Times New Roman" w:hAnsi="Times New Roman" w:cs="Times New Roman"/>
          <w:lang w:val="mn-MN"/>
        </w:rPr>
        <w:tab/>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гишүүдэд биет бус хөрөнгөтэй холбоотой хэрэгжүүлсэн ажил үүрэг, ашигласан хөрөнгө, хариуцсан эрсдэлийн дагуу нөхөн олговор олгосны дараах орлогоос ашиг хүртэх эрхийг уг биет бус хөрөнгийн хууль ёсны эзэмшигчийн статус нь дангаараа үүсгэхгүй гэдгийг дээр дурдсан.</w:t>
      </w:r>
    </w:p>
    <w:p w14:paraId="38F50F27" w14:textId="3260B110"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6.48</w:t>
      </w:r>
      <w:r w:rsidRPr="00DA6FCB">
        <w:rPr>
          <w:rFonts w:ascii="Times New Roman" w:hAnsi="Times New Roman" w:cs="Times New Roman"/>
          <w:lang w:val="mn-MN"/>
        </w:rPr>
        <w:tab/>
      </w:r>
      <w:r w:rsidR="00A10FEF" w:rsidRPr="0047581C">
        <w:rPr>
          <w:rFonts w:ascii="Times New Roman" w:hAnsi="Times New Roman" w:cs="Times New Roman"/>
          <w:highlight w:val="yellow"/>
          <w:lang w:val="mn-MN"/>
        </w:rPr>
        <w:t>Харилцан хамаарал бүхий аж ахуйн нэгж</w:t>
      </w:r>
      <w:r w:rsidRPr="0047581C">
        <w:rPr>
          <w:rFonts w:ascii="Times New Roman" w:hAnsi="Times New Roman" w:cs="Times New Roman"/>
          <w:highlight w:val="yellow"/>
          <w:lang w:val="mn-MN"/>
        </w:rPr>
        <w:t>үүдийн хооронд хийгдсэн ажил гүйлгээний сунгасан гарын үнийг тодорхойлохдоо биет бус хөрөнгийн үнэ цэнийг бий болгосон гишүүдийн оролцоог зөв үнэлж, тэр дагуу төлбөр олгох ёстой.</w:t>
      </w:r>
      <w:r w:rsidRPr="00DA6FCB">
        <w:rPr>
          <w:rFonts w:ascii="Times New Roman" w:hAnsi="Times New Roman" w:cs="Times New Roman"/>
          <w:lang w:val="mn-MN"/>
        </w:rPr>
        <w:t xml:space="preserve"> Сунгасан гарын зарчим болоод Нэгээс Гуравдугаар бүлэгт тодорхойлсон зарчмуудын дагуу биет бус хөрөнгийг хөгжүүлэх, </w:t>
      </w:r>
      <w:r w:rsidRPr="00DA6FCB">
        <w:rPr>
          <w:rFonts w:ascii="Times New Roman" w:hAnsi="Times New Roman" w:cs="Times New Roman"/>
          <w:lang w:val="mn-MN"/>
        </w:rPr>
        <w:lastRenderedPageBreak/>
        <w:t xml:space="preserve">сайжруулах, хэвийн байлгах, хамгаалах, ашиглахтай холбоотойгоор группийн гишүүд өөрсдийн хэрэгжүүлсэн ажил үүрэг, ашигласан хөрөнгө, хариуцсан эрсдэлдээ тохирох нөхөн төлбөрийг авах ёстой. Тиймээс ажил үүргийн шинжилгээгээр аль гишүүн (гишүүд) биет бус хөрөнгийн хөгжүүлэлт, сайжруулалт, засан сэргээлт, хамгаалалт, ашиглалтын ажил үүргийг хэрэгжүүлж, хяналт тавьсныг, аль гишүүн (гишүүд) санхүүжилт болон бусад хөрөнгө оруулсныг, аль гишүүн (гишүүд) биет бус хөрөнгөтэй холбоотой янз бүрийн эрсдэлүүдийг хариуцсаныг зөв тогтоох шаардлагатай. Мэдээж эдгээр нөхцөлүүд тус бүрт ийм гишүүн (гишүүд) нь хууль ёсны эзэмшигч мөн эсхүл биш байж болно. 6.133 </w:t>
      </w:r>
      <w:r w:rsidRPr="0047581C">
        <w:rPr>
          <w:rFonts w:ascii="Times New Roman" w:hAnsi="Times New Roman" w:cs="Times New Roman"/>
          <w:highlight w:val="yellow"/>
          <w:lang w:val="mn-MN"/>
        </w:rPr>
        <w:t xml:space="preserve">заалтад тэмдэглэснээр, гүйцэтгэсэн ажил, ашигласан хөрөнгө, хариуцсан эрсдэлийн дагуу тооцсон сунгасан гарын зарчмын нөхөн төлбөрийг тогтоохдоо уг биет бус хөрөнгийн үнэ цэнийг бий болгоход эсхүл биет бус хөрөнгө ашигласнаас үүдэн </w:t>
      </w:r>
      <w:r w:rsidR="009E0808" w:rsidRPr="0047581C">
        <w:rPr>
          <w:rFonts w:ascii="Times New Roman" w:hAnsi="Times New Roman" w:cs="Times New Roman"/>
          <w:highlight w:val="yellow"/>
          <w:lang w:val="mn-MN"/>
        </w:rPr>
        <w:t>ҮДГ-ийн</w:t>
      </w:r>
      <w:r w:rsidRPr="0047581C">
        <w:rPr>
          <w:rFonts w:ascii="Times New Roman" w:hAnsi="Times New Roman" w:cs="Times New Roman"/>
          <w:highlight w:val="yellow"/>
          <w:lang w:val="mn-MN"/>
        </w:rPr>
        <w:t xml:space="preserve"> олох орлогод нөлөө үзүүлсэн харьцуулагдах байдлын хүчин зүйлийг авч үзэх нь чухал.</w:t>
      </w:r>
      <w:r w:rsidRPr="00DA6FCB">
        <w:rPr>
          <w:rFonts w:ascii="Times New Roman" w:hAnsi="Times New Roman" w:cs="Times New Roman"/>
          <w:lang w:val="mn-MN"/>
        </w:rPr>
        <w:t xml:space="preserve">   </w:t>
      </w:r>
    </w:p>
    <w:p w14:paraId="2C5311E7" w14:textId="3190A0A1"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6.49</w:t>
      </w:r>
      <w:r w:rsidRPr="00DA6FCB">
        <w:rPr>
          <w:rFonts w:ascii="Times New Roman" w:hAnsi="Times New Roman" w:cs="Times New Roman"/>
          <w:lang w:val="mn-MN"/>
        </w:rPr>
        <w:tab/>
        <w:t xml:space="preserve">Гүйцэтгэсэн үүрэг, ашигласан хөрөнгө, хариуцсан эрсдэлийн хэлбэрээр биет бус хөрөнгийн үнэ цэнийг бий болгоход оруулсан хувь нэмрийн чухал эсэх нь тухайн нөхцөл байдлаас шалтгаалан өөр байна. Тухайлбал, бүрэн хөгжүүлсэн, одоогоор ашиглагдаж байгаа биет бус хөрөнгийг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гишүүн гуравдагч талаас худалдан авсан гэж бодъё. Уг гишүүн тухайн биет бус хөрөнгийг удирдах, хяналт тавих үүргийг гүйцэтгэдэг бол үйлдвэрлэлд ашиглах, түгээх үүргийг группийн өөр гишүүд гүйцэтгэдэг. Тухайн биет бус хөрөнгийг худалдан авах үед дахин хөгжүүлэлт хэрэггүй, засварлах эсхүл хамгаалах шаардлага маш бага эсхүл бараг байхгүйгээс гадна худалдаж авах үед ашиглахаар зорьсон зориулалтаас өөрөөр ашиглах боломжгүй байсан гэж үзье. Биет бус хөрөнгөтэй холбооттой хөгжүүлэлтийн эрсдэл байхгүй, харин худалдан авалт, ашиглалттай холбоотойгоор эрсдэл үүсч болно. Худалдан авагч талын хувьд зах зээл дээрх хамгийн тохиромжтой биет бус хөрөнгийг сонгох, хэрэв үүнийг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ашигласан бол түүнийг ашигласнаас гарах боломжит өгөөжүүд, эрсдэл агуулсан боломжийг хүлээн зөвшөөрөх эсэх шийдвэрээ гаргах  зэрэг ажил үүргүүдийг гүйцэтгэх ёстой. Ашигласан гол хөрөнгө нь биет бус хөрөнгийг худалдан авахад зарцуулсан санхүүжилтийн хөрөнгө юм. Хэрэв худалдан авагч тал дээр дурдсан ажил үүргийг гүйцэтгэх чадвартай ба бүгдийг нь бодитоор гүйцэтгэснээс гадна биет бус хөрөнгийг худалдан авах болон ашиглахтай холбоотой харгалзах эрсдэлд хяналт тавьсан бол бусад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гүйцэтгэсэн үйлдвэрлэх, түгээх ажил үүргийн төлбөрийг сунгасан гарын зарчмын дагуу тооцон олгосны дараагаар биет бус хөрөнгө эзэмшигч нь тухайн биет бус хөрөнгийг худалдан авсны дараах ашиглалтаас олсон орлого эсхүл алдагдлаас хүртэх эсхүл эзэмших эрхтэй гэж дүгнэж болно. Хэдийгээр Нэгээс Гуравдугаар бүлгийн зарчмуудыг ийм төрлийн энгийн нөхцөл байдлын зураглалын үед ашиглахад ерөнхийдөө амархан боловч доорх нөхцөл байдлын үед дүн шинжилгээ хийхэд илүү төвөгтэй. Үүнд:</w:t>
      </w:r>
    </w:p>
    <w:p w14:paraId="09E29061" w14:textId="00AEAF9A" w:rsidR="005D1F10" w:rsidRPr="00DA6FCB" w:rsidRDefault="005D1F10" w:rsidP="00DA6FCB">
      <w:pPr>
        <w:pStyle w:val="ListParagraph"/>
        <w:widowControl w:val="0"/>
        <w:numPr>
          <w:ilvl w:val="0"/>
          <w:numId w:val="32"/>
        </w:numPr>
        <w:spacing w:before="60" w:after="60"/>
        <w:contextualSpacing w:val="0"/>
        <w:jc w:val="both"/>
        <w:rPr>
          <w:rFonts w:ascii="Times New Roman" w:hAnsi="Times New Roman" w:cs="Times New Roman"/>
        </w:rPr>
      </w:pPr>
      <w:r w:rsidRPr="00DA6FCB">
        <w:rPr>
          <w:rFonts w:ascii="Times New Roman" w:hAnsi="Times New Roman" w:cs="Times New Roman"/>
          <w:lang w:val="mn-MN"/>
        </w:rPr>
        <w:t xml:space="preserve">Биет бус хөрөнгийг үндэстэн дамнасан групп өөрөө бий болгосон тохиолдолд, тэр тусмаа уг хөрөнгийг хөгжүүлэх явцад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хооронд шилжүүлсэн бол;</w:t>
      </w:r>
    </w:p>
    <w:p w14:paraId="53C99B53" w14:textId="77777777" w:rsidR="005D1F10" w:rsidRPr="00DA6FCB" w:rsidRDefault="005D1F10" w:rsidP="00DA6FCB">
      <w:pPr>
        <w:pStyle w:val="ListParagraph"/>
        <w:widowControl w:val="0"/>
        <w:numPr>
          <w:ilvl w:val="0"/>
          <w:numId w:val="32"/>
        </w:numPr>
        <w:spacing w:before="60" w:after="60"/>
        <w:contextualSpacing w:val="0"/>
        <w:jc w:val="both"/>
        <w:rPr>
          <w:rFonts w:ascii="Times New Roman" w:hAnsi="Times New Roman" w:cs="Times New Roman"/>
        </w:rPr>
      </w:pPr>
      <w:r w:rsidRPr="00DA6FCB">
        <w:rPr>
          <w:rFonts w:ascii="Times New Roman" w:hAnsi="Times New Roman" w:cs="Times New Roman"/>
          <w:lang w:val="mn-MN"/>
        </w:rPr>
        <w:t>Худалдан авсан эсхүл хөгжүүлсэн биет бус хөрөнгө нь дараагийн биет бус хөрөнгийг хөгжүүлэх суурь нь болсон бол; эсхүл</w:t>
      </w:r>
    </w:p>
    <w:p w14:paraId="7858A0EE" w14:textId="77777777" w:rsidR="005D1F10" w:rsidRPr="00DA6FCB" w:rsidRDefault="005D1F10" w:rsidP="00DA6FCB">
      <w:pPr>
        <w:pStyle w:val="ListParagraph"/>
        <w:widowControl w:val="0"/>
        <w:numPr>
          <w:ilvl w:val="0"/>
          <w:numId w:val="32"/>
        </w:numPr>
        <w:spacing w:before="60" w:after="60"/>
        <w:contextualSpacing w:val="0"/>
        <w:jc w:val="both"/>
        <w:rPr>
          <w:rFonts w:ascii="Times New Roman" w:hAnsi="Times New Roman" w:cs="Times New Roman"/>
        </w:rPr>
      </w:pPr>
      <w:r w:rsidRPr="00DA6FCB">
        <w:rPr>
          <w:rFonts w:ascii="Times New Roman" w:hAnsi="Times New Roman" w:cs="Times New Roman"/>
          <w:lang w:val="mn-MN"/>
        </w:rPr>
        <w:t>Бусад хүчин зүйл буюу маркетинг эсхүл үйлдвэрлэл нь үнэ цэнийг бий болгоход чухал үүрэгтэй.</w:t>
      </w:r>
    </w:p>
    <w:p w14:paraId="7B22CC3C"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Ерөнхийд нь хамааруулан хэрэглэж болох доорх зөвлөмж нь дээр дурдсан төвөгтэй тохиолдлуудад илүү хамааралтай бөгөөд тэдгээрийг голчлон авч үздэг.</w:t>
      </w:r>
    </w:p>
    <w:p w14:paraId="01020AB8" w14:textId="77777777" w:rsidR="005D1F10" w:rsidRPr="0047581C" w:rsidRDefault="005D1F10" w:rsidP="00DA6FCB">
      <w:pPr>
        <w:spacing w:before="60" w:after="60"/>
        <w:jc w:val="both"/>
        <w:rPr>
          <w:rFonts w:ascii="Times New Roman" w:hAnsi="Times New Roman" w:cs="Times New Roman"/>
          <w:highlight w:val="yellow"/>
        </w:rPr>
      </w:pPr>
      <w:r w:rsidRPr="0047581C">
        <w:rPr>
          <w:rFonts w:ascii="Times New Roman" w:hAnsi="Times New Roman" w:cs="Times New Roman"/>
          <w:b/>
          <w:i/>
          <w:highlight w:val="yellow"/>
          <w:lang w:val="mn-MN"/>
        </w:rPr>
        <w:t>Б.2.1.</w:t>
      </w:r>
      <w:r w:rsidRPr="0047581C">
        <w:rPr>
          <w:rFonts w:ascii="Times New Roman" w:hAnsi="Times New Roman" w:cs="Times New Roman"/>
          <w:b/>
          <w:i/>
          <w:highlight w:val="yellow"/>
          <w:lang w:val="mn-MN"/>
        </w:rPr>
        <w:tab/>
        <w:t>Гүйцэтгэл ба ажил үүргийн хяналт</w:t>
      </w:r>
    </w:p>
    <w:p w14:paraId="4661DE21" w14:textId="078897A0" w:rsidR="005D1F10" w:rsidRPr="00DA6FCB" w:rsidRDefault="005D1F10" w:rsidP="00DA6FCB">
      <w:pPr>
        <w:spacing w:before="60" w:after="60"/>
        <w:jc w:val="both"/>
        <w:rPr>
          <w:rFonts w:ascii="Times New Roman" w:hAnsi="Times New Roman" w:cs="Times New Roman"/>
        </w:rPr>
      </w:pPr>
      <w:r w:rsidRPr="0047581C">
        <w:rPr>
          <w:rFonts w:ascii="Times New Roman" w:hAnsi="Times New Roman" w:cs="Times New Roman"/>
          <w:highlight w:val="yellow"/>
          <w:lang w:val="mn-MN"/>
        </w:rPr>
        <w:t>6.50</w:t>
      </w:r>
      <w:r w:rsidRPr="0047581C">
        <w:rPr>
          <w:rFonts w:ascii="Times New Roman" w:hAnsi="Times New Roman" w:cs="Times New Roman"/>
          <w:highlight w:val="yellow"/>
          <w:lang w:val="mn-MN"/>
        </w:rPr>
        <w:tab/>
        <w:t xml:space="preserve">Нэгээс Гуравдугаар бүлэгт тодорхойлсон зарчмын дагуу </w:t>
      </w:r>
      <w:r w:rsidR="009E0808" w:rsidRPr="0047581C">
        <w:rPr>
          <w:rFonts w:ascii="Times New Roman" w:hAnsi="Times New Roman" w:cs="Times New Roman"/>
          <w:highlight w:val="yellow"/>
          <w:lang w:val="mn-MN"/>
        </w:rPr>
        <w:t>ҮДГ-ийн</w:t>
      </w:r>
      <w:r w:rsidRPr="0047581C">
        <w:rPr>
          <w:rFonts w:ascii="Times New Roman" w:hAnsi="Times New Roman" w:cs="Times New Roman"/>
          <w:highlight w:val="yellow"/>
          <w:lang w:val="mn-MN"/>
        </w:rPr>
        <w:t xml:space="preserve"> гишүүн бүр өөрийн гүйцэтгэсэн ажил үүрэгтээ тохирсон сунгасан гарын нөхөн төлбөрийг авах ёстой</w:t>
      </w:r>
      <w:r w:rsidRPr="00DA6FCB">
        <w:rPr>
          <w:rFonts w:ascii="Times New Roman" w:hAnsi="Times New Roman" w:cs="Times New Roman"/>
          <w:lang w:val="mn-MN"/>
        </w:rPr>
        <w:t xml:space="preserve">. Биет бус хөрөнгөтэй холбоотой тохиолдолд,  уг ажил үүрэгт биет бус хөрөнгийг хөгжүүлэх, сайжруулах, хэвийн байлгах, хамгаалах, ашиглахтай холбогдсон бүх төрлийн үүргийг хамааруулна. Тиймээс </w:t>
      </w:r>
      <w:r w:rsidRPr="00DA6FCB">
        <w:rPr>
          <w:rFonts w:ascii="Times New Roman" w:hAnsi="Times New Roman" w:cs="Times New Roman"/>
          <w:lang w:val="mn-MN"/>
        </w:rPr>
        <w:lastRenderedPageBreak/>
        <w:t xml:space="preserve">эдгээр ажил үүргүүдийг гүйцэтгэсэн гишүүн эсхүл гишүүдийг олж тогтоох нь хяналтын доорх ажил гүйлгээний сунгасан гарын нөхцөлийг тодорхойлоход авч үзэх гол асуудлуудын нэг юм. </w:t>
      </w:r>
    </w:p>
    <w:p w14:paraId="3393750D" w14:textId="4D62E09F"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6.51</w:t>
      </w:r>
      <w:r w:rsidRPr="00DA6FCB">
        <w:rPr>
          <w:rFonts w:ascii="Times New Roman" w:hAnsi="Times New Roman" w:cs="Times New Roman"/>
          <w:lang w:val="mn-MN"/>
        </w:rPr>
        <w:tab/>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бүх гишүүд гүйцэтгэсэн үүрэг, ашигласан хөрөнгө, хариуцсан эрсдэлийнхээ дагуу зохих нөхөн төлбөрийг авсан эсэхийг шалгаж үзсэнээр хэрэв уг биет бус хөрөнгийг ашигласнаас олох бүх орлогыг хууль ёсны эзэмшигч авахаар байвал энэ нь биет бус хөрөнгийг хөгжүүлэх, сайжруулах, сэргээх, хамгаалах, ашиглахтай холбоотой бүх ажил үүргийг дангаараа гүйцэтгэсэн, бүх хөрөнгийг оруулсан болон эрсдэлүүдийг хариуцсан байх ёстой гэдэг санааг илэрхийлнэ. Гэхдээ энэ нь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биет бус хөрөнгийг хөгжүүлэх, сайжруулах, сэргээх, хамгаалах, ашиглахтай холбоотойгоор тусгайлсан хэлбэрээр үйл ажиллагааныхаа бүтцийг өөрчлөх шаардлагатай гэсэн үг биш. Түүнчлэн биет хөрөнгийг ашигласнаас олох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орлогоос зохих хэсгийг авах эсхүл өөртөө хамааруулах эрхтэй байхын тулд хууль ёсны эзэмшигч нь биет бус хөрөнгийг хөгжүүлэх, сайжруулах, хэвийн байлгах, хамгаалах, ашиглахтай уялдсан бүх ажил үүргийг заавал өөрийн биеэр эсхүл өөрийн хүмүүсээр гүйцэтгүүлэх шаардлагагүй. Бие даасан аж ахуйн нэгжүүдийн хоорондын ажил гүйлгээний үед зарим нэг ажил үүргийг аутсорсинг хийн бусад аж ахуйн нэгжүүдээр гүйцэтгүүлж болно. Биет бус хөрөнгийн хууль ёсны эзэмшигч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гишүүн ч биет бус хөрөнгийг хөгжүүлэх, сайжруулах, сэргээх, хамгаалах, ашиглахтай уялдсан ажил үүргийг өөр бие даасан аж ахуйн нэгж эсхүл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ээр аутсорсинг хийж гүйцэтгүүлж болно.</w:t>
      </w:r>
    </w:p>
    <w:p w14:paraId="3AFE4997" w14:textId="4E7F3814"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6.52</w:t>
      </w:r>
      <w:r w:rsidRPr="00DA6FCB">
        <w:rPr>
          <w:rFonts w:ascii="Times New Roman" w:hAnsi="Times New Roman" w:cs="Times New Roman"/>
          <w:lang w:val="mn-MN"/>
        </w:rPr>
        <w:tab/>
      </w:r>
      <w:r w:rsidRPr="00DE6957">
        <w:rPr>
          <w:rFonts w:ascii="Times New Roman" w:hAnsi="Times New Roman" w:cs="Times New Roman"/>
          <w:highlight w:val="yellow"/>
          <w:lang w:val="mn-MN"/>
        </w:rPr>
        <w:t xml:space="preserve">Хэрэв хууль ёсны эзэмшигчээс бусад </w:t>
      </w:r>
      <w:r w:rsidR="00A10FEF" w:rsidRPr="00DE6957">
        <w:rPr>
          <w:rFonts w:ascii="Times New Roman" w:hAnsi="Times New Roman" w:cs="Times New Roman"/>
          <w:highlight w:val="yellow"/>
          <w:lang w:val="mn-MN"/>
        </w:rPr>
        <w:t>харилцан хамаарал бүхий аж ахуйн нэгж</w:t>
      </w:r>
      <w:r w:rsidRPr="00DE6957">
        <w:rPr>
          <w:rFonts w:ascii="Times New Roman" w:hAnsi="Times New Roman" w:cs="Times New Roman"/>
          <w:highlight w:val="yellow"/>
          <w:lang w:val="mn-MN"/>
        </w:rPr>
        <w:t>үүд биет бус хөрөнгийн үнэ цэнийг нэмэгдүүлж болох ажил үүргийг гүйцэтгэсэн бол Нэгээс Гуравдугаар бүлэгт заасан зарчмуудын дагуу  сунгасан гарын зарчимтай уялдуулан зохих нөхөн төлбөрийг авна. Сунгасан гарын зарчмаар нөхөн төлбөрийг тогтоохдоо харьцуулагдах, хяналтаас гадуурх ажил гүйлгээний олдоц, биет бус хөрөнгийн үнэ цэнийг нэмэгдүүлэхээр гүйцэтгэсэн ажил үүргийн ач холбогдол, бусад талуудын бодит сонголтыг авч үзэх ёстой. 6.53-6.58 хүртэлх заалтуудад дурдсан тусгайлан авч үзэх асуудлуудыг харгалзан үзэх нь зүйтэй</w:t>
      </w:r>
      <w:r w:rsidRPr="00DA6FCB">
        <w:rPr>
          <w:rFonts w:ascii="Times New Roman" w:hAnsi="Times New Roman" w:cs="Times New Roman"/>
          <w:lang w:val="mn-MN"/>
        </w:rPr>
        <w:t xml:space="preserve">. </w:t>
      </w:r>
    </w:p>
    <w:p w14:paraId="485A05D7" w14:textId="122B9233"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6.53</w:t>
      </w:r>
      <w:r w:rsidRPr="00DA6FCB">
        <w:rPr>
          <w:rFonts w:ascii="Times New Roman" w:hAnsi="Times New Roman" w:cs="Times New Roman"/>
          <w:lang w:val="mn-MN"/>
        </w:rPr>
        <w:tab/>
        <w:t xml:space="preserve">Бие даасан аж ахуйн нэгжүүдийн хоорондын аутсорсинг хийх үед ихэвчлэн нэг аж ахуйн нэгж хууль ёсны эзэмшигчийн өмнөөс, түүний бүрэн хяналтын доор биет бус хөрөнгийг хөгжүүлэх, сайжруулах, сэргээх, хамгаалах, ашиглахтай холбоотой ажил үүргийг хэрэгжүүлдэг. ( 1.65 хэсэгт үзсэн) Гэхдээ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хоорондын харилцааны онцлогоос шалтгаалан дээрх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гүйцэтгэсэн аутсорсингийн ажил үүргийн хэрэгжилтэд хууль ёсны эзэмшигчээс өөр аж ахуйн нэгж хяналт тавьдаг байж болно. Энэ тохиолдолд хууль ёсны эзэмшигч нь бас биет бус хөрөнгийг бий болгох, сайжруулах, сэргээх, хамгаалах, ашиглахтай холбоотой ажил үүрэгт хяналт тавьж байгаа нэгжид сунгасан гарын зарчмыг үндэслэн нөхөн төлбөр олгоно.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аль гишүүн нь тодорхой ажил үүрэгт бодитоор хяналт тавьж байгааг тогтоохдоо Нэгдүгээр бүлгийг Г.1.2.1 хэсэгт авч хэлэлцсэн эрсдэлд хяналт тавих байдлыг тогтооход мөрддөг зарчмуудыг нэгэн адил мөрдөнө. </w:t>
      </w:r>
      <w:r w:rsidRPr="00DE6957">
        <w:rPr>
          <w:rFonts w:ascii="Times New Roman" w:hAnsi="Times New Roman" w:cs="Times New Roman"/>
          <w:highlight w:val="yellow"/>
          <w:lang w:val="mn-MN"/>
        </w:rPr>
        <w:t>Тухайн нэг аж ахуйн нэгжийн хяналт тавих чадвар болон уг хяналтын ажил үүргээ бодитоор хэрэгжүүлж буй байдлыг шалгаж үзэх нь шинжилгээний нэг чухал хэсэг юм.</w:t>
      </w:r>
      <w:r w:rsidRPr="00DA6FCB">
        <w:rPr>
          <w:rFonts w:ascii="Times New Roman" w:hAnsi="Times New Roman" w:cs="Times New Roman"/>
          <w:lang w:val="mn-MN"/>
        </w:rPr>
        <w:t xml:space="preserve"> </w:t>
      </w:r>
    </w:p>
    <w:p w14:paraId="409ED6BB" w14:textId="542B9A5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6.54</w:t>
      </w:r>
      <w:r w:rsidRPr="00DA6FCB">
        <w:rPr>
          <w:rFonts w:ascii="Times New Roman" w:hAnsi="Times New Roman" w:cs="Times New Roman"/>
          <w:lang w:val="mn-MN"/>
        </w:rPr>
        <w:tab/>
        <w:t xml:space="preserve">Хэрэв, хууль ёсны эзэмшигч нь биет бус хөрөнгийг хөгжүүлэх, сайжруулах, сэргээх, хамгаалах, ашиглахтай холбоотой ажил үүргийг хэрэгжүүлдэггүй, хяналт тавьдаггүй бол уг аутсорсингоор хийгдэж буй үйл ажиллагааны өгөөжөөс хүртэхгүй. Тухайн үеийн нөхцөл байдлаас шалтгаалан, хууль ёсны эзэмшигчээс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ид биет бус хөрөнгийг сайжруулах, сэргээх, хамгаалах, ашиглахтай холбоотой ажил үүргийг гүйцэтгэсэн эсхүл хяналт тавьсны төлөө олгох ёстой сунгасан гарын нөхөн төлбөрт уг биет бус хөрөнгийг ашигласны орлогоос оногдох хувийг багтаасан байж болно. Ийм учраас хууль ёсны эзэмшигч биет бус хөрөнгийг хөгжүүлэх, сайжруулах, хэвийн байлгах, хамгаалах, ашиглахтай холбоотой ямар нэгэн үүрэг гүйцэтгээгүй, хяналт тавиагүй бол уг биет бус хөрөнгийг </w:t>
      </w:r>
      <w:r w:rsidRPr="00DA6FCB">
        <w:rPr>
          <w:rFonts w:ascii="Times New Roman" w:hAnsi="Times New Roman" w:cs="Times New Roman"/>
          <w:lang w:val="mn-MN"/>
        </w:rPr>
        <w:lastRenderedPageBreak/>
        <w:t>хөгжүүлэх, сайжруулах, хэвийн байлгах, хамгаалах, ашиглахтай холбоотой ажил үүргийн гүйцэтгэл, хяналтаас олох орлогоос хувь ногдохгүй</w:t>
      </w:r>
      <w:r w:rsidRPr="00DE6957">
        <w:rPr>
          <w:rFonts w:ascii="Times New Roman" w:hAnsi="Times New Roman" w:cs="Times New Roman"/>
          <w:highlight w:val="yellow"/>
          <w:lang w:val="mn-MN"/>
        </w:rPr>
        <w:t>. Сунгасан гарын нөхөн төлбөрийг бодитоор гүйцэтгэсэн ажил үүрэг, бодитоор ашигласан хөрөнгө болон бодитоор хариуцсан эрсдэлтэй уялдуулан олгодог</w:t>
      </w:r>
      <w:r w:rsidRPr="00DA6FCB">
        <w:rPr>
          <w:rFonts w:ascii="Times New Roman" w:hAnsi="Times New Roman" w:cs="Times New Roman"/>
          <w:lang w:val="mn-MN"/>
        </w:rPr>
        <w:t xml:space="preserve">. Б.2.2-оос Б.2.3 дах хэсгийг харна уу.  </w:t>
      </w:r>
      <w:r w:rsidRPr="00DE6957">
        <w:rPr>
          <w:rFonts w:ascii="Times New Roman" w:hAnsi="Times New Roman" w:cs="Times New Roman"/>
          <w:highlight w:val="yellow"/>
          <w:lang w:val="mn-MN"/>
        </w:rPr>
        <w:t>Түүний бодитоор гүйцэтгэсэн ажил үүргийг нарийн тодорхойлох, ашигласан хөрөнгө болон эрсдэл хариуцсан байдлыг тогтоохтой холбогдуулан Нэгдүгээр бүлгийн Г.1.2 дах хэсгийн зөвлөмжийг ашиглаж болно.</w:t>
      </w:r>
    </w:p>
    <w:p w14:paraId="28A0A4AB" w14:textId="76761C3A"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6.55</w:t>
      </w:r>
      <w:r w:rsidRPr="00DA6FCB">
        <w:rPr>
          <w:rFonts w:ascii="Times New Roman" w:hAnsi="Times New Roman" w:cs="Times New Roman"/>
          <w:lang w:val="mn-MN"/>
        </w:rPr>
        <w:tab/>
        <w:t xml:space="preserve">Тухайн тохиолдлын нөхцөл байдлаас шалтгаалан биет бус хөрөнгийг хөгжүүлэх, сайжруулах, сэргээх, хамгаалах ашиглахад оруулсан оролцооны үнэ цэнэ харилцан адилгүй байна. Тухайн тохиолдлын хувьд харьцангуй их хувь нэмэр оруулсан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гишүүн эсхүл гишүүд харьцангуй өндөр төлбөр хүртэнэ. Тухайлбал, биет бус хөрөнгийн судалгаа ба хөгжүүлэлтийн үйл ажиллагааг зөвхөн санхүүжүүлсэн компани нь хэрэв тэрээр судалгаа ба хөгжүүлэлтийн үйл ажиллагааг санхүүжүүлэхээс гадна уг үйл ажиллагаанд хяналт тавьж байсан бол хүртэх байсан өгөөжөөс бага төлбөр авна. Бусад бүх нөхцөл нь адилхан гэж үзвэл, судалгаа ба хөгжүүлэлтийн үйл ажиллагааг санхүүжүүлсэн, хяналт тавьсан, биечлэн гүйцэтгэсэн аж ахуйн нэгж нь бол илүү өгөөж хүртэнэ. Б.2.2 дах хэсэгч авч хэлэлцсэн санхүүжилтийн талаар харна уу.</w:t>
      </w:r>
    </w:p>
    <w:p w14:paraId="35D9FAB4" w14:textId="78B391B8"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6.56</w:t>
      </w:r>
      <w:r w:rsidRPr="00DA6FCB">
        <w:rPr>
          <w:rFonts w:ascii="Times New Roman" w:hAnsi="Times New Roman" w:cs="Times New Roman"/>
          <w:lang w:val="mn-MN"/>
        </w:rPr>
        <w:tab/>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гишүүдийн ажил үүргийн оролцоонд сунгасан гарын зарчмаар нөхөн олговор олгоход зарим чухал ажил үүрэг онцгой ач холбогдолтой байдаг. Тухайн тодорхой тохиолдлын хувьд ийм чухал ажил үүргүүдийн шинж чанар нь уг тохиолдлын бодит баримт, нөхцөл байдлаас шалтгаалан өөр байж болно. Өөрөө хөгжүүлсэн биет бус хөрөнгө эсхүл дараагийн биет бус хөрөнгийг бий болгох суурь болгохоор өөрсдөө хөгжүүлсэн эсхүл худалдан авсан биет бус хөрөнгүүдийн хувьд эдгээр чухал ажил үүрэгт судалгааны болон маркетингийн хөтөлбөрийн зохиомж болон хяналт, “агаарын” судалгааны (“blue sky” research) ажлын чиглэлийг тогтоох зэргээр бүтээлч үйл ажиллагааны тэргүүлэх чиглэлийг тодорхойлох, биет бус хөрөнгийн хөгжүүлэлтийн хөтөлбөртэй холбоотой стратегийн чухал шийдвэр гаргалтыг хянах, төсвийн удирдлага ба хяналт зэрэг болон бусад ажил үүргүүд орж болно. Аливаа биет бус хөрөнгийн (өөрсдөө бий болгосон эсхүл худалдан авсан) хувьд бусад чухал ажил үүргүүдэд биет бус хөрөнгийг хамгаалах, бие даасан эсхүл хараат бус аж ахуйн нэгжээр гүйцэтгүүлж байгаа биет бус хөрөнгийн үнэ цэнэд нөлөөлж болохуйц үйл ажиллагаанд байнгын чанарын шалгалт хийх зэрэг байж болно. Эдгээр чухал ажил үүрэг нь биет бус хөрөнгийн үнэ цэнэд тодорхой хэмжээгээр нөлөөлдөг бөгөөд хэрэв хууль ёсны эзэмшигч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үүдтэй хийсэн ажил гүйлгээндээ эдгээр чухал ажил үүргийг аутсорсингоор гүйцэтгүүлэхээр болбол эдгээр ажил үүрэг гүйцэтгэсний нөхөн төлбөрийг </w:t>
      </w:r>
      <w:r w:rsidR="009E0808" w:rsidRPr="00DA6FCB">
        <w:rPr>
          <w:rFonts w:ascii="Times New Roman" w:hAnsi="Times New Roman" w:cs="Times New Roman"/>
          <w:lang w:val="mn-MN"/>
        </w:rPr>
        <w:t>ҮДГ-с</w:t>
      </w:r>
      <w:r w:rsidRPr="00DA6FCB">
        <w:rPr>
          <w:rFonts w:ascii="Times New Roman" w:hAnsi="Times New Roman" w:cs="Times New Roman"/>
          <w:lang w:val="mn-MN"/>
        </w:rPr>
        <w:t xml:space="preserve"> биет бус хөрөнгийг ашигласнаас олсон орлогоос зохих хэмжээгээр төлөх ёстой.</w:t>
      </w:r>
    </w:p>
    <w:p w14:paraId="0673A948" w14:textId="21736ABB"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6.57</w:t>
      </w:r>
      <w:r w:rsidRPr="00DA6FCB">
        <w:rPr>
          <w:rFonts w:ascii="Times New Roman" w:hAnsi="Times New Roman" w:cs="Times New Roman"/>
          <w:lang w:val="mn-MN"/>
        </w:rPr>
        <w:tab/>
      </w:r>
      <w:r w:rsidR="00171A4F">
        <w:rPr>
          <w:rFonts w:ascii="Times New Roman" w:hAnsi="Times New Roman" w:cs="Times New Roman"/>
          <w:lang w:val="mn-MN"/>
        </w:rPr>
        <w:t xml:space="preserve">  </w:t>
      </w:r>
      <w:r w:rsidRPr="00DA6FCB">
        <w:rPr>
          <w:rFonts w:ascii="Times New Roman" w:hAnsi="Times New Roman" w:cs="Times New Roman"/>
          <w:lang w:val="mn-MN"/>
        </w:rPr>
        <w:t xml:space="preserve"> Хууль ёсны эзэмшигч нь эдгээр ажил үүргүүдийг аутсорсинг хийж группийн бусад гишүүдээр гүйцэтгүүлсэн бол биет бус хөрөнгө ашигласнаас олох орлогоос группийн гишүүдийн гүйцэтгэсэн ажлын төлбөрийг төлсний дараа хууль ёсны эзэмшигчид оногдох хэсгийг тооцохдоо Нэгдүгээр бүлгийн Г.1.2 хэсгийн зөвлөмжийн дагуу түүний гүйцэтгэсэн ажил үүрэг, ашигласан хөрөнгө, хариуцсан эрсдэлийг нарийн харгалзаж үзэх ёстой. Зургадугаар бүлгийн Хавсралт дах 16, 17 дугаар жишээнүүдэд энэ заалтад хэлэлцсэн зарчмуудыг тодорхой үзүүлсэн.</w:t>
      </w:r>
    </w:p>
    <w:p w14:paraId="1E31D320" w14:textId="03492DE3"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6.58</w:t>
      </w:r>
      <w:r w:rsidRPr="00DA6FCB">
        <w:rPr>
          <w:rFonts w:ascii="Times New Roman" w:hAnsi="Times New Roman" w:cs="Times New Roman"/>
          <w:lang w:val="mn-MN"/>
        </w:rPr>
        <w:tab/>
        <w:t xml:space="preserve">6.56 дах заалтад тодорхойлсон чухал ажил үүргүүд нь биет бус хөрөнгийг амжилттайгаар хөгжүүлэх, сайжруулах, сэргээх, хамгаалах эсхүл ашигласнаар биет бус хөрөнгийн үнэ цэнийг бий болгох үндэс болсон бусад ажил үүргүүд, ашигласан хөрөнгө, хариуцсан эрсдэлийг удирдахад тусалдаг учраас уг чухал ажил үүргүүдийг хэрэгжүүлж байгаа талууд болон бусад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үүдийн хооронд хийгдсэн ажил гүйлгээг анхааралтай авч үзэх шаардлагатай. Тэр тусмаа, хэрэв чухал ажил үүргийг хэрэгжүүлж байгаа тал эсхүл талуудыг харьцуулалтаар шалгагдаж буй тал эсхүл талууд гэж үзвэл нэг талд суурилсан үнэ шилжилтийн аргын найдвартай байдал ихээхэн буурдаг. Жишээ 6 харна уу.</w:t>
      </w:r>
    </w:p>
    <w:p w14:paraId="787D2D4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lang w:val="mn-MN"/>
        </w:rPr>
        <w:lastRenderedPageBreak/>
        <w:t>Б.2.2.</w:t>
      </w:r>
      <w:r w:rsidRPr="00DA6FCB">
        <w:rPr>
          <w:rFonts w:ascii="Times New Roman" w:hAnsi="Times New Roman" w:cs="Times New Roman"/>
          <w:b/>
          <w:i/>
          <w:lang w:val="mn-MN"/>
        </w:rPr>
        <w:tab/>
        <w:t>Хөрөнгө ашиглах</w:t>
      </w:r>
    </w:p>
    <w:p w14:paraId="753F78B3" w14:textId="7A8B673C"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6.59</w:t>
      </w:r>
      <w:r w:rsidRPr="00DA6FCB">
        <w:rPr>
          <w:rFonts w:ascii="Times New Roman" w:hAnsi="Times New Roman" w:cs="Times New Roman"/>
          <w:lang w:val="mn-MN"/>
        </w:rPr>
        <w:tab/>
        <w:t xml:space="preserve">Группийн гишүүд биет бус хөрөнгийг хөгжүүлэх, сайжруулах, засварлах, хамгаалах, ашиглахад хөрөнгөө ашигласан бол тохирсон нөхөн төлбөр авах ёстой. Ийм хөрөнгөд судалгаа, хөгжүүлэлт, маркетингийн үйл ажиллагаанд ашигласан биет бус хөрөнгө ( жишээ нь ноү-хау, харилцагчийн үйлчилгээ гэх мэт), биет хөрөнгө эсхүл санхүүжилт байж болох ба гэхдээ эдгээр хөрөнгөөр хязгаарлагдах албагүй.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нэг гишүүн нь биет бус хөрөнгийг хөгжүүлэх, сайжруулах, сэргээх, хамгаалах, ашиглах үйл ажиллагааг бүгдийг эсхүл заримыг санхүүжүүлдэг байхад өөр нэг болон хэд хэдэн гишүүд бусад шаардлагатай ажил үүргүүдийг гүйцэтгэдэг байж болно. Ийм нөхцөл байдалд санхүүжилт хийснээс хүртэх хүлээгдэж буй өгөөжийг зохих ёсоор тооцохдоо сунгасан гарын зарчмын дагуу хийгдсэн ажил гүйлгээний хувьд тухайн санхүүжилтийг гаргасан боловч уг санхүүжүүлсэн үйл ажиллагаа эсхүл хөрөнгөтэй холбоотой эрсдэлийг хянадаггүй, эсхүл хамааралтай бусад ажил үүргийг гүйцэтгэдэггүй тал нь ижил нөхцөл байдалд чухал ажил үүргийг гүйцэтгэдэг, хяналт тавьдаг, санхүүжилт хийсэн үйл ажиллагаатай холбоотой чухал эрсдэлүүддээ хяналт тавьдаг хөрөнгө оруулагчийн авах байсан өгөөжтэй адил өгөөж хүртэхгүй гэдгийг хүлээн зөвшөөрөх нь зүйтэй. Биет бус хөрөнгөтэй холбоотой зардлуудыг хариуцаж байгаа аж ахуйн нэгжид хамаарах нөхөн төлбөрийн шинж чанар, хэмжээг шаардлагатай бүх баримт мэдээлэл дээр үндэслэхээс гадна уг шинж чанар, хэмжээ нь бие даасан аж ахуйн нэгжүүдийн хооронд хийгдсэн, тогтоох боломжтой ижил төрлийн санхүүжилтийн зохицуулалттай нийцсэн байх ёстой. Үүнтэй холбогдуулан Нэгдүгээр бүлгийн Г.1.2.1.6 дах хэсгийн 1.85 болон 1.103 заалт дах Жишээ 3-т санхүүжилт хийсэн тал нь санхүүжилттэй холбоотой санхүүгийн эрсдэлийг хянадаггүй нөхцөл байдлыг тайлбарласныг харна уу.  </w:t>
      </w:r>
    </w:p>
    <w:p w14:paraId="1F065EF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6.60</w:t>
      </w:r>
      <w:r w:rsidRPr="00DA6FCB">
        <w:rPr>
          <w:rFonts w:ascii="Times New Roman" w:hAnsi="Times New Roman" w:cs="Times New Roman"/>
          <w:lang w:val="mn-MN"/>
        </w:rPr>
        <w:tab/>
        <w:t>Санхүүжилт хийснээр тодорхой зарим эрсдэлийг үүрэхээс өөр аргагүй болдог гэдэг утгаараа хөрөнгө оруулах, эрсдэл хариуцах  хоёр салшгүй холбоотой (жишээ нь санхүүжилт хийсэн тал нь уг санхүүжилтийн эрсдэлийг хариуцах нь гэрээнд заагдсан байдаг). Харин хариуцаж байгаа эрсдэлийн шинж чанар, хэмжээ нь уг ажил гүйлгээний эдийн засгийн ач холбогдолтой шинж чанараас шалтгаалан янз бүр байна. Жишээ нь хөрөнгө оруулж авч байгаа талын зээл төлөх чадвар өндөр, барьцаа тавьсан, эсхүл хөрөнгө оруулалт нь өөрөө бага эрсдэлтэй бол зээл эргэн төлөх чадвар сул, санхүүжилт баталгаагүй эсхүл өндөр эрсдэлтэй хөрөнгө оруулалттай нөхцөл байдалтай харьцуулбал учирч болох эрсдэл бага байна.  Түүнчлэн, хөрөнгө оруулалтын хэмжээ ихсэх тусам хөрөнгө оруулагчид ирэх эрсдэл өндөр байна.</w:t>
      </w:r>
    </w:p>
    <w:p w14:paraId="52751D6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6.61</w:t>
      </w:r>
      <w:r w:rsidRPr="00DA6FCB">
        <w:rPr>
          <w:rFonts w:ascii="Times New Roman" w:hAnsi="Times New Roman" w:cs="Times New Roman"/>
          <w:lang w:val="mn-MN"/>
        </w:rPr>
        <w:tab/>
        <w:t>Нэгдүгээр бүлгийн Г.1.2 дах хэсгийн зарчмуудын дагуу эрсдэлтэй холбогдуулан үнэ шилжилтийн шинжилгээг хийх эхний алхам бол эдийн засгийн ач холбогдолтой эрсдэлүүдийг онцлог шинж чанараар нь зөв олж тогтоох юм. Хөрөнгө оруулалтын онцлогтой уялдсан эрсдэлийг танихдаа хөрөнгө оруулалтын санхүүжилттэй холбогдсон санхүүгийн эрсдэл болоод уг санхүүжилтийг ашиглан явуулах үйл ажиллагааны эрсдэл, тухайлбал, шинэ биет бус хөрөнгө хөгжүүлэхээр хөрөнгө оруулсан тохиолдолд хөгжүүлэлтийн явцад үүсэх үйл ажиллагааны эрсдэлүүдийг ялгаж ойлгох нь чухал. Хөрөнгө оруулж байгаа тал санхүүжилттэй холбоотой санхүүгийн эрсдэлийг хянан, бусад тодорхой төрлийн эрсдэлийг хариуцаагүй, тэдгээрт хянах тавих үүрэг хүлээгээгүй бол ихэнх тохиолдолд уг санхүүжилтдээ зөвхөн эрсдэлийн тохиргоо хийгдсэн өгөөж хүртэнэ.</w:t>
      </w:r>
    </w:p>
    <w:p w14:paraId="71F556FF"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6.62</w:t>
      </w:r>
      <w:r w:rsidRPr="00DA6FCB">
        <w:rPr>
          <w:rFonts w:ascii="Times New Roman" w:hAnsi="Times New Roman" w:cs="Times New Roman"/>
          <w:lang w:val="mn-MN"/>
        </w:rPr>
        <w:tab/>
        <w:t>Санхүүжилттэй холбоотой ажил гүйлгээний нөхцөлүүд нь талуудын бодит үйлдэлд туссан, ажил гүйлгээний эдийн засгийн онцлог шинжүүдийг тодотгосон эсхүл нэмэгдсэн байдлаар ихэвчлэн гэрээнд тодорхой заагддаг</w:t>
      </w:r>
      <w:r w:rsidRPr="00DA6FCB">
        <w:rPr>
          <w:rFonts w:ascii="Times New Roman" w:hAnsi="Times New Roman" w:cs="Times New Roman"/>
          <w:vertAlign w:val="superscript"/>
          <w:lang w:val="mn-MN"/>
        </w:rPr>
        <w:footnoteReference w:id="21"/>
      </w:r>
      <w:r w:rsidRPr="00DA6FCB">
        <w:rPr>
          <w:rFonts w:ascii="Times New Roman" w:hAnsi="Times New Roman" w:cs="Times New Roman"/>
          <w:lang w:val="mn-MN"/>
        </w:rPr>
        <w:t xml:space="preserve">. Санхүүжүүлэгч талын хүлээх санхүүжилтийн өгөөж нь эрсдэлийн тохируулга хийгдсэн өгөөжтэй тэнцүү байна. Уг өгөөжийг тооцох боломжтой ба жишээ нь хөрөнгийн өртөгт үндэслэх эсхүл адил эдийн засгийн онцлог шинж </w:t>
      </w:r>
      <w:r w:rsidRPr="00DA6FCB">
        <w:rPr>
          <w:rFonts w:ascii="Times New Roman" w:hAnsi="Times New Roman" w:cs="Times New Roman"/>
          <w:lang w:val="mn-MN"/>
        </w:rPr>
        <w:lastRenderedPageBreak/>
        <w:t>чанар бүхий өөр хөрөнгө оруулалтын бодит өгөөжид үндэслэж болно. Санхүүжилтийн үйл ажиллагааны зохих өгөөжийг тодорхойлоход санхүүжилт хүлээн авагч талын өмнө байгаа санхүүжилтийн боломжит хувилбарыг харгалзан үзэх нь чухал юм. Учир нь хөрөнгө оруулагчийн урьдчилан таамагласан хүлээгдэж буй өгөөж, үр дүнд үндэслэсэн бодитоор олсон өгөөж хоёр ондоо байх магадлалтай. Жишээ нь хөрөнгө оруулагч тогтмол хэмжээтэй, тогтмол хүүтэй зээл өгсөн бол хүлээгдэж буй өгөөж болон бодит өгөөжийн зөрүү нь зээлдэгч тал зээлээ эргүүлэн төлөхгүй байхаас үүсэх эрсдэлээс шалтгаалан өөр байж болно.</w:t>
      </w:r>
    </w:p>
    <w:p w14:paraId="6C17746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6.63</w:t>
      </w:r>
      <w:r w:rsidRPr="00DA6FCB">
        <w:rPr>
          <w:rFonts w:ascii="Times New Roman" w:hAnsi="Times New Roman" w:cs="Times New Roman"/>
          <w:lang w:val="mn-MN"/>
        </w:rPr>
        <w:tab/>
        <w:t>Санхүүжилт хийхтэй холбоотой санхүүгийн эрсдэлд хяналт тавихад хийгдэх үйл ажиллагааны хэлбэр, хамрах хүрээ нь санхүүжүүлэгчийн хувьд санхүүжилтийн дүн болон уг санхүүжилтийг ашигласан хөрөнгө оруулалтын байдлаас хамаарах хөрөнгө оруулалтын эрсдэлийн түвшингээс шалтгаална. Энэ Удирдамжийн 1.65-1.66 дах заалтад тайлбарласан эрсдэлийн тодорхойлолтоор санхүүгийн тухайлсан эрсдэлийг хянахад эрсдэлийг агуулсан боломжтой холбоотой шийдвэрийг гаргах чадвартай байх ёстой гэж үзсэн бөгөөд энэ тохиолдолд эрсдэл агуулсан боломж гэдэгт санхүүжилт олгох ба уг шийдвэр гаргах ажил үүргийн бодит гүйцэтгэлийг хамтад нь ойлгоно. Түүнчлэн санхүүгийн эрсдэлийн хяналт хийж байгаа тал 1.65 ба 1.66 заалтад дурдсанчлан эдгээр үйл ажиллагааг аутсорсингоор гүйцэтгүүлж байгаа тохиолдолд эдгээр эрсдэлтэй холбоотой өдөр тутмын эрсдэл бууруулах үйл ажиллагаатай холбогдуулан, түүнчлэн хэрэв эдгээр үйл ажиллагааг өөрийнхөө төлөө гүйцэтгэдэггүй бол шийдвэр гаргахад шаардлагатай бэлтгэх чанарын ажилтай холбоотой эдгээр үйл ажиллагааг гүйцэтгэх ёстой.</w:t>
      </w:r>
    </w:p>
    <w:p w14:paraId="5AD8EEA0"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6.64</w:t>
      </w:r>
      <w:r w:rsidRPr="00DA6FCB">
        <w:rPr>
          <w:rFonts w:ascii="Times New Roman" w:hAnsi="Times New Roman" w:cs="Times New Roman"/>
          <w:lang w:val="mn-MN"/>
        </w:rPr>
        <w:tab/>
        <w:t>Аж ахуйн нэгжид биет бус хөрөнгийг хөгжүүлэхэд зориулж санхүүжилт олгосон бол эрсдэл агуулсан боломжийг хүлээж авах, хойшлуулах, эсхүл татгалзахтай холбоотой шийдвэр, уг боломжийг дагалдах эрсдэлд хариу үзүүлэх эсэх болон түүнд хэрхэн хариу үзүүлэх талаарх шийдвэр зэрэг нь санхүүжилт олголтын болон ажил гүйлгээний нөхцөлтэй холбоотой шийдвэрүүд юм. Тухайн бодит баримт, нөхцөл байдлаас шалтгаалан ийм шийдвэрүүд нь санхүүжилт хүлээн авагч талын зээл төлөх чадварын үнэлгээ, хөгжүүлэлтийн төсөлтэй холбоотой эрсдэлүүд нь уг хөрөнгө оруулалтын эсхүл нэмэлт хөрөнгө оруулалтын хүлээгдэж буй өгөөжид хэрхэн нөлөөлөх талаарх үнэлгээ зэргээс шалтгаалж болно. Санхүүжилт хийхийн суурь нөхцөлүүдэд санхүүжилтийн шийдвэрүүдийг хөрөнгө оруулалтын өгөөжид нөлөөлөхүйц хөгжлийн гол шийдвэрүүдтэй холбох боломж байж болно. Тухайлбал, төслийг дараагийн шат руу ахиулах эсэхэд шийдвэр гаргах эсхүл зардал өндөртэй хөрөнгөд санхүүжилт олгох зэрэг. Хөгжүүлэлтийн эрсдэл өндөр байх тусам, мөн санхүүгийн эрсдэл хөгжүүлэлтийн эрсдэлтэй холбоотой ойрхон байх тусам хөрөнгө оруулагчийн биет бус хөрөнгийн хөгжүүлэлтийн үйл явцыг болон хөрөнгө оруулалтын хүлээгдэж буй өгөөждөө хүрэхийн төлөө хийж буй үйл явцын үр дагаврыг үнэлэх чадамж өндөр байх, мөн санхүүжилт олгогч санхүүжилтээ тасралтгүй олгосоор байх байдлыг санхүүгийн эрсдэлд нөлөөлөхүйц хөгжүүлэлтийн үйл ажиллагааг санхүүжилттэй аль болох ойртуулах шаардлагатай. Хөрөнгө оруулагч нь санхүүжилтийг тасралтгүй олгохтой холбоотой үнэлгээг хийх чадамжтай байх, уг үнэлгээг бодитоор хийдэг хийх, үүн дээр үндэслээд санхүүжилт олгохтой холбоотой шийдвэрийг бодитоор гаргах хэрэгтэй.</w:t>
      </w:r>
    </w:p>
    <w:p w14:paraId="4F47694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lang w:val="mn-MN"/>
        </w:rPr>
        <w:t>Б.2.3.</w:t>
      </w:r>
      <w:r w:rsidRPr="00DA6FCB">
        <w:rPr>
          <w:rFonts w:ascii="Times New Roman" w:hAnsi="Times New Roman" w:cs="Times New Roman"/>
          <w:b/>
          <w:i/>
          <w:lang w:val="mn-MN"/>
        </w:rPr>
        <w:tab/>
        <w:t>Эрсдэлийг хариуцах</w:t>
      </w:r>
    </w:p>
    <w:p w14:paraId="019EE45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6.65</w:t>
      </w:r>
      <w:r w:rsidRPr="00DA6FCB">
        <w:rPr>
          <w:rFonts w:ascii="Times New Roman" w:hAnsi="Times New Roman" w:cs="Times New Roman"/>
          <w:lang w:val="mn-MN"/>
        </w:rPr>
        <w:tab/>
        <w:t xml:space="preserve">Биет бус хөрөнгийн ажил гүйлгээтэй холбоотой үйл ажиллагааны дүн шинжилгээ хийхэд зайлшгүй авч үзэх зарим төрлийн эрсдэлүүдэд: (i) зардал өндөртэй судалгаа хөгжүүлэлтийн ажил эсхүл амжилтгүй хийгдэх маркетингийн үйл ажиллагаатай холбоотой эрсдэл болон хөрөнгө оруулалт хийгдсэн цаг хугацаатай холбоотой эрсдэл (жишээ нь хөрөнгө оруулалт нь эхний шатуудад хийгдсэн, хөгжүүлэлтийн дунд шатанд хийгдсэн эсхүл сүүлийн шатанд хийгдсэн эсэх нь хөрөнгө оруулалтын эрсдэлд нөлөөлнө) зэрэг биет бус хөрөнгийг бүтээх үед учирч болох эрсдэлүүд; (ii) бүтээгдэхүүний хоцрогдлоос үүсэх эрсдэл, өрсөлдөгчдийн технологийн дэвшил нь биет бус хөрөнгийн үнэ цэнэд нөлөөлж болно; (iii) эрх </w:t>
      </w:r>
      <w:r w:rsidRPr="00DA6FCB">
        <w:rPr>
          <w:rFonts w:ascii="Times New Roman" w:hAnsi="Times New Roman" w:cs="Times New Roman"/>
          <w:lang w:val="mn-MN"/>
        </w:rPr>
        <w:lastRenderedPageBreak/>
        <w:t xml:space="preserve">зөрчихөөс үүсэх эрсдэл, биет бус хөрөнгийн эрхийг хамгаалах эсхүл эрх зөрчсөн талын эсрэг арга хэмжээ авах нь ихэвчлэн цаг хугацаа шаардсан, өртөг өндөртэй эсхүл ашиггүй байдаг; (iv) биет бус хөрөнгөд тулгуурласан үйлчилгээ болон бүтээгдэхүүний өр төлбөр болон бусад эрсдэл; (v) биет бус хөрөнгийг ашиглахтай холбоотой эрсдэл, ашигласнаас олох орлогын тодорхойгүй байдал зэрэг орно. Эдгээр эрсдэлүүд үүсэж болох эсэх болон нөлөөлөл нь тухайн биет бус хөрөнгийн шинж чанар болон тухайн нөхцөл байдлаас шалтгаална.  </w:t>
      </w:r>
    </w:p>
    <w:p w14:paraId="47AAE11B"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6.66</w:t>
      </w:r>
      <w:r w:rsidRPr="00DA6FCB">
        <w:rPr>
          <w:rFonts w:ascii="Times New Roman" w:hAnsi="Times New Roman" w:cs="Times New Roman"/>
          <w:lang w:val="mn-MN"/>
        </w:rPr>
        <w:tab/>
      </w:r>
      <w:r w:rsidRPr="00171A4F">
        <w:rPr>
          <w:rFonts w:ascii="Times New Roman" w:hAnsi="Times New Roman" w:cs="Times New Roman"/>
          <w:highlight w:val="yellow"/>
          <w:lang w:val="mn-MN"/>
        </w:rPr>
        <w:t>Хяналтын доорх ажил гүйлгээний үнийг тодорхойлохдоо биет бус хөрөнгийг хөгжүүлэх, сайжруулах, сэргээх, хамгаалах, ашиглахтай уялдсан эрсдэлүүдийг хариуцсан гишүүн эсхүл гишүүдийг тогтоох нь чухал.</w:t>
      </w:r>
      <w:r w:rsidRPr="00DA6FCB">
        <w:rPr>
          <w:rFonts w:ascii="Times New Roman" w:hAnsi="Times New Roman" w:cs="Times New Roman"/>
          <w:lang w:val="mn-MN"/>
        </w:rPr>
        <w:t xml:space="preserve"> Учир нь хэрэв тухайн эрсдэлүүд бодитоор тохиолдвол үр дагаврыг аль аж ахуйн нэг эсхүл нэгжүүд хариуцах вэ гэдгийг тогтооно. Нэгдүгээр бүлгийн Г.1 хэсэгт өгсөн зөвлөмжийн дагуу хяналтын доорх ажил гүйлгээгээр хууль ёсны эзэмшигч эрсдэлүүдийг хариуцна эсхүл группийн өөр гишүүд эрсдэлийг хариуцвал зохих ёсоор нөхөн олговор авна тодорхойлж болно.</w:t>
      </w:r>
    </w:p>
    <w:p w14:paraId="018A9A30" w14:textId="2CBADDC7" w:rsidR="005D1F10" w:rsidRPr="00DA6FCB" w:rsidRDefault="005D1F10" w:rsidP="00DA6FCB">
      <w:pPr>
        <w:spacing w:before="60" w:after="60"/>
        <w:jc w:val="both"/>
        <w:rPr>
          <w:rFonts w:ascii="Times New Roman" w:hAnsi="Times New Roman" w:cs="Times New Roman"/>
        </w:rPr>
      </w:pPr>
      <w:r w:rsidRPr="00171A4F">
        <w:rPr>
          <w:rFonts w:ascii="Times New Roman" w:hAnsi="Times New Roman" w:cs="Times New Roman"/>
          <w:highlight w:val="yellow"/>
          <w:lang w:val="mn-MN"/>
        </w:rPr>
        <w:t>6.67</w:t>
      </w:r>
      <w:r w:rsidRPr="00171A4F">
        <w:rPr>
          <w:rFonts w:ascii="Times New Roman" w:hAnsi="Times New Roman" w:cs="Times New Roman"/>
          <w:highlight w:val="yellow"/>
          <w:lang w:val="mn-MN"/>
        </w:rPr>
        <w:tab/>
        <w:t xml:space="preserve">Биет бус хөрөнгөтэй холбоотой эрсдэлүүдийг аль гишүүн эсхүл гишүүд хариуцаж байгааг тогтоохдоо Нэгдүгээр бүлгийн Г.1.2 дэх хэсгийн зарчмуудыг баримтална. Тэр тусмаа 1.60 дах заалтад байгаа хяналтын доорх ажил гүйлгээний эрсдэлийг шинжлэх </w:t>
      </w:r>
      <w:r w:rsidR="00B5479C" w:rsidRPr="00171A4F">
        <w:rPr>
          <w:rFonts w:ascii="Times New Roman" w:hAnsi="Times New Roman" w:cs="Times New Roman"/>
          <w:highlight w:val="yellow"/>
          <w:lang w:val="mn-MN"/>
        </w:rPr>
        <w:t>процессы</w:t>
      </w:r>
      <w:r w:rsidRPr="00171A4F">
        <w:rPr>
          <w:rFonts w:ascii="Times New Roman" w:hAnsi="Times New Roman" w:cs="Times New Roman"/>
          <w:highlight w:val="yellow"/>
          <w:lang w:val="mn-MN"/>
        </w:rPr>
        <w:t>н 1-5 дах алхмуудыг аль тал нь биет бус хөрөнгийг хөгжүүлэх, засварлах, хэвийн байлгах, хамгаалах, ашиглахтай холбоотой эрсдэлийг хариуцаж байгааг тогтоохдоо зайлшгүй мөрдөнө.</w:t>
      </w:r>
    </w:p>
    <w:p w14:paraId="3D49C60E" w14:textId="59C17D31"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6.68</w:t>
      </w:r>
      <w:r w:rsidRPr="00DA6FCB">
        <w:rPr>
          <w:rFonts w:ascii="Times New Roman" w:hAnsi="Times New Roman" w:cs="Times New Roman"/>
          <w:lang w:val="mn-MN"/>
        </w:rPr>
        <w:tab/>
        <w:t xml:space="preserve">Хэрэв урьдчилан таамагласан эрсдэлүүд бодитоор учирвал уг эрсдэлийг анх хариуцсан, ингэснийхээ төлөө өгөөж хүртэж байгаа гишүүн эсхүл гишүүд хариуцлагыг хүлээхээс гадна холбогдох зардлыг төлнө. Энэ Удирдамжийн 1.60 дах заалтад заасан эрсдэлд дүн шинжилгээ хийх ажлын хүрээнд анх эрсдэлийг хариуцахаар тусгасан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ээс өөр хараат бус аж ахуйн нэгж тухайн эрсдэлтэй холбогдох зардлыг гаргасан, арга хэмжээ авсан бол үнэ шилжилтийн тохируулга хийх ба уг тохируулгаар холбогдох зардлыг эрсдэл хариуцсан талд хуваарилах, нөгөө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нь эрсдэл бодитоор учирсантай холбогдуулан гүйцэтгэсэн аливаа үйл ажиллагааныхаа төлбөрийг мөн зохих ёсоор тооцуулах боломжтой болно. Зургадугаар бүлгийн Хавсралт дах Жишээ 7-д энэ зарчмыг жишээлэн тайлбарласан.</w:t>
      </w:r>
    </w:p>
    <w:p w14:paraId="523FDDC7" w14:textId="77777777" w:rsidR="005D1F10" w:rsidRPr="00DA6FCB" w:rsidRDefault="005D1F10" w:rsidP="00DA6FCB">
      <w:pPr>
        <w:widowControl w:val="0"/>
        <w:spacing w:before="60" w:after="60"/>
        <w:jc w:val="both"/>
        <w:rPr>
          <w:rFonts w:ascii="Times New Roman" w:hAnsi="Times New Roman" w:cs="Times New Roman"/>
          <w:b/>
          <w:i/>
        </w:rPr>
      </w:pPr>
      <w:r w:rsidRPr="00DA6FCB">
        <w:rPr>
          <w:rFonts w:ascii="Times New Roman" w:hAnsi="Times New Roman" w:cs="Times New Roman"/>
          <w:b/>
          <w:i/>
        </w:rPr>
        <w:t>Б.2.4.</w:t>
      </w:r>
      <w:r w:rsidRPr="00DA6FCB">
        <w:rPr>
          <w:rFonts w:ascii="Times New Roman" w:hAnsi="Times New Roman" w:cs="Times New Roman"/>
          <w:b/>
          <w:i/>
        </w:rPr>
        <w:tab/>
      </w:r>
      <w:r w:rsidRPr="00DA6FCB">
        <w:rPr>
          <w:rFonts w:ascii="Times New Roman" w:eastAsia="Arial Unicode MS" w:hAnsi="Times New Roman" w:cs="Times New Roman"/>
          <w:b/>
          <w:i/>
          <w:lang w:val="mn-MN"/>
        </w:rPr>
        <w:t>Бодит, үр дүнд үндэслэсэн өгөөж</w:t>
      </w:r>
    </w:p>
    <w:p w14:paraId="772C06AA" w14:textId="32314BAE" w:rsidR="005D1F10" w:rsidRPr="00DA6FCB" w:rsidRDefault="005D1F10" w:rsidP="00DA6FCB">
      <w:pPr>
        <w:spacing w:before="60" w:after="60"/>
        <w:jc w:val="both"/>
        <w:rPr>
          <w:rFonts w:ascii="Times New Roman" w:hAnsi="Times New Roman" w:cs="Times New Roman"/>
        </w:rPr>
      </w:pPr>
      <w:r w:rsidRPr="00DA6FCB">
        <w:rPr>
          <w:rFonts w:ascii="Times New Roman" w:eastAsia="Arial Unicode MS" w:hAnsi="Times New Roman" w:cs="Times New Roman"/>
          <w:lang w:val="mn-MN"/>
        </w:rPr>
        <w:t>6.69</w:t>
      </w:r>
      <w:r w:rsidRPr="00DA6FCB">
        <w:rPr>
          <w:rFonts w:ascii="Times New Roman" w:eastAsia="Arial Unicode MS" w:hAnsi="Times New Roman" w:cs="Times New Roman"/>
          <w:lang w:val="mn-MN"/>
        </w:rPr>
        <w:tab/>
        <w:t xml:space="preserve">Бодит ашигт </w:t>
      </w:r>
      <w:r w:rsidRPr="00DA6FCB">
        <w:rPr>
          <w:rFonts w:ascii="Times New Roman" w:eastAsia="Arial Unicode MS" w:hAnsi="Times New Roman" w:cs="Times New Roman"/>
        </w:rPr>
        <w:t>(</w:t>
      </w:r>
      <w:r w:rsidRPr="00DA6FCB">
        <w:rPr>
          <w:rFonts w:ascii="Times New Roman" w:eastAsia="Arial Unicode MS" w:hAnsi="Times New Roman" w:cs="Times New Roman"/>
          <w:lang w:val="mn-MN"/>
        </w:rPr>
        <w:t>үр дүнд үндэслэсэн</w:t>
      </w:r>
      <w:r w:rsidRPr="00DA6FCB">
        <w:rPr>
          <w:rFonts w:ascii="Times New Roman" w:eastAsia="Arial Unicode MS" w:hAnsi="Times New Roman" w:cs="Times New Roman"/>
        </w:rPr>
        <w:t>)</w:t>
      </w:r>
      <w:r w:rsidRPr="00DA6FCB">
        <w:rPr>
          <w:rFonts w:ascii="Times New Roman" w:eastAsia="Arial Unicode MS" w:hAnsi="Times New Roman" w:cs="Times New Roman"/>
          <w:lang w:val="mn-MN"/>
        </w:rPr>
        <w:t xml:space="preserve"> ажиллагаа нь урьдчилан таамагласан ашигт ажиллагаанаас зөрөх нь элбэг. Энэ нь урьдчилан таамаглах боломжгүй нөхцөл байдал үүссэнээс шалтгаалан таамаглаж байснаар бус харин өөр арга хэлбэрээр бодитоор учирсан эрсдэлээс шалтгаалж болох юм. Жишээ нь: зах зээлд өрсөлдөх чадвартай бүтээгдэхүүнийг зах зээлээс гаргах, байгалийн гамшигт үзэгдэл голлох зах зээлд тохиолдох, урьдчилан таамаглах боломжгүй шалтгааны улмаас гол хөрөнгө алдагдалд орох эсхүл өрсөлдөгчийн танилцуулсан технологийн дэвшил нь цаг үеэ өнгөрөөсөн эсхүл хүсэл сонирхол бага татсан биет бус хөрөнгөнд үндэслэн бараа бүтээгдэхүүн гаргахад нөлөөтэй байх зэрэг нөхцөл байдал үүсэж болох юм. Түүнчлэн аливаа урьдчилан таамагласан өгөөж болон нөхөн төлбөрийн зохицуулалтуудын суурь болсон санхүүгийн төсөвлөлтүүд нь эрсдэл болон урьдчилан таамаглаж болохуйц үйл явдал тохиолдох магадлал зэргийг зохих ёсоор харгалзан үздэг бөгөөд бодит болон урьдчилан таамагласан ашигт ажиллагааны зөрүү тухайн эрсдэлүүдийг бий болоход нөлөөлөх зэргийг зохих байдлаар тооцож үзсэн үед бий болж болох юм. Эцэст нь аливаа урьдчилан таамагласан өгөөж болон нөхөн төлбөрийн зохицуулалтуудын суурь болсон санхүүгийн төсөвлөлтүүд нь тохиолдож болзошгүй янз бүрийн үр дүнг хангалттай хэмжээнд хүртэл харгалзан үзээгүй ба энэ нь урьдчилан таамаглаж болохуйц ашгийг хэт ихээр үнэлэх эсхүл багаар тооцоход хүргэсэн тохиолдолд мөн гарч болно. Энэ тохиолдолд тухайн авч үзэж буй биет бус хөрөнгийн хөгжүүлэлт, сайжруулалт,</w:t>
      </w:r>
      <w:r w:rsidRPr="00DA6FCB">
        <w:rPr>
          <w:rFonts w:ascii="Times New Roman" w:eastAsia="Arial Unicode MS" w:hAnsi="Times New Roman" w:cs="Times New Roman"/>
          <w:b/>
          <w:lang w:val="mn-MN"/>
        </w:rPr>
        <w:t xml:space="preserve"> </w:t>
      </w:r>
      <w:r w:rsidRPr="00DA6FCB">
        <w:rPr>
          <w:rFonts w:ascii="Times New Roman" w:eastAsia="Arial Unicode MS" w:hAnsi="Times New Roman" w:cs="Times New Roman"/>
          <w:lang w:val="mn-MN"/>
        </w:rPr>
        <w:t xml:space="preserve">тогтвортой байдал, хамгаалалт болон ашиглалтад хувь нэмрээ оруулсан </w:t>
      </w:r>
      <w:r w:rsidR="009E0808" w:rsidRPr="00DA6FCB">
        <w:rPr>
          <w:rFonts w:ascii="Times New Roman" w:eastAsia="Arial Unicode MS" w:hAnsi="Times New Roman" w:cs="Times New Roman"/>
          <w:lang w:val="mn-MN"/>
        </w:rPr>
        <w:t>ҮДГ-ийн</w:t>
      </w:r>
      <w:r w:rsidRPr="00DA6FCB">
        <w:rPr>
          <w:rFonts w:ascii="Times New Roman" w:eastAsia="Arial Unicode MS" w:hAnsi="Times New Roman" w:cs="Times New Roman"/>
          <w:lang w:val="mn-MN"/>
        </w:rPr>
        <w:t xml:space="preserve"> гишүүдийн дунд  ашиг, алдагдлыг хуваах эсэх, хэрэв хувааж болох бол хэрхэн хуваах талаар асуулт урган гардаг. </w:t>
      </w:r>
    </w:p>
    <w:p w14:paraId="6F088CC2" w14:textId="2F502A5A" w:rsidR="005D1F10" w:rsidRPr="00DA6FCB" w:rsidRDefault="005D1F10" w:rsidP="00DA6FCB">
      <w:pPr>
        <w:spacing w:before="60" w:after="60"/>
        <w:jc w:val="both"/>
        <w:rPr>
          <w:rFonts w:ascii="Times New Roman" w:hAnsi="Times New Roman" w:cs="Times New Roman"/>
        </w:rPr>
      </w:pPr>
      <w:r w:rsidRPr="00DA6FCB">
        <w:rPr>
          <w:rFonts w:ascii="Times New Roman" w:eastAsia="Arial Unicode MS" w:hAnsi="Times New Roman" w:cs="Times New Roman"/>
          <w:lang w:val="mn-MN"/>
        </w:rPr>
        <w:lastRenderedPageBreak/>
        <w:t>6.70</w:t>
      </w:r>
      <w:r w:rsidRPr="00DA6FCB">
        <w:rPr>
          <w:rFonts w:ascii="Times New Roman" w:eastAsia="Arial Unicode MS" w:hAnsi="Times New Roman" w:cs="Times New Roman"/>
          <w:lang w:val="mn-MN"/>
        </w:rPr>
        <w:tab/>
        <w:t xml:space="preserve">Энэхүү асуултыг шийдэхийн тулд </w:t>
      </w:r>
      <w:r w:rsidR="009E0808" w:rsidRPr="00DA6FCB">
        <w:rPr>
          <w:rFonts w:ascii="Times New Roman" w:eastAsia="Arial Unicode MS" w:hAnsi="Times New Roman" w:cs="Times New Roman"/>
          <w:lang w:val="mn-MN"/>
        </w:rPr>
        <w:t>ҮДГ-ийн</w:t>
      </w:r>
      <w:r w:rsidRPr="00DA6FCB">
        <w:rPr>
          <w:rFonts w:ascii="Times New Roman" w:eastAsia="Arial Unicode MS" w:hAnsi="Times New Roman" w:cs="Times New Roman"/>
          <w:lang w:val="mn-MN"/>
        </w:rPr>
        <w:t xml:space="preserve"> аль аж ахуйн нэгж болон нэгжүүд нь бодит ажил гүйлгээг </w:t>
      </w:r>
      <w:r w:rsidRPr="00DA6FCB">
        <w:rPr>
          <w:rFonts w:ascii="Times New Roman" w:eastAsia="Arial Unicode MS" w:hAnsi="Times New Roman" w:cs="Times New Roman"/>
        </w:rPr>
        <w:t>(</w:t>
      </w:r>
      <w:r w:rsidRPr="00DA6FCB">
        <w:rPr>
          <w:rFonts w:ascii="Times New Roman" w:eastAsia="Arial Unicode MS" w:hAnsi="Times New Roman" w:cs="Times New Roman"/>
          <w:lang w:val="mn-MN"/>
        </w:rPr>
        <w:t xml:space="preserve">Нэгдүгээр бүлгийн </w:t>
      </w:r>
      <w:r w:rsidRPr="00DA6FCB">
        <w:rPr>
          <w:rFonts w:ascii="Times New Roman" w:eastAsia="Arial Unicode MS" w:hAnsi="Times New Roman" w:cs="Times New Roman"/>
        </w:rPr>
        <w:t>Г.1</w:t>
      </w:r>
      <w:r w:rsidRPr="00DA6FCB">
        <w:rPr>
          <w:rFonts w:ascii="Times New Roman" w:eastAsia="Arial Unicode MS" w:hAnsi="Times New Roman" w:cs="Times New Roman"/>
          <w:lang w:val="mn-MN"/>
        </w:rPr>
        <w:t xml:space="preserve"> хэсгийг үзнэ үү</w:t>
      </w:r>
      <w:r w:rsidRPr="00DA6FCB">
        <w:rPr>
          <w:rFonts w:ascii="Times New Roman" w:eastAsia="Arial Unicode MS" w:hAnsi="Times New Roman" w:cs="Times New Roman"/>
        </w:rPr>
        <w:t>)</w:t>
      </w:r>
      <w:r w:rsidRPr="00DA6FCB">
        <w:rPr>
          <w:rFonts w:ascii="Times New Roman" w:eastAsia="Arial Unicode MS" w:hAnsi="Times New Roman" w:cs="Times New Roman"/>
          <w:lang w:val="mn-MN"/>
        </w:rPr>
        <w:t xml:space="preserve"> зааглан тодорхойлох үед тогтоогдсоноор эдийн засгийн ач холбогдолтой эрсдэлийг хариуцаж байгааг нарийн  шинжилж үзэх нь зүйтэй. Энэхүү дүн шинжилгээний ажлын хүрээнд үзүүлснээр эдийн засгийн ач холбогдолтой эрсдэлүүдийг хариуцаж буй тал нь гэрээний дагуу эдгээр эрсдэлийг хариуцаж буй тал, тухайлбал биет бус хөрөнгийн хууль ёсны өмчлөгч гэх мэт </w:t>
      </w:r>
      <w:r w:rsidR="00A10FEF" w:rsidRPr="00DA6FCB">
        <w:rPr>
          <w:rFonts w:ascii="Times New Roman" w:eastAsia="Arial Unicode MS" w:hAnsi="Times New Roman" w:cs="Times New Roman"/>
          <w:lang w:val="mn-MN"/>
        </w:rPr>
        <w:t>харилцан хамаарал бүхий аж ахуйн нэгж</w:t>
      </w:r>
      <w:r w:rsidRPr="00DA6FCB">
        <w:rPr>
          <w:rFonts w:ascii="Times New Roman" w:eastAsia="Arial Unicode MS" w:hAnsi="Times New Roman" w:cs="Times New Roman"/>
          <w:lang w:val="mn-MN"/>
        </w:rPr>
        <w:t xml:space="preserve"> </w:t>
      </w:r>
      <w:r w:rsidR="00A10FEF" w:rsidRPr="00DA6FCB">
        <w:rPr>
          <w:rFonts w:ascii="Times New Roman" w:eastAsia="Arial Unicode MS" w:hAnsi="Times New Roman" w:cs="Times New Roman"/>
          <w:lang w:val="mn-MN"/>
        </w:rPr>
        <w:t>харилцан хамаарал бүхий аж ахуйн нэгж</w:t>
      </w:r>
      <w:r w:rsidRPr="00DA6FCB">
        <w:rPr>
          <w:rFonts w:ascii="Times New Roman" w:eastAsia="Arial Unicode MS" w:hAnsi="Times New Roman" w:cs="Times New Roman"/>
          <w:lang w:val="mn-MN"/>
        </w:rPr>
        <w:t xml:space="preserve"> мөн эсхүл биш, эсхүл энэ нь хөрөнгө оруулалтын санхүүжүүлэгч байж болно үгүй ч байж болно.</w:t>
      </w:r>
      <w:r w:rsidRPr="00DA6FCB">
        <w:rPr>
          <w:rFonts w:ascii="Times New Roman" w:hAnsi="Times New Roman" w:cs="Times New Roman"/>
          <w:lang w:val="mn-MN"/>
        </w:rPr>
        <w:t xml:space="preserve"> </w:t>
      </w:r>
      <w:r w:rsidRPr="00DA6FCB">
        <w:rPr>
          <w:rFonts w:ascii="Times New Roman" w:eastAsia="Arial Unicode MS" w:hAnsi="Times New Roman" w:cs="Times New Roman"/>
          <w:lang w:val="mn-MN"/>
        </w:rPr>
        <w:t xml:space="preserve">Нэгдүгээр бүлгийн </w:t>
      </w:r>
      <w:r w:rsidRPr="00DA6FCB">
        <w:rPr>
          <w:rFonts w:ascii="Times New Roman" w:eastAsia="Arial Unicode MS" w:hAnsi="Times New Roman" w:cs="Times New Roman"/>
        </w:rPr>
        <w:t>Г хэсгийн 1.2.1.4</w:t>
      </w:r>
      <w:r w:rsidRPr="00DA6FCB">
        <w:rPr>
          <w:rFonts w:ascii="Times New Roman" w:eastAsia="Arial Unicode MS" w:hAnsi="Times New Roman" w:cs="Times New Roman"/>
          <w:lang w:val="mn-MN"/>
        </w:rPr>
        <w:t xml:space="preserve"> - </w:t>
      </w:r>
      <w:r w:rsidRPr="00DA6FCB">
        <w:rPr>
          <w:rFonts w:ascii="Times New Roman" w:eastAsia="Arial Unicode MS" w:hAnsi="Times New Roman" w:cs="Times New Roman"/>
        </w:rPr>
        <w:t>1.2.1.6</w:t>
      </w:r>
      <w:r w:rsidRPr="00DA6FCB">
        <w:rPr>
          <w:rFonts w:ascii="Times New Roman" w:eastAsia="Arial Unicode MS" w:hAnsi="Times New Roman" w:cs="Times New Roman"/>
          <w:lang w:val="mn-MN"/>
        </w:rPr>
        <w:t xml:space="preserve"> дах заалтууд дах зарчмуудын дагуу урьдчилан таамагласан ба бодит үр дүнгийн хоорондох хэлбэлзлийг нэмэгдүүлэх эрсдэлүүдийг хариуцаагүй тал нь бодит болон урьдчилан таамагласан өгөөжийн зөрүүг хүртэхгүй бөгөөд эрсдэл бодитоор учирвал эдгээр талууд 6.56 дах заалтад зааснаар чухал үйл ажиллагааг гүйцэтгээгүй эсхүл 1.105 дах заалтад тусгасан эдийн засгийн ач холбогдолтой эрсдэлүүдийг хянахад оролцоогүй л бол, түүнчлэн эдгээр ажил үүргийн сунгасан гарын зарчмаарх төлбөрт ашгийн элемент багтаагүй л бол эдгээр зөрүүнээс үүдэлтэй алдагдлыг хариуцах шаардлагагүй. </w:t>
      </w:r>
      <w:r w:rsidRPr="00DA6FCB">
        <w:rPr>
          <w:rFonts w:ascii="Times New Roman" w:hAnsi="Times New Roman" w:cs="Times New Roman"/>
          <w:lang w:val="mn-MN"/>
        </w:rPr>
        <w:t xml:space="preserve">Түүнчлэн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гишүүдэд тэдний гүйцэтгэсэн ажил үүрэг, ашигласан хөрөнгө, хариуцсан эрсдэлийг нь тооцон төлсөн урьдчилан таамагласан төлбөр нь үнэн хэрэгтээ сунгасан гарын зарчимд нийцэж буй эсэхийг авч үзэх хэрэгтэй. Хэрэв тус групп нь урьдчилан таамагласан ашгийг хэтрүүлэн үнэлж тооцоолсон эсхүл дутуу тооцоолсон тохиолдолд группийн зарим гишүүдийн оролцоонд төлсөн илүү болон дутуу төлөлтийг (урьдчилан таамагласан үндэслэлээр тодорхойлсон) нэмэгдүүлж байгаа эсэхэд анхааралтай байх хэрэгтэй. Ажил гүйлгээг хийх үед үнэлгээ нь ихээхэн хэмжээгээр тодорхой бус байгаа гүйлгээнүүд нь ялангуяа үнэ цэнийг дутуу эсхүл хэтрүүлэн тооцоолоход хүргэдэг. Энэ талаар </w:t>
      </w:r>
      <w:r w:rsidRPr="00DA6FCB">
        <w:rPr>
          <w:rFonts w:ascii="Times New Roman" w:hAnsi="Times New Roman" w:cs="Times New Roman"/>
        </w:rPr>
        <w:t xml:space="preserve">Г.4 дэх хэсэгт </w:t>
      </w:r>
      <w:r w:rsidRPr="00DA6FCB">
        <w:rPr>
          <w:rFonts w:ascii="Times New Roman" w:hAnsi="Times New Roman" w:cs="Times New Roman"/>
          <w:lang w:val="mn-MN"/>
        </w:rPr>
        <w:t>үргэлжлүүлэн авч үзнэ.</w:t>
      </w:r>
    </w:p>
    <w:p w14:paraId="360CE8FC"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rPr>
        <w:t>Б.2.5</w:t>
      </w:r>
      <w:r w:rsidRPr="00DA6FCB">
        <w:rPr>
          <w:rFonts w:ascii="Times New Roman" w:hAnsi="Times New Roman" w:cs="Times New Roman"/>
          <w:b/>
          <w:i/>
          <w:lang w:val="mn-MN"/>
        </w:rPr>
        <w:t>.</w:t>
      </w:r>
      <w:r w:rsidRPr="00DA6FCB">
        <w:rPr>
          <w:rFonts w:ascii="Times New Roman" w:hAnsi="Times New Roman" w:cs="Times New Roman"/>
          <w:b/>
          <w:i/>
          <w:lang w:val="mn-MN"/>
        </w:rPr>
        <w:tab/>
        <w:t>Б.1 болон Б.2 заалтуудыг хэрэглэхтэй холбоотой зарим ойлголтууд</w:t>
      </w:r>
    </w:p>
    <w:p w14:paraId="2852E4CA" w14:textId="77777777" w:rsidR="005D1F10" w:rsidRPr="00DE541E" w:rsidRDefault="005D1F10" w:rsidP="00DA6FCB">
      <w:pPr>
        <w:spacing w:before="60" w:after="60"/>
        <w:jc w:val="both"/>
        <w:rPr>
          <w:rFonts w:ascii="Times New Roman" w:hAnsi="Times New Roman" w:cs="Times New Roman"/>
          <w:highlight w:val="yellow"/>
        </w:rPr>
      </w:pPr>
      <w:r w:rsidRPr="00DE541E">
        <w:rPr>
          <w:rFonts w:ascii="Times New Roman" w:hAnsi="Times New Roman" w:cs="Times New Roman"/>
          <w:highlight w:val="yellow"/>
          <w:lang w:val="mn-MN"/>
        </w:rPr>
        <w:t>6.71</w:t>
      </w:r>
      <w:r w:rsidRPr="00DE541E">
        <w:rPr>
          <w:rFonts w:ascii="Times New Roman" w:hAnsi="Times New Roman" w:cs="Times New Roman"/>
          <w:highlight w:val="yellow"/>
          <w:lang w:val="mn-MN"/>
        </w:rPr>
        <w:tab/>
        <w:t xml:space="preserve">Хэрэв биет бус хөрөнгийн хууль ёсны өмчлөгч нь: </w:t>
      </w:r>
    </w:p>
    <w:p w14:paraId="0F1FD9AD" w14:textId="77777777" w:rsidR="005D1F10" w:rsidRPr="00DE541E" w:rsidRDefault="005D1F10" w:rsidP="00DA6FCB">
      <w:pPr>
        <w:pStyle w:val="ListParagraph"/>
        <w:widowControl w:val="0"/>
        <w:numPr>
          <w:ilvl w:val="0"/>
          <w:numId w:val="33"/>
        </w:numPr>
        <w:spacing w:before="60" w:after="60"/>
        <w:ind w:left="714" w:hanging="357"/>
        <w:contextualSpacing w:val="0"/>
        <w:jc w:val="both"/>
        <w:rPr>
          <w:rFonts w:ascii="Times New Roman" w:hAnsi="Times New Roman" w:cs="Times New Roman"/>
          <w:highlight w:val="yellow"/>
        </w:rPr>
      </w:pPr>
      <w:r w:rsidRPr="00DE541E">
        <w:rPr>
          <w:rFonts w:ascii="Times New Roman" w:hAnsi="Times New Roman" w:cs="Times New Roman"/>
          <w:highlight w:val="yellow"/>
          <w:lang w:val="mn-MN"/>
        </w:rPr>
        <w:t xml:space="preserve">биет бус хөрөнгийг ашиглах, хамгаалах, хэвийн байлгах, сайжруулах, хөгжүүлэхтэй холбоотой </w:t>
      </w:r>
      <w:r w:rsidRPr="00DE541E">
        <w:rPr>
          <w:rFonts w:ascii="Times New Roman" w:hAnsi="Times New Roman" w:cs="Times New Roman"/>
          <w:highlight w:val="yellow"/>
        </w:rPr>
        <w:t>(</w:t>
      </w:r>
      <w:r w:rsidRPr="00DE541E">
        <w:rPr>
          <w:rFonts w:ascii="Times New Roman" w:hAnsi="Times New Roman" w:cs="Times New Roman"/>
          <w:highlight w:val="yellow"/>
          <w:lang w:val="mn-MN"/>
        </w:rPr>
        <w:t>6.56 дах заалтад тодорхойлсон чухал үйл ажиллагаануудыг оруулан</w:t>
      </w:r>
      <w:r w:rsidRPr="00DE541E">
        <w:rPr>
          <w:rFonts w:ascii="Times New Roman" w:hAnsi="Times New Roman" w:cs="Times New Roman"/>
          <w:highlight w:val="yellow"/>
        </w:rPr>
        <w:t>)</w:t>
      </w:r>
      <w:r w:rsidRPr="00DE541E">
        <w:rPr>
          <w:rFonts w:ascii="Times New Roman" w:hAnsi="Times New Roman" w:cs="Times New Roman"/>
          <w:highlight w:val="yellow"/>
          <w:lang w:val="mn-MN"/>
        </w:rPr>
        <w:t xml:space="preserve"> бүх ажил үүргийг гүйцэтгэдэг болон хяналт тавьдаг,</w:t>
      </w:r>
    </w:p>
    <w:p w14:paraId="53EE6F7A" w14:textId="77777777" w:rsidR="005D1F10" w:rsidRPr="00DE541E" w:rsidRDefault="005D1F10" w:rsidP="00DA6FCB">
      <w:pPr>
        <w:pStyle w:val="ListParagraph"/>
        <w:widowControl w:val="0"/>
        <w:numPr>
          <w:ilvl w:val="0"/>
          <w:numId w:val="33"/>
        </w:numPr>
        <w:spacing w:before="60" w:after="60"/>
        <w:ind w:left="714" w:hanging="357"/>
        <w:contextualSpacing w:val="0"/>
        <w:jc w:val="both"/>
        <w:rPr>
          <w:rFonts w:ascii="Times New Roman" w:hAnsi="Times New Roman" w:cs="Times New Roman"/>
          <w:highlight w:val="yellow"/>
        </w:rPr>
      </w:pPr>
      <w:r w:rsidRPr="00DE541E">
        <w:rPr>
          <w:rFonts w:ascii="Times New Roman" w:hAnsi="Times New Roman" w:cs="Times New Roman"/>
          <w:highlight w:val="yellow"/>
          <w:lang w:val="mn-MN"/>
        </w:rPr>
        <w:t>биет бус хөрөнгийн ашиглалт, хамгаалалт, тогтвортой байдал, сайжруулалт, хөгжүүлэлтэд зайлшгүй шаардлагатай санхүүжилт болон бүх хөрөнгөөр хангадаг;</w:t>
      </w:r>
    </w:p>
    <w:p w14:paraId="7D378CE8" w14:textId="77777777" w:rsidR="005D1F10" w:rsidRPr="00DE541E" w:rsidRDefault="005D1F10" w:rsidP="00DA6FCB">
      <w:pPr>
        <w:pStyle w:val="ListParagraph"/>
        <w:widowControl w:val="0"/>
        <w:numPr>
          <w:ilvl w:val="0"/>
          <w:numId w:val="33"/>
        </w:numPr>
        <w:tabs>
          <w:tab w:val="left" w:pos="1157"/>
        </w:tabs>
        <w:spacing w:before="60" w:after="60"/>
        <w:ind w:left="714" w:hanging="357"/>
        <w:contextualSpacing w:val="0"/>
        <w:jc w:val="both"/>
        <w:rPr>
          <w:rFonts w:ascii="Times New Roman" w:hAnsi="Times New Roman" w:cs="Times New Roman"/>
          <w:highlight w:val="yellow"/>
        </w:rPr>
      </w:pPr>
      <w:r w:rsidRPr="00DE541E">
        <w:rPr>
          <w:rFonts w:ascii="Times New Roman" w:hAnsi="Times New Roman" w:cs="Times New Roman"/>
          <w:highlight w:val="yellow"/>
          <w:lang w:val="mn-MN"/>
        </w:rPr>
        <w:t xml:space="preserve">биет бус хөрөнгийн ашиглалт, хамгаалалт, тогтвортой байдал, сайжруулалт болон хөгжүүлэлттэй холбоотой бүх эрсдэлүүдийг хариуцдаг бол  </w:t>
      </w:r>
    </w:p>
    <w:p w14:paraId="5725AE92" w14:textId="17A340C7" w:rsidR="005D1F10" w:rsidRPr="00DA6FCB" w:rsidRDefault="009E0808" w:rsidP="00DA6FCB">
      <w:pPr>
        <w:tabs>
          <w:tab w:val="left" w:pos="1157"/>
        </w:tabs>
        <w:spacing w:before="60" w:after="60"/>
        <w:jc w:val="both"/>
        <w:rPr>
          <w:rFonts w:ascii="Times New Roman" w:hAnsi="Times New Roman" w:cs="Times New Roman"/>
        </w:rPr>
      </w:pPr>
      <w:r w:rsidRPr="00DE541E">
        <w:rPr>
          <w:rFonts w:ascii="Times New Roman" w:hAnsi="Times New Roman" w:cs="Times New Roman"/>
          <w:highlight w:val="yellow"/>
          <w:lang w:val="mn-MN"/>
        </w:rPr>
        <w:t>ҮДГ-с</w:t>
      </w:r>
      <w:r w:rsidR="005D1F10" w:rsidRPr="00DE541E">
        <w:rPr>
          <w:rFonts w:ascii="Times New Roman" w:hAnsi="Times New Roman" w:cs="Times New Roman"/>
          <w:highlight w:val="yellow"/>
          <w:lang w:val="mn-MN"/>
        </w:rPr>
        <w:t xml:space="preserve"> биет бус хөрөнгийг ашигласнаас үүдэлтэй бүх урьдчилан таамагласан өгөөжийг хүртэх эрхтэй болно. Биет бус хөрөнгийн хууль ёсны эзэмшигчээс өөр </w:t>
      </w:r>
      <w:r w:rsidR="00C42525" w:rsidRPr="00DE541E">
        <w:rPr>
          <w:rFonts w:ascii="Times New Roman" w:hAnsi="Times New Roman" w:cs="Times New Roman"/>
          <w:highlight w:val="yellow"/>
          <w:lang w:val="mn-MN"/>
        </w:rPr>
        <w:t>ҮДГ-ийн</w:t>
      </w:r>
      <w:r w:rsidR="005D1F10" w:rsidRPr="00DE541E">
        <w:rPr>
          <w:rFonts w:ascii="Times New Roman" w:hAnsi="Times New Roman" w:cs="Times New Roman"/>
          <w:highlight w:val="yellow"/>
          <w:lang w:val="mn-MN"/>
        </w:rPr>
        <w:t xml:space="preserve"> нэг буюу түүнээс дээш тооны гишүүн биет бус хөрөнгийн хөгжүүлэлт, сайжруулалт, тогтвортой байдал, хамгаалалт болон ашиглалттай холбоотой ажил гүйцэтгэсэн, хөрөнгө ашигласан эсхүл эрсдэл хариуцсан байвал тэдний оролцооны байдалд нь үндэслэн сунгасан гарын зарчмаар тооцон тэдэнд нөхөн төлбөр төлөх ёстой.</w:t>
      </w:r>
      <w:r w:rsidR="005D1F10" w:rsidRPr="00DA6FCB">
        <w:rPr>
          <w:rFonts w:ascii="Times New Roman" w:hAnsi="Times New Roman" w:cs="Times New Roman"/>
          <w:lang w:val="mn-MN"/>
        </w:rPr>
        <w:t xml:space="preserve"> Тухайн баримт болон нөхцөл байдлаас хамаарч энэхүү нөхөн төлбөр нь биет бус хөрөнгийн ашиглалтаас үүсэх урьдчилан таамагласан орлогын бүх эсхүл нэлээд их хэсгийг бүрдүүлж болно.</w:t>
      </w:r>
    </w:p>
    <w:p w14:paraId="5BA6EE7B" w14:textId="49A00115"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6.72</w:t>
      </w:r>
      <w:r w:rsidRPr="00DA6FCB">
        <w:rPr>
          <w:rFonts w:ascii="Times New Roman" w:hAnsi="Times New Roman" w:cs="Times New Roman"/>
          <w:lang w:val="mn-MN"/>
        </w:rPr>
        <w:tab/>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аль нэг гишүүний бодит болон урьдчилан таамагласан ашигт үйл ажиллагааны зөрүүтэй холбоотой ашиг эсхүл алдагдал хүлээх байдал нь тус ҮДААН-ийг групп дэх аль аж ахуйн нэгж эсхүл аж ахуйн нэгжүүд нь бодит ажил гүйлгээг тодорхойлох үед </w:t>
      </w:r>
      <w:r w:rsidRPr="00DA6FCB">
        <w:rPr>
          <w:rFonts w:ascii="Times New Roman" w:hAnsi="Times New Roman" w:cs="Times New Roman"/>
        </w:rPr>
        <w:t>(</w:t>
      </w:r>
      <w:r w:rsidRPr="00DA6FCB">
        <w:rPr>
          <w:rFonts w:ascii="Times New Roman" w:hAnsi="Times New Roman" w:cs="Times New Roman"/>
          <w:lang w:val="mn-MN"/>
        </w:rPr>
        <w:t xml:space="preserve">Нэгдүгээр бүлгийн </w:t>
      </w:r>
      <w:r w:rsidRPr="00DA6FCB">
        <w:rPr>
          <w:rFonts w:ascii="Times New Roman" w:hAnsi="Times New Roman" w:cs="Times New Roman"/>
        </w:rPr>
        <w:t xml:space="preserve">Г.1 дэх </w:t>
      </w:r>
      <w:r w:rsidRPr="00DA6FCB">
        <w:rPr>
          <w:rFonts w:ascii="Times New Roman" w:hAnsi="Times New Roman" w:cs="Times New Roman"/>
          <w:lang w:val="mn-MN"/>
        </w:rPr>
        <w:t>заалтыг харна уу</w:t>
      </w:r>
      <w:r w:rsidRPr="00DA6FCB">
        <w:rPr>
          <w:rFonts w:ascii="Times New Roman" w:hAnsi="Times New Roman" w:cs="Times New Roman"/>
        </w:rPr>
        <w:t xml:space="preserve">) </w:t>
      </w:r>
      <w:r w:rsidRPr="00DA6FCB">
        <w:rPr>
          <w:rFonts w:ascii="Times New Roman" w:hAnsi="Times New Roman" w:cs="Times New Roman"/>
          <w:lang w:val="mn-MN"/>
        </w:rPr>
        <w:t xml:space="preserve">үнэн хэрэгтээ эрсдэл хариуцдаг гэж тодорхойлогдсон байдлаас хамаарах болно. Түүнчлэн энэ нь 6.56  дах заалтад тусгагдсан чухал ажил үүрэг гүйцэтгэж байгаа эсхүл 1.105 заалтад тодорхойлсон эдийн засгийн чухал ач холбогдол бүхий эрсдэлүүдийг хянахад оролцсон мөн эдгээр ажил үүргийн сунгасан гарын төлбөрт нь ашгийн </w:t>
      </w:r>
      <w:r w:rsidRPr="00DA6FCB">
        <w:rPr>
          <w:rFonts w:ascii="Times New Roman" w:hAnsi="Times New Roman" w:cs="Times New Roman"/>
          <w:lang w:val="mn-MN"/>
        </w:rPr>
        <w:lastRenderedPageBreak/>
        <w:t>хуваах элемент орсон гэж тодорхойлогдсон аж ахуйн нэгж болон аж ахуйн нэгжүүдээс хамааралтай.</w:t>
      </w:r>
    </w:p>
    <w:p w14:paraId="2E17BD8D" w14:textId="77777777" w:rsidR="005D1F10" w:rsidRPr="00DA6FCB" w:rsidRDefault="005D1F10" w:rsidP="00DA6FCB">
      <w:pPr>
        <w:pStyle w:val="Heading3"/>
        <w:spacing w:before="60" w:after="60"/>
        <w:rPr>
          <w:rFonts w:cs="Times New Roman"/>
        </w:rPr>
      </w:pPr>
      <w:bookmarkStart w:id="177" w:name="_Toc391664972"/>
      <w:r w:rsidRPr="00DA6FCB">
        <w:rPr>
          <w:rFonts w:cs="Times New Roman"/>
          <w:lang w:val="mn-MN"/>
        </w:rPr>
        <w:t>Б.3.</w:t>
      </w:r>
      <w:r w:rsidRPr="00DA6FCB">
        <w:rPr>
          <w:rFonts w:cs="Times New Roman"/>
          <w:lang w:val="mn-MN"/>
        </w:rPr>
        <w:tab/>
        <w:t>Хяналтын доорх ажил гүйлгээн дэх үнэ болон бусад нөхцөлүүдийг тогтоох болон тодорхойлох нь</w:t>
      </w:r>
      <w:bookmarkEnd w:id="177"/>
    </w:p>
    <w:p w14:paraId="5FCF8E08" w14:textId="2065D59E"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6.73</w:t>
      </w:r>
      <w:r w:rsidRPr="00DA6FCB">
        <w:rPr>
          <w:rFonts w:ascii="Times New Roman" w:hAnsi="Times New Roman" w:cs="Times New Roman"/>
          <w:lang w:val="mn-MN"/>
        </w:rPr>
        <w:tab/>
        <w:t xml:space="preserve">Нэгдүгээр бүлгийн Г.1 дэх хэсэгт дурдсан шинжилгээг энэ бүлгийн холбогдох зөвлөмжтэй хослуулан гүйцэтгэснээр биет бус хөрөнгөтэй холбоотой хууль ёсны өмчлөх эрх, ажил үүрэг, хөрөнгө, эрсдэлүүдийн талаар зөв дүгнэлт болон үнэ болон бусад нөхцөлүүдийг нь тодорхойлох шаардлагатай ажил гүйлгээний нарийвчилсан ойлголттой болоход дөхөм болно.  Ерөнхийдөө холбогдох бүртгэл болон гэрээнд </w:t>
      </w:r>
      <w:r w:rsidR="00C42525" w:rsidRPr="00DA6FCB">
        <w:rPr>
          <w:rFonts w:ascii="Times New Roman" w:hAnsi="Times New Roman" w:cs="Times New Roman"/>
          <w:lang w:val="mn-MN"/>
        </w:rPr>
        <w:t>ҮДГ-ийн</w:t>
      </w:r>
      <w:r w:rsidRPr="00DA6FCB">
        <w:rPr>
          <w:rFonts w:ascii="Times New Roman" w:hAnsi="Times New Roman" w:cs="Times New Roman"/>
          <w:lang w:val="mn-MN"/>
        </w:rPr>
        <w:t xml:space="preserve"> тодорхойлсон ажил гүйлгээнүүдийн үнэ болон бусад нөхцөлийг сунгасан гарын зарчмаар шийдвэрлэнэ. Гэхдээ тус шинжилгээ нь бүртгэл болон гэрээнд тодорхойлсон ажил гүйлгээнээс өөр эсхүл нэмэлт ажил гүйлгээ хийгдсэнийг илрүүлж болно. Нэгдүгээр бүлгийн Г.1 хэсгийн дагуу шинжилгээ хийгдэх ажил гүйлгээ </w:t>
      </w:r>
      <w:r w:rsidRPr="00DA6FCB">
        <w:rPr>
          <w:rFonts w:ascii="Times New Roman" w:hAnsi="Times New Roman" w:cs="Times New Roman"/>
        </w:rPr>
        <w:t>(</w:t>
      </w:r>
      <w:r w:rsidRPr="00DA6FCB">
        <w:rPr>
          <w:rFonts w:ascii="Times New Roman" w:hAnsi="Times New Roman" w:cs="Times New Roman"/>
          <w:lang w:val="mn-MN"/>
        </w:rPr>
        <w:t>ба зөв нөхцөл</w:t>
      </w:r>
      <w:r w:rsidRPr="00DA6FCB">
        <w:rPr>
          <w:rFonts w:ascii="Times New Roman" w:hAnsi="Times New Roman" w:cs="Times New Roman"/>
        </w:rPr>
        <w:t xml:space="preserve">) </w:t>
      </w:r>
      <w:r w:rsidRPr="00DA6FCB">
        <w:rPr>
          <w:rFonts w:ascii="Times New Roman" w:hAnsi="Times New Roman" w:cs="Times New Roman"/>
          <w:lang w:val="mn-MN"/>
        </w:rPr>
        <w:t xml:space="preserve">нь талуудын бодит үйлдэл болон бусад холбогдох баримтуудтай нийцсэн гэж тодорхойлогдсон ажил гүйлгээ байх ёстой. </w:t>
      </w:r>
    </w:p>
    <w:p w14:paraId="3888B18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6.74</w:t>
      </w:r>
      <w:r w:rsidRPr="00DA6FCB">
        <w:rPr>
          <w:rFonts w:ascii="Times New Roman" w:hAnsi="Times New Roman" w:cs="Times New Roman"/>
          <w:lang w:val="mn-MN"/>
        </w:rPr>
        <w:tab/>
        <w:t xml:space="preserve">Ажил гүйлгээний сунгасан гарын зарчмаар тооцсон бодит үнэ ба бусад нөхцөлийг Нэгээс Гуравдугаар бүлгийн зөвлөмжүүдийн дагуу тодорхойлох ёстой ба үүний тулд </w:t>
      </w:r>
      <w:r w:rsidRPr="00DA6FCB">
        <w:rPr>
          <w:rFonts w:ascii="Times New Roman" w:hAnsi="Times New Roman" w:cs="Times New Roman"/>
        </w:rPr>
        <w:t>э</w:t>
      </w:r>
      <w:r w:rsidRPr="00DA6FCB">
        <w:rPr>
          <w:rFonts w:ascii="Times New Roman" w:hAnsi="Times New Roman" w:cs="Times New Roman"/>
          <w:lang w:val="mn-MN"/>
        </w:rPr>
        <w:t xml:space="preserve">нэхүү бүлгийн Б хэсэгт авч үзсэнчлэн гүйцэтгэсэн ажил, ашигласан хөрөнгө, хариуцсан эрсдэлүүдийн хүлээгдэж буй биет бус үнэ цэнэд тухайн ажил үүрэг гүйцэтгэсэн, хөрөнгө ашигласан эсхүл эрсдэл хариуцсан хугацаанд оруулсан хувь нэмрийг харгалзан  үзэх нь зүйтэй. Энэхүү бүлгийн Г хэсэг нь сунгасан гарын зарчмаар тооцсон үнэ болон биет бус хөрөнгийг хамарсан ажил гүйлгээний бусад нөхцөлийг тодорхойлоход хэрэглэх үнэ шилжилтийн аргууд ба бусад асуудлын талаар нэмэлт зөвлөмжөөр хангана. </w:t>
      </w:r>
    </w:p>
    <w:p w14:paraId="6F0E9194" w14:textId="77777777" w:rsidR="005D1F10" w:rsidRPr="00DA6FCB" w:rsidRDefault="005D1F10" w:rsidP="00DA6FCB">
      <w:pPr>
        <w:pStyle w:val="Heading3"/>
        <w:spacing w:before="60" w:after="60"/>
        <w:rPr>
          <w:rFonts w:cs="Times New Roman"/>
        </w:rPr>
      </w:pPr>
      <w:bookmarkStart w:id="178" w:name="_Toc391664973"/>
      <w:r w:rsidRPr="00DA6FCB">
        <w:rPr>
          <w:rFonts w:cs="Times New Roman"/>
          <w:lang w:val="mn-MN"/>
        </w:rPr>
        <w:t>Б.4.</w:t>
      </w:r>
      <w:r w:rsidRPr="00DA6FCB">
        <w:rPr>
          <w:rFonts w:cs="Times New Roman"/>
          <w:lang w:val="mn-MN"/>
        </w:rPr>
        <w:tab/>
        <w:t>Тухайлсан нөхцөл байдлын өгөгдөлд өмнөх зарчмуудыг хэрэгжүүлэх нь</w:t>
      </w:r>
      <w:bookmarkEnd w:id="178"/>
    </w:p>
    <w:p w14:paraId="1CF3D44D" w14:textId="5EC07F16"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6.75</w:t>
      </w:r>
      <w:r w:rsidRPr="00DA6FCB">
        <w:rPr>
          <w:rFonts w:ascii="Times New Roman" w:hAnsi="Times New Roman" w:cs="Times New Roman"/>
          <w:lang w:val="mn-MN"/>
        </w:rPr>
        <w:tab/>
        <w:t xml:space="preserve">Энэхүү Б хэсэгт тусгасан зарчмууд нь биет бус хөрөнгийн ашиглалт, хамгаалалт, тогтвортой байдал, сайжруулалт, хөгжүүлэлтийг хамарсан олон төрлийн нөхцөлд хэрэглэгдэх ёстой. Нөхцөл тус бүрийн гол авч үзэх асуудал бол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нь тус группийн өөр гишүүний хууль ёсны өмчлөлтэй биет бус хөрөнгийн хөгжүүлэлт, сайжруулалт, тогтворжуулалт, хамгаалалт болон ашиглалтад  оролцдог бол тэд гүйцэтгэсэн ажил үүрэг, хариуцсан эрсдэл болон ашигласан хөрөнгөндөө сунгасан гарын нөхөн төлбөрийг хүртэх ёстой тухай асуудал юм. </w:t>
      </w:r>
      <w:r w:rsidRPr="00997594">
        <w:rPr>
          <w:rFonts w:ascii="Times New Roman" w:hAnsi="Times New Roman" w:cs="Times New Roman"/>
          <w:highlight w:val="yellow"/>
          <w:lang w:val="mn-MN"/>
        </w:rPr>
        <w:t xml:space="preserve">Биет бус хөрөнгийн хөгжүүлэлт, сайжруулалт, тогтвортой байдал, хамгаалалт болон ашиглалттай холбоотой үйл ажиллагаа гүйцэтгэсэн эсхүл эрсдэл хариуцсан </w:t>
      </w:r>
      <w:r w:rsidR="00A10FEF" w:rsidRPr="00997594">
        <w:rPr>
          <w:rFonts w:ascii="Times New Roman" w:hAnsi="Times New Roman" w:cs="Times New Roman"/>
          <w:highlight w:val="yellow"/>
          <w:lang w:val="mn-MN"/>
        </w:rPr>
        <w:t>харилцан хамаарал бүхий аж ахуйн нэгж</w:t>
      </w:r>
      <w:r w:rsidRPr="00997594">
        <w:rPr>
          <w:rFonts w:ascii="Times New Roman" w:hAnsi="Times New Roman" w:cs="Times New Roman"/>
          <w:highlight w:val="yellow"/>
          <w:lang w:val="mn-MN"/>
        </w:rPr>
        <w:t xml:space="preserve">үүд нь сунгасан гарын зарчмыг үндэслэн нөхөн төлбөр авч байгаа эсэхийг үнэлэхэд </w:t>
      </w:r>
      <w:r w:rsidRPr="00997594">
        <w:rPr>
          <w:rFonts w:ascii="Times New Roman" w:hAnsi="Times New Roman" w:cs="Times New Roman"/>
          <w:highlight w:val="yellow"/>
        </w:rPr>
        <w:t>(i)</w:t>
      </w:r>
      <w:r w:rsidRPr="00997594">
        <w:rPr>
          <w:rFonts w:ascii="Times New Roman" w:hAnsi="Times New Roman" w:cs="Times New Roman"/>
          <w:highlight w:val="yellow"/>
          <w:lang w:val="mn-MN"/>
        </w:rPr>
        <w:t xml:space="preserve"> гүйцэтгэсэн үйл ажиллагааны түвшин болон мөн чанар, мөн </w:t>
      </w:r>
      <w:r w:rsidRPr="00997594">
        <w:rPr>
          <w:rFonts w:ascii="Times New Roman" w:hAnsi="Times New Roman" w:cs="Times New Roman"/>
          <w:highlight w:val="yellow"/>
        </w:rPr>
        <w:t>(ii)</w:t>
      </w:r>
      <w:r w:rsidRPr="00997594">
        <w:rPr>
          <w:rFonts w:ascii="Times New Roman" w:hAnsi="Times New Roman" w:cs="Times New Roman"/>
          <w:highlight w:val="yellow"/>
          <w:lang w:val="mn-MN"/>
        </w:rPr>
        <w:t xml:space="preserve"> олгосон нөхөн төлбөрийн хэмжээ болон хэлбэрийг тус тус зайлшгүй авч үзэх хэрэгтэй байдаг.</w:t>
      </w:r>
      <w:r w:rsidRPr="00DA6FCB">
        <w:rPr>
          <w:rFonts w:ascii="Times New Roman" w:hAnsi="Times New Roman" w:cs="Times New Roman"/>
          <w:lang w:val="mn-MN"/>
        </w:rPr>
        <w:t xml:space="preserve"> Хяналтын доорх ажил гүйлгээнд олгосон нөхөн төлбөр нь сунгасан гарын зарчимтай нийцэж байгаа эсэхийг үнэлэхэд ижил төстэй ажил үүрэг гүйцэтгэсэн харьцуулагдах хяналтаас гадуурх аж ахуйн нэгжүүдийн үйл ажиллагааны мөн чанар болон түвшин, ижил төстэй ажил үүрэг гүйцэтгэсэн харьцуулагдах хяналтаас гадуурх аж ахуйн нэгжийн хүлээн авсан нөхөн төлбөр, мөн ижил төстэй ажил үүрэг гүйцэтгэсэн харьцуулагдах хяналтаас гадуурх аж ахуйн нэгжүүдийн бий болгохоор төлөвлөж буй гаргасан биет бус хөрөнгийн үнэ цэнэ зэргийг жишиг болгон авч үзэх хэрэгтэй. Энэ хэсэгт нийтлэг тохиолддог нөхцөл байдлын өгөгдөлд эдгээр зарчмуудын хэрэглээг тайлбарлана. </w:t>
      </w:r>
    </w:p>
    <w:p w14:paraId="5124596D" w14:textId="77777777" w:rsidR="005D1F10" w:rsidRPr="00DA6FCB" w:rsidRDefault="005D1F10" w:rsidP="00DA6FCB">
      <w:pPr>
        <w:spacing w:before="60" w:after="60"/>
        <w:jc w:val="both"/>
        <w:outlineLvl w:val="0"/>
        <w:rPr>
          <w:rFonts w:ascii="Times New Roman" w:hAnsi="Times New Roman" w:cs="Times New Roman"/>
        </w:rPr>
      </w:pPr>
      <w:r w:rsidRPr="00DA6FCB">
        <w:rPr>
          <w:rFonts w:ascii="Times New Roman" w:hAnsi="Times New Roman" w:cs="Times New Roman"/>
          <w:b/>
          <w:i/>
          <w:lang w:val="mn-MN"/>
        </w:rPr>
        <w:t>Б.4.1</w:t>
      </w:r>
      <w:r w:rsidRPr="00DA6FCB">
        <w:rPr>
          <w:rFonts w:ascii="Times New Roman" w:hAnsi="Times New Roman" w:cs="Times New Roman"/>
          <w:b/>
          <w:i/>
          <w:lang w:val="mn-MN"/>
        </w:rPr>
        <w:tab/>
        <w:t>Маркетингийн биет бус хөрөнгийн хөгжүүлэлт ба сайжруулалт</w:t>
      </w:r>
    </w:p>
    <w:p w14:paraId="7A878110" w14:textId="1AF5D3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6.76</w:t>
      </w:r>
      <w:r w:rsidRPr="00DA6FCB">
        <w:rPr>
          <w:rFonts w:ascii="Times New Roman" w:hAnsi="Times New Roman" w:cs="Times New Roman"/>
          <w:lang w:val="mn-MN"/>
        </w:rPr>
        <w:tab/>
        <w:t xml:space="preserve">Эдгээр зарчмыг хэрэглэх ёстой нийтлэг нөхцөл байдлууд нь барааны тэмдэгтийн хууль ёсны эзэмшигчтэй холбоотой тухайн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нь жишээлбэл, маркетингийн зохицуулалтаар эсхүл түгээлт/ маркетингийн зохицуулалтаар дамжуулан тэмдэгтийн хууль ёсны эзэмшигчид ашигтай маркетинг буюу борлуулалтын үйл ажиллагаа явуулдаг үед үүсдэг. Эдгээр тохиолдолд маркетер эсхүл дистрибютерт гүйцэтгэсэн үйл ажиллагааных нь нөхөн төлбөрийг хэрхэн төлөхийг тодорхойлох зайлшгүй шаардлагатай. Өөр </w:t>
      </w:r>
      <w:r w:rsidRPr="00DA6FCB">
        <w:rPr>
          <w:rFonts w:ascii="Times New Roman" w:hAnsi="Times New Roman" w:cs="Times New Roman"/>
          <w:lang w:val="mn-MN"/>
        </w:rPr>
        <w:lastRenderedPageBreak/>
        <w:t>нэг чухал асуудал нь нь тухайн маркетер</w:t>
      </w:r>
      <w:r w:rsidRPr="00DA6FCB">
        <w:rPr>
          <w:rFonts w:ascii="Times New Roman" w:hAnsi="Times New Roman" w:cs="Times New Roman"/>
        </w:rPr>
        <w:t>/</w:t>
      </w:r>
      <w:r w:rsidRPr="00DA6FCB">
        <w:rPr>
          <w:rFonts w:ascii="Times New Roman" w:hAnsi="Times New Roman" w:cs="Times New Roman"/>
          <w:lang w:val="mn-MN"/>
        </w:rPr>
        <w:t>дистрибютерт зөвхөн сурталчилгаа болон түгээлтийн үйлчилгээ хийсний төлөө нөхөн төлбөр төлөх ёстой эсхүл маркетер</w:t>
      </w:r>
      <w:r w:rsidRPr="00DA6FCB">
        <w:rPr>
          <w:rFonts w:ascii="Times New Roman" w:hAnsi="Times New Roman" w:cs="Times New Roman"/>
        </w:rPr>
        <w:t>/</w:t>
      </w:r>
      <w:r w:rsidRPr="00DA6FCB">
        <w:rPr>
          <w:rFonts w:ascii="Times New Roman" w:hAnsi="Times New Roman" w:cs="Times New Roman"/>
          <w:lang w:val="mn-MN"/>
        </w:rPr>
        <w:t>дистрибютерт барааны тэмдгийн болон бусад маркетингийн биет бус хөрөнгийн үнэ цэнийг сайжруулахын тулд түүний гүйцэтгэсэн ажил үүрэг, ашигласан хөрөнгө болон хариуцсан эрсдэлүүдийн үр дүнгээр нөхөн төлбөр олгох ёстой эсэх асуудал юм.</w:t>
      </w:r>
    </w:p>
    <w:p w14:paraId="3B6F342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6.77</w:t>
      </w:r>
      <w:r w:rsidRPr="00DA6FCB">
        <w:rPr>
          <w:rFonts w:ascii="Times New Roman" w:hAnsi="Times New Roman" w:cs="Times New Roman"/>
          <w:lang w:val="mn-MN"/>
        </w:rPr>
        <w:tab/>
        <w:t xml:space="preserve">Энэхүү асуудлын шинжилгээ нь </w:t>
      </w:r>
      <w:r w:rsidRPr="00DA6FCB">
        <w:rPr>
          <w:rFonts w:ascii="Times New Roman" w:hAnsi="Times New Roman" w:cs="Times New Roman"/>
        </w:rPr>
        <w:t>(i)</w:t>
      </w:r>
      <w:r w:rsidRPr="00DA6FCB">
        <w:rPr>
          <w:rFonts w:ascii="Times New Roman" w:hAnsi="Times New Roman" w:cs="Times New Roman"/>
          <w:lang w:val="mn-MN"/>
        </w:rPr>
        <w:t xml:space="preserve"> талуудын хоорондын гэрээ болон эрх зүйн бүртгэлээр баталгаажсан үүрэг ба эрх, </w:t>
      </w:r>
      <w:r w:rsidRPr="00DA6FCB">
        <w:rPr>
          <w:rFonts w:ascii="Times New Roman" w:hAnsi="Times New Roman" w:cs="Times New Roman"/>
        </w:rPr>
        <w:t>(ii)</w:t>
      </w:r>
      <w:r w:rsidRPr="00DA6FCB">
        <w:rPr>
          <w:rFonts w:ascii="Times New Roman" w:hAnsi="Times New Roman" w:cs="Times New Roman"/>
          <w:lang w:val="mn-MN"/>
        </w:rPr>
        <w:t xml:space="preserve"> талуудын гүйцэтгэсэн ажил үүрэг, ашигласан хөрөнгө болон хариуцсан эрсдэлүүд, </w:t>
      </w:r>
      <w:r w:rsidRPr="00DA6FCB">
        <w:rPr>
          <w:rFonts w:ascii="Times New Roman" w:hAnsi="Times New Roman" w:cs="Times New Roman"/>
        </w:rPr>
        <w:t>(iii)</w:t>
      </w:r>
      <w:r w:rsidRPr="00DA6FCB">
        <w:rPr>
          <w:rFonts w:ascii="Times New Roman" w:hAnsi="Times New Roman" w:cs="Times New Roman"/>
          <w:lang w:val="mn-MN"/>
        </w:rPr>
        <w:t xml:space="preserve"> маркетер</w:t>
      </w:r>
      <w:r w:rsidRPr="00DA6FCB">
        <w:rPr>
          <w:rFonts w:ascii="Times New Roman" w:hAnsi="Times New Roman" w:cs="Times New Roman"/>
        </w:rPr>
        <w:t>/</w:t>
      </w:r>
      <w:r w:rsidRPr="00DA6FCB">
        <w:rPr>
          <w:rFonts w:ascii="Times New Roman" w:hAnsi="Times New Roman" w:cs="Times New Roman"/>
          <w:lang w:val="mn-MN"/>
        </w:rPr>
        <w:t xml:space="preserve">дистрибютерийн хийсэн ажлын үр дүнд бий болгохоор төлөвлөсөн биет бус хөрөнгийн үнэ цэнэ, болон </w:t>
      </w:r>
      <w:r w:rsidRPr="00DA6FCB">
        <w:rPr>
          <w:rFonts w:ascii="Times New Roman" w:hAnsi="Times New Roman" w:cs="Times New Roman"/>
        </w:rPr>
        <w:t>(iv)</w:t>
      </w:r>
      <w:r w:rsidRPr="00DA6FCB">
        <w:rPr>
          <w:rFonts w:ascii="Times New Roman" w:hAnsi="Times New Roman" w:cs="Times New Roman"/>
          <w:lang w:val="mn-MN"/>
        </w:rPr>
        <w:t xml:space="preserve">маркетер </w:t>
      </w:r>
      <w:r w:rsidRPr="00DA6FCB">
        <w:rPr>
          <w:rFonts w:ascii="Times New Roman" w:hAnsi="Times New Roman" w:cs="Times New Roman"/>
        </w:rPr>
        <w:t>/</w:t>
      </w:r>
      <w:r w:rsidRPr="00DA6FCB">
        <w:rPr>
          <w:rFonts w:ascii="Times New Roman" w:hAnsi="Times New Roman" w:cs="Times New Roman"/>
          <w:lang w:val="mn-MN"/>
        </w:rPr>
        <w:t xml:space="preserve">дистрибютерийн гүйцэтгэсэн ажил үүрэгт </w:t>
      </w:r>
      <w:r w:rsidRPr="00DA6FCB">
        <w:rPr>
          <w:rFonts w:ascii="Times New Roman" w:hAnsi="Times New Roman" w:cs="Times New Roman"/>
        </w:rPr>
        <w:t>(</w:t>
      </w:r>
      <w:r w:rsidRPr="00DA6FCB">
        <w:rPr>
          <w:rFonts w:ascii="Times New Roman" w:hAnsi="Times New Roman" w:cs="Times New Roman"/>
          <w:lang w:val="mn-MN"/>
        </w:rPr>
        <w:t>ашигласан хөрөнгө болон хариуцсан эрсдэлүүдийг харгалзан</w:t>
      </w:r>
      <w:r w:rsidRPr="00DA6FCB">
        <w:rPr>
          <w:rFonts w:ascii="Times New Roman" w:hAnsi="Times New Roman" w:cs="Times New Roman"/>
        </w:rPr>
        <w:t>)</w:t>
      </w:r>
      <w:r w:rsidRPr="00DA6FCB">
        <w:rPr>
          <w:rFonts w:ascii="Times New Roman" w:hAnsi="Times New Roman" w:cs="Times New Roman"/>
          <w:lang w:val="mn-MN"/>
        </w:rPr>
        <w:t xml:space="preserve"> олгосон нөхөн төлбөр зэргийг шалгаж үзэхийг шаарддаг. Үүнтэй холбоотой тодорхой жишээ бол дистрибютер нь зөвхөн худалдааны бие төлөөлөгчийн үүргийг гүйцэтгэх ба барааны тэмдэгт болон бусад маркетингийн биет бус хөрөнгө эзэмшигч нь тус дистрибютерийн зар сурталчилгааны зардлыг даах ба үйл ажиллагааг нь чиглүүлэх болон хянадаг. Энэ тохиолдолд дистрибютер ердөө  ганц худалдааны бие төлөөлөгчийн үйл ажиллагаануудад таарах нөхөн төлбөрийг авах эрхтэй байх болно. Дистрибютер нь барааны тэмдэгт болон бусад биет бус хөрөнгийн маркетингийн цаашдын хөгжүүлэлттэй холбоотой эрсдэлийг хариуцдаггүй тул үүнтэй холбогдсон нэмэлт төлбөр авах эрхгүй. </w:t>
      </w:r>
    </w:p>
    <w:p w14:paraId="34319BCF"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6.78</w:t>
      </w:r>
      <w:r w:rsidRPr="00DA6FCB">
        <w:rPr>
          <w:rFonts w:ascii="Times New Roman" w:hAnsi="Times New Roman" w:cs="Times New Roman"/>
          <w:lang w:val="mn-MN"/>
        </w:rPr>
        <w:tab/>
        <w:t xml:space="preserve">Дистрибютер нь бодит байдал дээр маркетингийн үйл ажиллагаануудын </w:t>
      </w:r>
      <w:r w:rsidRPr="00DA6FCB">
        <w:rPr>
          <w:rFonts w:ascii="Times New Roman" w:hAnsi="Times New Roman" w:cs="Times New Roman"/>
        </w:rPr>
        <w:t>(</w:t>
      </w:r>
      <w:r w:rsidRPr="00DA6FCB">
        <w:rPr>
          <w:rFonts w:ascii="Times New Roman" w:hAnsi="Times New Roman" w:cs="Times New Roman"/>
          <w:lang w:val="mn-MN"/>
        </w:rPr>
        <w:t>жишээлбэл тухайн зардлуудыг хууль ёсны эзэмшигч нөхөн олгох зохицуулалтгүй үед</w:t>
      </w:r>
      <w:r w:rsidRPr="00DA6FCB">
        <w:rPr>
          <w:rFonts w:ascii="Times New Roman" w:hAnsi="Times New Roman" w:cs="Times New Roman"/>
        </w:rPr>
        <w:t>)</w:t>
      </w:r>
      <w:r w:rsidRPr="00DA6FCB">
        <w:rPr>
          <w:rFonts w:ascii="Times New Roman" w:hAnsi="Times New Roman" w:cs="Times New Roman"/>
          <w:lang w:val="mn-MN"/>
        </w:rPr>
        <w:t xml:space="preserve"> зардлыг хариуцаж байгаа үед дистрибютерийн одоогийн байдлаар гүйцэтгэсэн ажил, ашигласан хөрөнгө болон хариуцсан эрсдэлүүдээс болон цаашдаа гүйцэтгэх ажил, ашиглах хөрөнгө, хариуцах эрсдэлүүдээс бий болох боломжит өгөөжөөс хэр хэмжээнд хүртэх боломжтой эсэхэд төвлөрч шинжилгээгээ хийх хэрэгтэй. Ерөнхийдөө сунгасан гарын зарчмаар хийгдсэн ажил гүйлгээнд барааны тэмдэг болон биет бус хөрөнгүүдийн маркетингийн хууль ёсны эзэмшигч бус талын тухайн биет бус хөрөнгүүдийн үнэ цэнийг өсгөх маркетингийн үйл ажиллагаанаас өгөөж хүртэх чадвар нь тухайн талын эрхийн мөн чанараас зарчмын хувьд шалтгаална. Тухайлбал, дистрибютер нь барааны тэмдэгтэй бүтээгдэхүүнийг түгээх цорын ганц эрхээр хангагдсан урт хугацааны гэрээтэй үед бүтээгдэхүүний эргэлт болон зах зээлийн хувиас бий болгох барааны тэмдэгт болон бусад маркетингийн биет бус хөрөнгийн үнэ цэнийг бий болгоход гүйцэтгэсэн ажлууд, ашигласан хөрөнгө болон хариуцсан эрсдэлүүдээс өгөөж хүртэх хүртэх боломжтой байж болно. Иймэрхүү тохиолдолд дистрибютерийн хүчин чармайлт нь түүний өөрийн биет бус хөрөнгийн үнэ цэнийг буюу дистрибютерийн эрхийг сайжруулсан байж болно. Ийм тохиолдолд дистрибютерийн хүртэх өгөөжийн хувийг харьцуулагдах нөхцөл байдалд бие даасан дистрибютер ямар хэмжээний хувь авах байсан гэдэгт үндэслэн тодорхойлох нь зүйтэй. Зарим тохиолдолд дистрибютер нь адил төстэй эрхтэй бие даасан дистрибютерийн гүйцэтгэх ажил, ашиглах хөрөнгө, хариуцах эрсдэлээс давсан ажил үүрэг гүйцэтгэх, хөрөнгө ашиглах эсхүл эрсдэл хариуцах, түүнчлэн өөрийн дистрибютерийн үйл ажиллагааны төлөө ажил үүрэг гүйцэтгэх, эсхүл адил төстэй нөхцөлд байгаа маркетер </w:t>
      </w:r>
      <w:r w:rsidRPr="00DA6FCB">
        <w:rPr>
          <w:rFonts w:ascii="Times New Roman" w:hAnsi="Times New Roman" w:cs="Times New Roman"/>
        </w:rPr>
        <w:t>/</w:t>
      </w:r>
      <w:r w:rsidRPr="00DA6FCB">
        <w:rPr>
          <w:rFonts w:ascii="Times New Roman" w:hAnsi="Times New Roman" w:cs="Times New Roman"/>
          <w:lang w:val="mn-MN"/>
        </w:rPr>
        <w:t>дистрибютерийн бий болгосон үнэ цэнээс илүү үнэ цэнийг бий болгосон байж болно. Энэ тохиолдолд бие даасан дистрибютер нь барааны тэмдэг эсхүл биет бус хөрөнгө эзэмшигчээс нэмэлт төлбөр ихэвчлэн шаарддаг. Ийм төлбөрийг дистрибютерийн хийсэн ажил, хөрөнгө, эрсдэл болон төлөвлөсөн үнэ цэнийг бий болгосны төлөө нөхөн төлбөр олгохын тулд олон хэлбэрээр хийж болно. Тухайлбал, түгээлтийн өндөр ашиг авах хэлбэр (бүтээгдэхүүний худалдах үнийг бууруулсны үр дүнд), эрхийн шимтгэлийн бууралт эсхүл барааны тэмдэг болон бусад маркетингийн биет бус хөрөнгийн үнэ цэнийн өсөлттэй холбоотой ашгаас хүртэх хувь байж болно. Зургадугаар бүлгийн Хавсралт дах 8-13 хүртэлх жишээнүүдэд маркетинг болон түгээлтийн зохицуулалтын нөхцөлд энэхүү Б хэсгийг хэрэглэх талаар дэлгэрэнгүйгээр тайлбарлана.</w:t>
      </w:r>
    </w:p>
    <w:p w14:paraId="6E33188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lang w:val="mn-MN"/>
        </w:rPr>
        <w:t>Б.4.2.</w:t>
      </w:r>
      <w:r w:rsidRPr="00DA6FCB">
        <w:rPr>
          <w:rFonts w:ascii="Times New Roman" w:hAnsi="Times New Roman" w:cs="Times New Roman"/>
          <w:b/>
          <w:i/>
          <w:lang w:val="mn-MN"/>
        </w:rPr>
        <w:tab/>
        <w:t>Судалгаа, хөгжүүлэлт болон үйл явцыг сайжруулах зохицуулалтууд</w:t>
      </w:r>
    </w:p>
    <w:p w14:paraId="39410C6C" w14:textId="1466AB5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lastRenderedPageBreak/>
        <w:t>6.79</w:t>
      </w:r>
      <w:r w:rsidRPr="00DA6FCB">
        <w:rPr>
          <w:rFonts w:ascii="Times New Roman" w:hAnsi="Times New Roman" w:cs="Times New Roman"/>
          <w:lang w:val="mn-MN"/>
        </w:rPr>
        <w:tab/>
        <w:t xml:space="preserve">Өмнөх заалтуудад тусгагдсан зарчмуудыг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аль нэг гишүүн нь биет бус хөрөнгийн хууль ёсны эзэмшигч болох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тэй хийсэн гэрээний зохицуулалтын дагуу холбогдох судалгаа ба хөгжүүлэлтийн ажлыг гүйцэтгэсэн нөхцөл байдалд мөн адил хэрэглэнэ. Судалгааны үйлчилгээнд тохирох нөхөн төлбөр олгох асуудал  нь бүх баримт болон нөхцөлөөс тухайлбал, судалгааны баг нь судалгаатай холбоотой онцгой өвөрмөц ур чадвар, туршлагатай эсэх, эрсдэлийг хариуцдаг эсэх (тухайлбал “агаарын” судалгаа хийж бий үед), өөрийн биет бус хөрөнгийг ашигладаг эсэх, өөр тал түүнд хяналт тавьж ажлыг нь удирддаг эсэх зэргээс шалтгаална. </w:t>
      </w:r>
    </w:p>
    <w:p w14:paraId="0F865E2F" w14:textId="777CEE7A"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6.80</w:t>
      </w:r>
      <w:r w:rsidRPr="00DA6FCB">
        <w:rPr>
          <w:rFonts w:ascii="Times New Roman" w:hAnsi="Times New Roman" w:cs="Times New Roman"/>
          <w:lang w:val="mn-MN"/>
        </w:rPr>
        <w:tab/>
        <w:t xml:space="preserve">Энэхүү хэсэгт дурдагдсан зарчмууд нь </w:t>
      </w:r>
      <w:r w:rsidR="001A5FA1" w:rsidRPr="00DA6FCB">
        <w:rPr>
          <w:rFonts w:ascii="Times New Roman" w:hAnsi="Times New Roman" w:cs="Times New Roman"/>
          <w:lang w:val="mn-MN"/>
        </w:rPr>
        <w:t>ҮДГ</w:t>
      </w:r>
      <w:r w:rsidRPr="00DA6FCB">
        <w:rPr>
          <w:rFonts w:ascii="Times New Roman" w:hAnsi="Times New Roman" w:cs="Times New Roman"/>
          <w:lang w:val="mn-MN"/>
        </w:rPr>
        <w:t xml:space="preserve"> группийн гишүүн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өмнөөс боловсруулалт эсхүл бүтээгдэхүүнийг сайжруулах үйлдвэрлэлийн үйлчилгээ үзүүлж буй, энэ нь уг процесс болон бүтээгдэхүүний сайжруулалтыг үйлчилгээ хүлээн авагч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ид хамааруулахаар байгаа нөхцөл байдалд нэгэн адил хэрэглэгдэнэ. Зургадугаар бүлгийн Хавсралтын Жишээ 14-17-д судалгаа ба хөгжүүлэлтийн зохицуулалтын нөхцөлд энэ Б хэсгийг хэрэглэх талаар дэлгэрэнгүй харуулсан.</w:t>
      </w:r>
    </w:p>
    <w:p w14:paraId="30D7E779" w14:textId="77777777" w:rsidR="005D1F10" w:rsidRPr="00DA6FCB" w:rsidRDefault="005D1F10" w:rsidP="00DA6FCB">
      <w:pPr>
        <w:widowControl w:val="0"/>
        <w:spacing w:before="60" w:after="60"/>
        <w:jc w:val="both"/>
        <w:outlineLvl w:val="0"/>
        <w:rPr>
          <w:rFonts w:ascii="Times New Roman" w:eastAsia="Arial Unicode MS" w:hAnsi="Times New Roman" w:cs="Times New Roman"/>
          <w:lang w:bidi="en-US"/>
        </w:rPr>
      </w:pPr>
      <w:r w:rsidRPr="00DA6FCB">
        <w:rPr>
          <w:rFonts w:ascii="Times New Roman" w:eastAsia="Arial Unicode MS" w:hAnsi="Times New Roman" w:cs="Times New Roman"/>
          <w:b/>
          <w:i/>
          <w:lang w:val="mn-MN" w:bidi="en-US"/>
        </w:rPr>
        <w:t>Б.4.3</w:t>
      </w:r>
      <w:r w:rsidRPr="00DA6FCB">
        <w:rPr>
          <w:rFonts w:ascii="Times New Roman" w:eastAsia="Arial Unicode MS" w:hAnsi="Times New Roman" w:cs="Times New Roman"/>
          <w:b/>
          <w:i/>
          <w:lang w:bidi="en-US"/>
        </w:rPr>
        <w:t>.</w:t>
      </w:r>
      <w:r w:rsidRPr="00DA6FCB">
        <w:rPr>
          <w:rFonts w:ascii="Times New Roman" w:eastAsia="Arial Unicode MS" w:hAnsi="Times New Roman" w:cs="Times New Roman"/>
          <w:b/>
          <w:i/>
          <w:lang w:val="mn-MN" w:bidi="en-US"/>
        </w:rPr>
        <w:tab/>
        <w:t>Компанийн нэр ашигласны төлбөр</w:t>
      </w:r>
    </w:p>
    <w:p w14:paraId="65D7E1D9" w14:textId="77777777" w:rsidR="005D1F10" w:rsidRPr="00DA6FCB" w:rsidRDefault="005D1F10" w:rsidP="00DA6FCB">
      <w:pPr>
        <w:widowControl w:val="0"/>
        <w:spacing w:before="60" w:after="60"/>
        <w:jc w:val="both"/>
        <w:rPr>
          <w:rFonts w:ascii="Times New Roman" w:eastAsia="Arial Unicode MS" w:hAnsi="Times New Roman" w:cs="Times New Roman"/>
          <w:lang w:bidi="en-US"/>
        </w:rPr>
      </w:pPr>
      <w:r w:rsidRPr="00DA6FCB">
        <w:rPr>
          <w:rFonts w:ascii="Times New Roman" w:eastAsia="Arial Unicode MS" w:hAnsi="Times New Roman" w:cs="Times New Roman"/>
          <w:lang w:val="mn-MN" w:bidi="en-US"/>
        </w:rPr>
        <w:t>6.81</w:t>
      </w:r>
      <w:r w:rsidRPr="00DA6FCB">
        <w:rPr>
          <w:rFonts w:ascii="Times New Roman" w:eastAsia="Arial Unicode MS" w:hAnsi="Times New Roman" w:cs="Times New Roman"/>
          <w:lang w:val="mn-MN" w:bidi="en-US"/>
        </w:rPr>
        <w:tab/>
        <w:t>Группийн нэр, худалдааны нэр болон адил төстэй биет бус хөрөнгийг ашигласны сунгасан гарын зарчмаар хийгдсэн нөхөн төлбөртэй холбоотой асуултууд байнга үүсдэг. Иймэрхүү асуултуудын шийдэл нь  энэхүү Б хэсгийн зарчмууд болон холбогдох худалдаа  ба  хууль эрх зүйн хүчин зүйлүүдэд үндэслэсэн байх хэрэгтэй. Зарчмын хувьд группийн гишүүний хувиар танигдах байдал, эсхүл группийн нэрийг зөвхөн группийн гишүүн гэж харагдахад ашиглах төдийд үнэ шилжилтийн зорилгоор ямарваа нэг төлбөрийг хүлээн зөвшөөрдөггүй. 7.12 дах заалтыг харна уу</w:t>
      </w:r>
      <w:r w:rsidRPr="00DA6FCB">
        <w:rPr>
          <w:rFonts w:ascii="Times New Roman" w:eastAsia="Arial Unicode MS" w:hAnsi="Times New Roman" w:cs="Times New Roman"/>
          <w:lang w:bidi="en-US"/>
        </w:rPr>
        <w:t>.</w:t>
      </w:r>
    </w:p>
    <w:p w14:paraId="26003A5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6.82</w:t>
      </w:r>
      <w:r w:rsidRPr="00DA6FCB">
        <w:rPr>
          <w:rFonts w:ascii="Times New Roman" w:hAnsi="Times New Roman" w:cs="Times New Roman"/>
          <w:lang w:val="mn-MN"/>
        </w:rPr>
        <w:tab/>
        <w:t xml:space="preserve">Тухайн группийн нэг гишүүн нь барааны тэмдэг эсхүл группийн нэрийг илэрхийлэх бусад биет бус хөрөнгө эзэмшигч бөгөөд тухайн группийн нэрийг ашиглах нь биет бус хөрөнгийн хууль ёсны эзэмшигч гишүүнээс бусад гишүүдэд санхүүгийн өгөөж хүртэх боломж олгодог бол тухайн нэр ашигласны төлбөрийг сунгасан гарын зарчмаар хийгдсэн ажил гүйлгээгээр хийгдэх байсан гэж дүгнэх үндэслэлтэй. Үүний адилаар группийн гишүүн нь бүртгэгдээгүй барааны тэмдгээр төлөөлүүлсэн бизнестэй холбоотой гүүдвил эзэмшдэг бөгөөд тус барааны тэмдгийг өөр нэгэн тал ашигласнаар түүнийг зөвшөөрөлгүй ашигласанд тооцогддог, мөн уг барааны тэмдгийг ашигласнаар гүүдвил болон бүртгэгдээгүй барааны тэмдэг эзэмшигчээс бусад группийн гишүүнд санхүүгийн өгөөж өгдөг бол ийм төлбөрийг мөн дээрхийн адил үзнэ. </w:t>
      </w:r>
    </w:p>
    <w:p w14:paraId="71CA124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6.83</w:t>
      </w:r>
      <w:r w:rsidRPr="00DA6FCB">
        <w:rPr>
          <w:rFonts w:ascii="Times New Roman" w:hAnsi="Times New Roman" w:cs="Times New Roman"/>
          <w:lang w:val="mn-MN"/>
        </w:rPr>
        <w:tab/>
        <w:t xml:space="preserve">Группийн нэртэй холбоотой төлбөрийн дүнг тодорхойлоход тухайн нэрийг ашиглахтай хамааралтай хэрэглэгчийн хүртэх санхүүгийн өгөөжийн дүн, бусад хувилбаруудтай холбоотой зардал болон өгөөж, хууль ёсны эзэмшигчийн тухайн нэрний үнэ цэнэд оруулсан холбогдох хувь оролцоо ба тухайн нэрийг гүйцэтгэсэн ажил, ашигласан хөрөнгө болон хариуцсан эрсдэлүүд хэлбэрээр ашиглаж байгаа аж ахуйн нэгж зэргийг анхааралдаа авч үзэх нь чухал. Тухайн нэрийн үнэ цэнийг тухайн улсад бий болгох эсхүл сайжруулахын тулд тухайн нэрийг ашиглагчийн гүйцэтгэсэн ажил, ашигласан хөрөнгө, урьдчилан таамагласан эрсдэлүүдийг нарийн авч үзэх хэрэгтэй. </w:t>
      </w:r>
      <w:r w:rsidRPr="00DA6FCB">
        <w:rPr>
          <w:rFonts w:ascii="Times New Roman" w:hAnsi="Times New Roman" w:cs="Times New Roman"/>
        </w:rPr>
        <w:t xml:space="preserve">Нэгээс Гуравдугаар бүлгүүдэд тодорхойлсон зарчмуудыг хэрэглэн </w:t>
      </w:r>
      <w:r w:rsidRPr="00DA6FCB">
        <w:rPr>
          <w:rFonts w:ascii="Times New Roman" w:hAnsi="Times New Roman" w:cs="Times New Roman"/>
          <w:lang w:val="mn-MN"/>
        </w:rPr>
        <w:t>харьцуулагдах нөхцөл байдалд бие даасан аж ахуйн нэгжид тухайн нэрний зөвшөөрөлд чухал байх байсан хүчин зүйлүүдийг тооцож үзэх нь зүйтэй.</w:t>
      </w:r>
    </w:p>
    <w:p w14:paraId="702B703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6.84</w:t>
      </w:r>
      <w:r w:rsidRPr="00DA6FCB">
        <w:rPr>
          <w:rFonts w:ascii="Times New Roman" w:hAnsi="Times New Roman" w:cs="Times New Roman"/>
          <w:lang w:val="mn-MN"/>
        </w:rPr>
        <w:tab/>
        <w:t xml:space="preserve">Өөр нэгэн амжилттай яваа аж ахуйн нэгж нь одоогоор амжилттай байгаа өөр аж ахуйн нэгжийг нэгтгэсэн тохиолдолд тус нэгдэгч аж ахуйн нэгж нь тухайн нэгтгэгч аж ахуйн нэр, барааны тэмдэг эсхүл түүний бизнесийг тодотгох бусад брэндийг ашиглаж эхлэх ба ийм ашиглалттай холбоотой төлбөр төлөх нь зүйтэй гэж шууд таамаглаж болохгүй. Хэрэв нэгтгэгч аж ахуйн нэгжийн брэндингийг ашигласнаар нэгдэгч аж ахуйн санхүүгийн өгөөж хүртэх </w:t>
      </w:r>
      <w:r w:rsidRPr="00DA6FCB">
        <w:rPr>
          <w:rFonts w:ascii="Times New Roman" w:hAnsi="Times New Roman" w:cs="Times New Roman"/>
          <w:lang w:val="mn-MN"/>
        </w:rPr>
        <w:lastRenderedPageBreak/>
        <w:t xml:space="preserve">үндэслэлтэй хүлээлттэй байгаа бол аливаа төлбөрийн нийт дүнг урьдчилан тооцоолсон өгөөжийн түвшингээр нь мэдээлэх нь зүйтэй. </w:t>
      </w:r>
    </w:p>
    <w:p w14:paraId="4D7C490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6.85</w:t>
      </w:r>
      <w:r w:rsidRPr="00DA6FCB">
        <w:rPr>
          <w:rFonts w:ascii="Times New Roman" w:hAnsi="Times New Roman" w:cs="Times New Roman"/>
          <w:lang w:val="mn-MN"/>
        </w:rPr>
        <w:tab/>
        <w:t xml:space="preserve">Түүнчлэн нэгтгэгч аж ахуйн нэгж нь нэгдэгч аж ахуйн нэгжийн одоогийн байр суурийг нэгдэгч аж ахуйн үйл ажиллагаа явуулдаг улсад нэгтгэгч компанийн брэндингийг нэгдэгч компаниар ашиглуулах замаар өөрийн бизнесийн үйл ажиллагааг өргөжүүлэх хөшүүрэг болгож ашиглах тохиолдол байж болно. Энэ тохиолдолд нэгтгэгч аж ахуйн нэгж нь төлбөр төлөх эсэх, эсхүл нэгтгэгч аж ахуйн нэгжийн нэрийг өргөжүүлэн ашигласантай холбоотой гүйцэтгэсэн ажил, хариуцсан эрсдэлүүд болон ашигласан хөрөнгийнх нь төлөө нэгдэгч аж ахуйн нэгжид </w:t>
      </w:r>
      <w:r w:rsidRPr="00DA6FCB">
        <w:rPr>
          <w:rFonts w:ascii="Times New Roman" w:hAnsi="Times New Roman" w:cs="Times New Roman"/>
        </w:rPr>
        <w:t>(</w:t>
      </w:r>
      <w:r w:rsidRPr="00DA6FCB">
        <w:rPr>
          <w:rFonts w:ascii="Times New Roman" w:hAnsi="Times New Roman" w:cs="Times New Roman"/>
          <w:lang w:val="mn-MN"/>
        </w:rPr>
        <w:t>зах зээлийн байр суурийг хамруулан</w:t>
      </w:r>
      <w:r w:rsidRPr="00DA6FCB">
        <w:rPr>
          <w:rFonts w:ascii="Times New Roman" w:hAnsi="Times New Roman" w:cs="Times New Roman"/>
        </w:rPr>
        <w:t>)</w:t>
      </w:r>
      <w:r w:rsidRPr="00DA6FCB">
        <w:rPr>
          <w:rFonts w:ascii="Times New Roman" w:hAnsi="Times New Roman" w:cs="Times New Roman"/>
          <w:lang w:val="mn-MN"/>
        </w:rPr>
        <w:t xml:space="preserve"> нөхөн төлбөр төлөх эсэх талаар анхааралтай авч үзэх хэрэгтэй. </w:t>
      </w:r>
    </w:p>
    <w:p w14:paraId="340AEFDB" w14:textId="77777777" w:rsidR="005D1F10" w:rsidRPr="00DA6FCB" w:rsidRDefault="005D1F10" w:rsidP="00DA6FCB">
      <w:pPr>
        <w:pStyle w:val="Heading2"/>
        <w:spacing w:before="60" w:after="60"/>
        <w:rPr>
          <w:rFonts w:cs="Times New Roman"/>
        </w:rPr>
      </w:pPr>
      <w:bookmarkStart w:id="179" w:name="_Toc391664974"/>
      <w:r w:rsidRPr="00DA6FCB">
        <w:rPr>
          <w:rFonts w:eastAsia="Times New Roman" w:cs="Times New Roman"/>
          <w:lang w:val="mn-MN"/>
        </w:rPr>
        <w:t>В.</w:t>
      </w:r>
      <w:r w:rsidRPr="00DA6FCB">
        <w:rPr>
          <w:rFonts w:eastAsia="Times New Roman" w:cs="Times New Roman"/>
          <w:lang w:val="mn-MN"/>
        </w:rPr>
        <w:tab/>
      </w:r>
      <w:r w:rsidRPr="00DA6FCB">
        <w:rPr>
          <w:rFonts w:cs="Times New Roman"/>
          <w:lang w:val="mn-MN"/>
        </w:rPr>
        <w:t>Биет бус хөрөнгө ашиглах эсхүл шилжүүлэхтэй холбоотой ажил гүйлгээнүүд</w:t>
      </w:r>
      <w:bookmarkEnd w:id="179"/>
    </w:p>
    <w:p w14:paraId="22A07BA1" w14:textId="0AA5034B"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6.86</w:t>
      </w:r>
      <w:r w:rsidRPr="00DA6FCB">
        <w:rPr>
          <w:rFonts w:ascii="Times New Roman" w:hAnsi="Times New Roman" w:cs="Times New Roman"/>
          <w:lang w:val="mn-MN"/>
        </w:rPr>
        <w:tab/>
        <w:t xml:space="preserve">Түүнчлэн үнэ шилжилтийн онцгойлсон асуудалд биет бус хөрөнгийн онцлогийг тодорхойлох болон эдгээр биет бус хөрөнгийн эзэмшигчийг тодорхойлохын тулд биет бус хөрөнгө оролцсон аливаа үнэ шилжилтийн шинжилгээний эхэнд биет бус хөрөнгө оролцсон тодорхой хяналтын доорх ажил гүйлгээнүүдийг зайлшгүй тогтоох болон зохих ёсоор тодорхойлох нь зүйтэй. </w:t>
      </w:r>
      <w:r w:rsidRPr="00DA6FCB">
        <w:rPr>
          <w:rFonts w:ascii="Times New Roman" w:hAnsi="Times New Roman" w:cs="Times New Roman"/>
        </w:rPr>
        <w:t xml:space="preserve">Биет бус хөрөнгө шилжүүлэх болон ашиглахтай холбоотой ажил гүйлгээнүүдийг нарийвчлан тодорхойлоход Нэгдүгээр бүлгийн зарчмуудыг хэрэгжүүлнэ. </w:t>
      </w:r>
      <w:r w:rsidRPr="00DA6FCB">
        <w:rPr>
          <w:rFonts w:ascii="Times New Roman" w:hAnsi="Times New Roman" w:cs="Times New Roman"/>
          <w:lang w:val="mn-MN"/>
        </w:rPr>
        <w:t xml:space="preserve">Бодит ажил гүйлгээг тогтоох (Нэгдүгээр бүлгийн Г.1 дэх хэсэг) болон бизнесийн бүтцийн өөрчлөлт хийх (Есдүгээр бүлгийн ялангуяа Дэд бүлэг I ) зөвлөмжөөс гадна энэ бүлгийн В хэсэгт ажил гүйлгээнд биет бус хөрөнгө эсхүл биет бус хөрөнгийн эрх оролцож байгаа эсэхийг тодорхойлоход хэрэгтэй байж болохуйц зарим түгээмэл тохиолдлуудыг жишээлэн тодорхойлсон. Жишээ 19-г харна уу. Үнэ шилжилтийн зорилгоор ажил гүйлгээний шинж чанарыг тодорхойлох нь ЭЗХАХБ-ын Татварын загвар </w:t>
      </w:r>
      <w:r w:rsidR="00CD5321" w:rsidRPr="00DA6FCB">
        <w:rPr>
          <w:rFonts w:ascii="Times New Roman" w:hAnsi="Times New Roman" w:cs="Times New Roman"/>
          <w:lang w:val="mn-MN"/>
        </w:rPr>
        <w:t>конвенцын</w:t>
      </w:r>
      <w:r w:rsidRPr="00DA6FCB">
        <w:rPr>
          <w:rFonts w:ascii="Times New Roman" w:hAnsi="Times New Roman" w:cs="Times New Roman"/>
          <w:lang w:val="mn-MN"/>
        </w:rPr>
        <w:t xml:space="preserve"> 12-р зүйлд заасан тодорхойлолттой хамааралгүй. Жишээ нь ЭЗХАХБ-ын Татварын загвар </w:t>
      </w:r>
      <w:r w:rsidR="00CD5321" w:rsidRPr="00DA6FCB">
        <w:rPr>
          <w:rFonts w:ascii="Times New Roman" w:hAnsi="Times New Roman" w:cs="Times New Roman"/>
          <w:lang w:val="mn-MN"/>
        </w:rPr>
        <w:t>конвенцын</w:t>
      </w:r>
      <w:r w:rsidRPr="00DA6FCB">
        <w:rPr>
          <w:rFonts w:ascii="Times New Roman" w:hAnsi="Times New Roman" w:cs="Times New Roman"/>
          <w:lang w:val="mn-MN"/>
        </w:rPr>
        <w:t xml:space="preserve"> 12-р зүйлийн Тайлбарын 8-19-р заалтыг харна уу. </w:t>
      </w:r>
    </w:p>
    <w:p w14:paraId="01B3858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6.87</w:t>
      </w:r>
      <w:r w:rsidRPr="00DA6FCB">
        <w:rPr>
          <w:rFonts w:ascii="Times New Roman" w:hAnsi="Times New Roman" w:cs="Times New Roman"/>
          <w:lang w:val="mn-MN"/>
        </w:rPr>
        <w:tab/>
      </w:r>
      <w:r w:rsidRPr="009A5164">
        <w:rPr>
          <w:rFonts w:ascii="Times New Roman" w:hAnsi="Times New Roman" w:cs="Times New Roman"/>
          <w:highlight w:val="yellow"/>
          <w:lang w:val="mn-MN"/>
        </w:rPr>
        <w:t xml:space="preserve">Биет бус хөрөнгийг тодорхойлох болон шалгах нь үнэ шилжилтийн зорилгод хамааралтай болох ажил гүйлгээний 2 төрөл байдаг. Эдгээр нь </w:t>
      </w:r>
      <w:r w:rsidRPr="009A5164">
        <w:rPr>
          <w:rFonts w:ascii="Times New Roman" w:hAnsi="Times New Roman" w:cs="Times New Roman"/>
          <w:highlight w:val="yellow"/>
        </w:rPr>
        <w:t>(i)</w:t>
      </w:r>
      <w:r w:rsidRPr="009A5164">
        <w:rPr>
          <w:rFonts w:ascii="Times New Roman" w:hAnsi="Times New Roman" w:cs="Times New Roman"/>
          <w:highlight w:val="yellow"/>
          <w:lang w:val="mn-MN"/>
        </w:rPr>
        <w:t xml:space="preserve"> биет бус хөрөнгө эсхүл биет бус хөрөнгийн эрхийг шилжүүлэхтэй холбоотой ажил гүйлгээнүүд ба </w:t>
      </w:r>
      <w:r w:rsidRPr="009A5164">
        <w:rPr>
          <w:rFonts w:ascii="Times New Roman" w:hAnsi="Times New Roman" w:cs="Times New Roman"/>
          <w:highlight w:val="yellow"/>
        </w:rPr>
        <w:t>(ii)</w:t>
      </w:r>
      <w:r w:rsidRPr="009A5164">
        <w:rPr>
          <w:rFonts w:ascii="Times New Roman" w:hAnsi="Times New Roman" w:cs="Times New Roman"/>
          <w:highlight w:val="yellow"/>
          <w:lang w:val="mn-MN"/>
        </w:rPr>
        <w:t xml:space="preserve"> бараа бүтээгдэхүүний борлуулалт эсхүл үйлчилгээ үзүүлэхтэй холбоотойгоор биет бус хөрөнгө ашиглахтай хамааралтай ажил гүйлгээнүүд юм.</w:t>
      </w:r>
      <w:r w:rsidRPr="00DA6FCB">
        <w:rPr>
          <w:rFonts w:ascii="Times New Roman" w:hAnsi="Times New Roman" w:cs="Times New Roman"/>
          <w:lang w:val="mn-MN"/>
        </w:rPr>
        <w:t xml:space="preserve">  </w:t>
      </w:r>
    </w:p>
    <w:p w14:paraId="5F15CB01" w14:textId="77777777" w:rsidR="005D1F10" w:rsidRPr="00DA6FCB" w:rsidRDefault="005D1F10" w:rsidP="00DA6FCB">
      <w:pPr>
        <w:pStyle w:val="Heading3"/>
        <w:spacing w:before="60" w:after="60"/>
        <w:rPr>
          <w:rFonts w:cs="Times New Roman"/>
        </w:rPr>
      </w:pPr>
      <w:bookmarkStart w:id="180" w:name="_Toc391664975"/>
      <w:r w:rsidRPr="00DA6FCB">
        <w:rPr>
          <w:rFonts w:eastAsia="Times New Roman" w:cs="Times New Roman"/>
          <w:lang w:val="mn-MN"/>
        </w:rPr>
        <w:t>В.1.</w:t>
      </w:r>
      <w:r w:rsidRPr="00DA6FCB">
        <w:rPr>
          <w:rFonts w:eastAsia="Times New Roman" w:cs="Times New Roman"/>
          <w:lang w:val="mn-MN"/>
        </w:rPr>
        <w:tab/>
      </w:r>
      <w:r w:rsidRPr="00DA6FCB">
        <w:rPr>
          <w:rFonts w:cs="Times New Roman"/>
          <w:lang w:val="mn-MN"/>
        </w:rPr>
        <w:t>Биет бус хөрөнгө эсхүл биет бус хөрөнгийн эрх шилжүүлэхтэй холбоотой ажил гүйлгээнүүд</w:t>
      </w:r>
      <w:bookmarkEnd w:id="180"/>
    </w:p>
    <w:p w14:paraId="6219CC17" w14:textId="77777777" w:rsidR="005D1F10" w:rsidRPr="00DA6FCB" w:rsidRDefault="005D1F10" w:rsidP="00DA6FCB">
      <w:pPr>
        <w:spacing w:before="60" w:after="60"/>
        <w:outlineLvl w:val="4"/>
        <w:rPr>
          <w:rFonts w:ascii="Times New Roman" w:hAnsi="Times New Roman" w:cs="Times New Roman"/>
        </w:rPr>
      </w:pPr>
      <w:r w:rsidRPr="00DA6FCB">
        <w:rPr>
          <w:rFonts w:ascii="Times New Roman" w:hAnsi="Times New Roman" w:cs="Times New Roman"/>
          <w:b/>
          <w:bCs/>
          <w:i/>
          <w:iCs/>
          <w:lang w:val="mn-MN"/>
        </w:rPr>
        <w:t>В.1.1</w:t>
      </w:r>
      <w:r w:rsidRPr="00DA6FCB">
        <w:rPr>
          <w:rFonts w:ascii="Times New Roman" w:hAnsi="Times New Roman" w:cs="Times New Roman"/>
          <w:b/>
          <w:bCs/>
          <w:i/>
          <w:iCs/>
          <w:lang w:val="mn-MN"/>
        </w:rPr>
        <w:tab/>
        <w:t>Биет бус хөрөнгө эсхүл биет бус хөрөнгийн эрхийн шилжүүлэх</w:t>
      </w:r>
    </w:p>
    <w:p w14:paraId="12B7805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6.88</w:t>
      </w:r>
      <w:r w:rsidRPr="00DA6FCB">
        <w:rPr>
          <w:rFonts w:ascii="Times New Roman" w:hAnsi="Times New Roman" w:cs="Times New Roman"/>
          <w:lang w:val="mn-MN"/>
        </w:rPr>
        <w:tab/>
        <w:t xml:space="preserve">Хяналтын доорх ажил гүйлгээний хүрээнд биет бус хөрөнгийн эрхийг шилжүүлсэн байж болно. Эдгээр ажил гүйлгээнд тухайн биет бус хөрөнгийн бүх эрх (биет бус хөрөнгө эсхүл биет бус хөрөнгийн хугацаагүй, онцгой зөвшөөрлийн борлуулалт гэх мэт) эсхүл зөвхөн хязгаарлагдмал эрх </w:t>
      </w:r>
      <w:r w:rsidRPr="00DA6FCB">
        <w:rPr>
          <w:rFonts w:ascii="Times New Roman" w:hAnsi="Times New Roman" w:cs="Times New Roman"/>
        </w:rPr>
        <w:t>(</w:t>
      </w:r>
      <w:r w:rsidRPr="00DA6FCB">
        <w:rPr>
          <w:rFonts w:ascii="Times New Roman" w:hAnsi="Times New Roman" w:cs="Times New Roman"/>
          <w:lang w:val="mn-MN"/>
        </w:rPr>
        <w:t>ашиглах, дахин бий болгох, цаашид шилжүүлэх, цаашдын хөгжүүлэлттэй холбоотой хоригууд эсхүл хязгаарлагдмал хугацаатай, газар зүйн хязгаарлалттай холбоотой биет бус хөрөнгийг ашиглах хязгаарлагдмал эрхийн зөвшөөрөл эсхүл адил төстэй шилжүүлэг гэх мэт</w:t>
      </w:r>
      <w:r w:rsidRPr="00DA6FCB">
        <w:rPr>
          <w:rFonts w:ascii="Times New Roman" w:hAnsi="Times New Roman" w:cs="Times New Roman"/>
        </w:rPr>
        <w:t>)</w:t>
      </w:r>
      <w:r w:rsidRPr="00DA6FCB">
        <w:rPr>
          <w:rFonts w:ascii="Times New Roman" w:hAnsi="Times New Roman" w:cs="Times New Roman"/>
          <w:lang w:val="mn-MN"/>
        </w:rPr>
        <w:t xml:space="preserve"> шилжүүлсэн байж болно. Биет бус хөрөнгө эсхүл биет бус хөрөнгийн эрх шилжүүлэхтэй холбогдсон ажил гүйлгээнд </w:t>
      </w:r>
      <w:r w:rsidRPr="00DA6FCB">
        <w:rPr>
          <w:rFonts w:ascii="Times New Roman" w:hAnsi="Times New Roman" w:cs="Times New Roman"/>
        </w:rPr>
        <w:t>Нэгээс Гуравдугаар</w:t>
      </w:r>
      <w:r w:rsidRPr="00DA6FCB">
        <w:rPr>
          <w:rFonts w:ascii="Times New Roman" w:hAnsi="Times New Roman" w:cs="Times New Roman"/>
          <w:lang w:val="mn-MN"/>
        </w:rPr>
        <w:t xml:space="preserve"> бүлгүүдэд тусгасан зарчмуудыг хэрэглэнэ. Түүнчлэн ийм төрлийн гүйлгээний сунгасан гарын зарчмын нөхцөлүүдийг тодорхойлох тухай нэмэлт зөвлөмжийг энэ бүлгийн </w:t>
      </w:r>
      <w:r w:rsidRPr="00DA6FCB">
        <w:rPr>
          <w:rFonts w:ascii="Times New Roman" w:hAnsi="Times New Roman" w:cs="Times New Roman"/>
        </w:rPr>
        <w:t>Г.1, Г.2 болон Г.3</w:t>
      </w:r>
      <w:r w:rsidRPr="00DA6FCB">
        <w:rPr>
          <w:rFonts w:ascii="Times New Roman" w:hAnsi="Times New Roman" w:cs="Times New Roman"/>
          <w:lang w:val="mn-MN"/>
        </w:rPr>
        <w:t xml:space="preserve"> хэсгүүдэд оруулсан болно.</w:t>
      </w:r>
    </w:p>
    <w:p w14:paraId="24C2AE3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6.89</w:t>
      </w:r>
      <w:r w:rsidRPr="00DA6FCB">
        <w:rPr>
          <w:rFonts w:ascii="Times New Roman" w:hAnsi="Times New Roman" w:cs="Times New Roman"/>
          <w:lang w:val="mn-MN"/>
        </w:rPr>
        <w:tab/>
        <w:t xml:space="preserve">Биет бус хөрөнгө эсхүл биет бус хөрөнгийн эрхийг шилжүүлэхтэй холбогдсон ажил гүйлгээнд хараат бус аж ахуйн нэгжүүдийн хооронд шилжүүлсэн биет бус хөрөнгө ба биет бус хөрөнгийн эрхийн шинж чанарыг онцлогийнх нь хувьд тодорхойлох нь чухал юм. Эрхийг шилжүүлэхэд хязгаарлалт тавьсан бол эдгээр хязгаарлалтын мөн чанар болон шилжүүлсэн </w:t>
      </w:r>
      <w:r w:rsidRPr="00DA6FCB">
        <w:rPr>
          <w:rFonts w:ascii="Times New Roman" w:hAnsi="Times New Roman" w:cs="Times New Roman"/>
          <w:lang w:val="mn-MN"/>
        </w:rPr>
        <w:lastRenderedPageBreak/>
        <w:t>эрхийн бүрэн цар хүрээг тодорхойлох нь чухал билээ. Үүнтэй холбоотойгоор ажил гүйлгээг аливаа байдлаар ангилсан нь үнэ шилжилтийн шинжилгээнд хяналт тавихгүй</w:t>
      </w:r>
      <w:r w:rsidRPr="00DA6FCB">
        <w:rPr>
          <w:rFonts w:ascii="Times New Roman" w:hAnsi="Times New Roman" w:cs="Times New Roman"/>
        </w:rPr>
        <w:t xml:space="preserve">  гэдгийг тэмдэглэх хэрэгтэй. </w:t>
      </w:r>
      <w:r w:rsidRPr="00DA6FCB">
        <w:rPr>
          <w:rFonts w:ascii="Times New Roman" w:hAnsi="Times New Roman" w:cs="Times New Roman"/>
          <w:lang w:val="mn-MN"/>
        </w:rPr>
        <w:t xml:space="preserve">Тухайлбал “Х” улсад патентыг ашиглах онцгой эрхийг шилжүүлэх тохиолдолд энэхүү ажил гүйлгээг татвар төлөгч “Х” улс дах патентын эрхийг бүхэлд нь худалдах эсхүл дэлхийг хамарсан патентын эрхийн нэг хэсгийг байнгын онцгой эрхээр  худалдах гэж алинаар нь ангилахаар шийдсэн байсан ч, хэрэв аль аль тохиолдлынх нь хувьд үнэ нь тогтоогдсон ажил гүйлгээ нь патентын ашиглалтын үлдсэн хугацаанд нь “Х” улсад  патент ашиглах онцгой эрхийг шилжүүлэх ажил гүйлгээ бол сунгасан гарын зарчмаар хийгдсэн үнийг тодорхойлоход нөлөөлөхгүй. Тиймээс ажил үүргийн шинжилгээгээр шилжүүлсэн биет бус хөрөнгийн эрхийн мөн чанарыг онцлогийг нь харгалзан тодорхойлох хэрэгтэй.   </w:t>
      </w:r>
    </w:p>
    <w:p w14:paraId="5BA176EC"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6.90</w:t>
      </w:r>
      <w:r w:rsidRPr="00DA6FCB">
        <w:rPr>
          <w:rFonts w:ascii="Times New Roman" w:hAnsi="Times New Roman" w:cs="Times New Roman"/>
          <w:lang w:val="mn-MN"/>
        </w:rPr>
        <w:tab/>
        <w:t>Биет бус хөрөнгийг ашиглаж цаашдаа биет бус хөрөнгө шинээр хөгжүүлэх эсхүл шинэ бүтээгдэхүүн гаргах лиценз болон адил төстэй гэрээнүүдэд тавьсан хязгаарлалтууд нь үнэ шилжилтийн шинжилгээнд ихэвчлэн чухал ач холбогдолтой байдаг. Тиймээс биет бус хөрөнгийн эрх шилжүүлэлтийн мөн чанарыг тогтооход биет бус хөрөнгийн эрхийг шилжүүлэн авагч нь цаашдын судалгаа болон  хөгжүүлэлтийн зорилгоор шилжүүлж авсан биет бус хөрөнгийг ашиглах эрхийг хүлээн авч байгаа эсэхийг авч үзэх нь чухал. Бие даасан аж ахуйн нэгжүүдийн хоорондох ажил гүйлгээнд биет бус хөрөнгийн шилжүүлэгч /тусгай лиценз шилжүүлэн авагч нь тусгай зөвшөөрлийн хугацаанд тусгай зөвшөөрөлтэй биет бус хөрөнгийг цаашдаа сайжруулах бүрэн эрхтэй байх зохицуулалтууд ажиглагдаж байна. Мөн бие даасан аж ахуйн нэгжүүдийн хоорондын ажил гүйлгээнд биет бус хөрөнгийн эрхийг шилжүүлэн авагч</w:t>
      </w:r>
      <w:r w:rsidRPr="00DA6FCB">
        <w:rPr>
          <w:rFonts w:ascii="Times New Roman" w:hAnsi="Times New Roman" w:cs="Times New Roman"/>
        </w:rPr>
        <w:t>/</w:t>
      </w:r>
      <w:r w:rsidRPr="00DA6FCB">
        <w:rPr>
          <w:rFonts w:ascii="Times New Roman" w:hAnsi="Times New Roman" w:cs="Times New Roman"/>
          <w:lang w:val="mn-MN"/>
        </w:rPr>
        <w:t>лиценз хүлээн авагч нь лицензийн хугацаанд эсхүл байнгын аль ч тохиолдолд тухайн биет бус хөрөнгөд сайжруулалт хийх эрхтэй байх тохиолдол л ч ажиглагддаг. Шилжүүлсэн биет бус хөрөнгөд цаашид хөгжүүлэлт хийхэд эсхүл биет бус хөрөнгийн эрхийг шилжүүлэгч болон эрх шилжүүлэн авагчийн уг сайжруулалтаас эдийн засгийн үр өгөөжийг бий болгох ур чадварт тавьсан аливаа хязгаарлалтын шинж чанар нь шилжүүлсэн эрхийн үнэ цэнэ болон дээрхээс бусдаараа адил төстэй эсхүл ойр харьцуулагдах боломжтой биет бус хөрөнгө оролцсон хоёр ажил гүйлгээний харьцуулагдах байдалд нөлөөлж болно. Эдгээр хязгаарлалтуудыг гэрээнд бичигдсэн нөхцөл болон холбогдох талуудын бодит үйлдлийг харгалзан  үнэлэх нь зүйтэй.</w:t>
      </w:r>
    </w:p>
    <w:p w14:paraId="5C5C35D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6.91</w:t>
      </w:r>
      <w:r w:rsidRPr="00DA6FCB">
        <w:rPr>
          <w:rFonts w:ascii="Times New Roman" w:hAnsi="Times New Roman" w:cs="Times New Roman"/>
          <w:lang w:val="mn-MN"/>
        </w:rPr>
        <w:tab/>
        <w:t>Нэгдүгээр бүлгийн Г</w:t>
      </w:r>
      <w:r w:rsidRPr="00DA6FCB">
        <w:rPr>
          <w:rFonts w:ascii="Times New Roman" w:hAnsi="Times New Roman" w:cs="Times New Roman"/>
        </w:rPr>
        <w:t>.1.1</w:t>
      </w:r>
      <w:r w:rsidRPr="00DA6FCB">
        <w:rPr>
          <w:rFonts w:ascii="Times New Roman" w:hAnsi="Times New Roman" w:cs="Times New Roman"/>
          <w:lang w:val="mn-MN"/>
        </w:rPr>
        <w:t xml:space="preserve"> хэсгийн заалтуудыг биет бус хөрөнгө болон биет бус хөрөнгийн эрхийг шилжүүлсэн ажил гүйлгээний онцгой шинж чанар,  эсхүл шилжүүлсэн аливаа биет бус хөрөнгийн мөн чанар, мөн тэдгээр биет бус хөрөнгүүдийг ашиглахад гэрээний нөхцөлийн хүрээнд тогтоосон аливаа хязгаарлалтыг тодорхойлоход ашиглана. Жишээ нь аливаа зөвшөөрөл нь онцгой бус эсхүл хязгаарлагдмал үргэлжлэх хугацаатай гэж бичиг баримтад тодорхойлогдсон ч энэ нь талуудын бодит үйлдэлтэй нийцэхгүй тохиолдолд татварын алба аливаа бичигдсэн зохицуулалтыг хүлээн зөвшөөрөх албагүй. Зургадугаар бүлгийн Хавсралт дах Жишээ 18-д энэхүү заалтын нөхцөлүүдийг тайлбарлан үзүүлсэн.</w:t>
      </w:r>
    </w:p>
    <w:p w14:paraId="588B6255" w14:textId="77777777" w:rsidR="005D1F10" w:rsidRPr="00DA6FCB" w:rsidRDefault="005D1F10" w:rsidP="00DA6FCB">
      <w:pPr>
        <w:spacing w:before="60" w:after="60"/>
        <w:jc w:val="both"/>
        <w:outlineLvl w:val="0"/>
        <w:rPr>
          <w:rFonts w:ascii="Times New Roman" w:hAnsi="Times New Roman" w:cs="Times New Roman"/>
        </w:rPr>
      </w:pPr>
      <w:r w:rsidRPr="00DA6FCB">
        <w:rPr>
          <w:rFonts w:ascii="Times New Roman" w:hAnsi="Times New Roman" w:cs="Times New Roman"/>
          <w:b/>
          <w:i/>
          <w:lang w:val="mn-MN"/>
        </w:rPr>
        <w:t>В.1.2</w:t>
      </w:r>
      <w:r w:rsidRPr="00DA6FCB">
        <w:rPr>
          <w:rFonts w:ascii="Times New Roman" w:hAnsi="Times New Roman" w:cs="Times New Roman"/>
          <w:b/>
          <w:i/>
          <w:lang w:val="mn-MN"/>
        </w:rPr>
        <w:tab/>
        <w:t xml:space="preserve">Биет бус хөрөнгийн нийлмэл байдлаар шилжүүлэх </w:t>
      </w:r>
    </w:p>
    <w:p w14:paraId="76484B2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6.92</w:t>
      </w:r>
      <w:r w:rsidRPr="00DA6FCB">
        <w:rPr>
          <w:rFonts w:ascii="Times New Roman" w:hAnsi="Times New Roman" w:cs="Times New Roman"/>
          <w:lang w:val="mn-MN"/>
        </w:rPr>
        <w:tab/>
        <w:t xml:space="preserve">Биет бус хөрөнгийг </w:t>
      </w:r>
      <w:r w:rsidRPr="00DA6FCB">
        <w:rPr>
          <w:rFonts w:ascii="Times New Roman" w:hAnsi="Times New Roman" w:cs="Times New Roman"/>
        </w:rPr>
        <w:t xml:space="preserve">(мөн </w:t>
      </w:r>
      <w:r w:rsidRPr="00DA6FCB">
        <w:rPr>
          <w:rFonts w:ascii="Times New Roman" w:hAnsi="Times New Roman" w:cs="Times New Roman"/>
          <w:lang w:val="mn-MN"/>
        </w:rPr>
        <w:t>биет бус хөрөнгийн хязгаарлагдмал эрх</w:t>
      </w:r>
      <w:r w:rsidRPr="00DA6FCB">
        <w:rPr>
          <w:rFonts w:ascii="Times New Roman" w:hAnsi="Times New Roman" w:cs="Times New Roman"/>
        </w:rPr>
        <w:t>)</w:t>
      </w:r>
      <w:r w:rsidRPr="00DA6FCB">
        <w:rPr>
          <w:rFonts w:ascii="Times New Roman" w:hAnsi="Times New Roman" w:cs="Times New Roman"/>
          <w:lang w:val="mn-MN"/>
        </w:rPr>
        <w:t xml:space="preserve"> дангаар нь эсхүл бусад биет бус хөрөнгөтэй хамтатган нийлмэл байдлаар шилжүүлж болно. Биет бус хөрөнгийн нийлмэл байдлаар шилжүүлэх ажил гүйлгээг авч үзэхэд 2 асуудал байнга үүсдэг. </w:t>
      </w:r>
    </w:p>
    <w:p w14:paraId="4E7886DD"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6.93</w:t>
      </w:r>
      <w:r w:rsidRPr="00DA6FCB">
        <w:rPr>
          <w:rFonts w:ascii="Times New Roman" w:hAnsi="Times New Roman" w:cs="Times New Roman"/>
          <w:lang w:val="mn-MN"/>
        </w:rPr>
        <w:tab/>
        <w:t xml:space="preserve">Дээрх 2 асуудлын нэг нь ялгаатай биет бус хөрөнгүүдийн хоорондох харилцан үйлчлэлийн эдийн засгийн үр дагавар ба мөн чанарыг хамаардаг. Зарим биет бус хөрөнгүүд нь дангаар нь авч үзэх тохиолдлоос илүү бусад биет бус хөрөнгөтэй хавсарсан тохиолдолд илүү үнэ цэнэтэй болдог тохиолдлууд байж болно. Тийм учраас нийлмэл байдлаар шилжүүлсэн биет бус хөрөнгүүдийн хоорондох хууль эрх зүйн болон эдийн засгийн харилцан үйлчлэлийн мөн чанарыг тодорхойлох нь чухал. </w:t>
      </w:r>
    </w:p>
    <w:p w14:paraId="00DAA8D3" w14:textId="72A3FD55"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6.94</w:t>
      </w:r>
      <w:r w:rsidRPr="00DA6FCB">
        <w:rPr>
          <w:rFonts w:ascii="Times New Roman" w:hAnsi="Times New Roman" w:cs="Times New Roman"/>
          <w:lang w:val="mn-MN"/>
        </w:rPr>
        <w:tab/>
        <w:t xml:space="preserve">Тухайлбал эмийн бүтээгдэхүүн нь ихэвчлэн гурав болон түүнээс олон төрлийн биет бус хөрөнгөтэй холбоотой байдаг. Эмийн гол найрлага нь нэг болон түүнээс дээш патентаар хамгаалагдсан байж болдог. Тус эмийн бүтээгдэхүүн нь туршилтын процессоор дамжих </w:t>
      </w:r>
      <w:r w:rsidRPr="00DA6FCB">
        <w:rPr>
          <w:rFonts w:ascii="Times New Roman" w:hAnsi="Times New Roman" w:cs="Times New Roman"/>
          <w:lang w:val="mn-MN"/>
        </w:rPr>
        <w:lastRenderedPageBreak/>
        <w:t xml:space="preserve">ёстойгоос гадна засгийн газрын зохицуулах эрх бүхий алба нь уг бүтээгдэхүүнийг тодорхой заасан газарзүйн зах зээлд гаргахад болон туршилтын үр дүнд үндэслэн тусгайлан баталсан заалтыг зөвшөөрөх зөвшөөрлийг олгодог. Тухайн эмийн бүтээгдэхүүнийг тодорхой барааны тэмдэгтэйгээр зах зээлд гаргадаг. Эдгээр биет бус хөрөнгийг хослуулах нь маш их үнэ цэнэтэй байж болох бөгөөд харин салгаснаар нэг болон түүнээс дээш биет бус хөрөнгө нь хамаагүй бага үнэ цэнэтэй болж болно. Жишээ нь тухайн бүтээгдэхүүн нь зах зээлд гаргах зөвшөөрөлгүйгээр борлуулагдаж чадахгүй учир патент ба зах зээлд гаргах зохицуулалтын зөвшөөрөлгүй барааны тэмдэг нь хязгаарлагдмал үнэ цэнэтэй байх ба патентгүйгээр ижил төрлийн өрсөлдөгчдөө зах зээлээс шахаж чадахгүй. Үүний адилаар зах зээлд гаргах зохицуулалтын зөвшөөрлийг авснаар патентын үнэ цэнэ нь зах зээлд гаргах зөвшөөрөлгүй байсан нөхцөлөөс маш их хэмжээгээр илүү байж болно. Биет бус хөрөнгийн эдгээр ангилал тус бүрийн хоорондох харилцан үйлчлэл, түүнчлэн аль талууд нь биет бус хөрөнгийг бэлэн байлгахтай холбогдсон ажил үүргийг гүйцэтгэсэн, эрсдэлийг хариуцсан болон зардал гаргасан зэрэг нь биет бус хөрөнгө шилжүүлэхтэй холбоотой үнэ шилжилтийн шинжилгээг гүйцэтгэхэд маш чухал байдаг. Өөр өөр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нь ашигласан биет бус хөрөнгийн эрх эзэмшдэг тохиолдолд үнэ цэнэ бий болгоход оруулсан тэдний холбогдох хувь нэмрийг авч үзэх нь чухал байдаг. </w:t>
      </w:r>
    </w:p>
    <w:p w14:paraId="5F8B66A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6.95</w:t>
      </w:r>
      <w:r w:rsidRPr="00DA6FCB">
        <w:rPr>
          <w:rFonts w:ascii="Times New Roman" w:hAnsi="Times New Roman" w:cs="Times New Roman"/>
          <w:lang w:val="mn-MN"/>
        </w:rPr>
        <w:tab/>
        <w:t xml:space="preserve">Хоёр дах буюу өөр нэг холбогдох асуудал нь тодорхой ажил гүйлгээгээр шилжүүлсэн бүх биет бус хөрөнгийг тодорхойлогдсон байх явдлын ач холбогдолд хамаарна. Тухайлбал биет бус хөрөнгүүд нь нөгөөг нь шилжүүлэхгүйгээр нэгийг нь бие даасан байдлаар шилжүүлэх боломжгүй байх хүртлээ өөр хоорондоо холбогдсон байх нь бий. Үнэндээ нэг биет бус хөрөнгийг шилжүүлэх нь бусад биет бус хөрөнгийн шилжүүлэг зайлшгүй дам явагдах шаардлагатай болдгийг харуулж байна. Эдгээр тохиолдолд биет бус хөрөнгө шилжүүлсний үр дүнд шилжүүлэн авагчид бүх биет бус хөрөнгө бүрэн шилжсэн эсэхийг Нэгдүгээр бүлгийн  </w:t>
      </w:r>
      <w:r w:rsidRPr="00DA6FCB">
        <w:rPr>
          <w:rFonts w:ascii="Times New Roman" w:hAnsi="Times New Roman" w:cs="Times New Roman"/>
        </w:rPr>
        <w:t>Г</w:t>
      </w:r>
      <w:r w:rsidRPr="00DA6FCB">
        <w:rPr>
          <w:rFonts w:ascii="Times New Roman" w:hAnsi="Times New Roman" w:cs="Times New Roman"/>
          <w:lang w:val="mn-MN"/>
        </w:rPr>
        <w:t>.1 хэсгийн зарчмуудыг ашиглан тодорхойлох нь чухал юм. Жишээлбэл лицензийн гэрээний дагуу барааны тэмдэг ашиглах  эрхийг шилжүүлэх нь ихэвчлэн уг барааны тэмдэгтэй холбоотой нэр хүндийн үнэ цэнийг (зарим үед гүүдвил гэж нэрлэдэг бөгөөд хэрэв лиценз эзэмшигч нь маш сайн гүүдвил бий болгосон бол) хавсарч шилжүүлсэн болж таардаг. Төлбөл зохих ямар ч лицензийн хураамжийн хувьд барааны тэмдэг болон холбогдох нэр хүндийн үнэ цэнийн аль алиныг анхааралдаа авч үзэх нь зүйтэй.</w:t>
      </w:r>
      <w:r w:rsidRPr="00DA6FCB">
        <w:rPr>
          <w:rFonts w:ascii="Times New Roman" w:hAnsi="Times New Roman" w:cs="Times New Roman"/>
          <w:b/>
          <w:lang w:val="mn-MN"/>
        </w:rPr>
        <w:t xml:space="preserve"> </w:t>
      </w:r>
      <w:r w:rsidRPr="00DA6FCB">
        <w:rPr>
          <w:rFonts w:ascii="Times New Roman" w:hAnsi="Times New Roman" w:cs="Times New Roman"/>
          <w:lang w:val="mn-MN"/>
        </w:rPr>
        <w:t xml:space="preserve">Зургадугаар бүлгийн Хавсралт дах Жишээ 20-д энэхүү заалтын зарчмуудыг тайлбарласан. </w:t>
      </w:r>
    </w:p>
    <w:p w14:paraId="01ED801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6.96</w:t>
      </w:r>
      <w:r w:rsidRPr="00DA6FCB">
        <w:rPr>
          <w:rFonts w:ascii="Times New Roman" w:hAnsi="Times New Roman" w:cs="Times New Roman"/>
          <w:lang w:val="mn-MN"/>
        </w:rPr>
        <w:tab/>
        <w:t xml:space="preserve">Бие даасан талууд харьцуулагдах нөхцөл байдалд ихэвчлэн салгадаггүй биет бус хөрөнгийг татвар төлөгчид эсхүл татварын алба аливаа зохиомол байдлаар салгасан тохиолдлуудыг тодорхойлох нь чухал. Жишээ нь барааны тэмдэг буюу худалдааны нэртэй бодитойгоор холбоотой гүүдвил буюу нэр хүндийн үнэ цэнийг барааны тэмдэг эсхүл худалдааны нэрийг зохиомлоор салгах гэсэн оролдлогуудыг нухацтайгаар судалж тодорхойлсон байх хэрэгтэй. </w:t>
      </w:r>
      <w:r w:rsidRPr="00DA6FCB">
        <w:rPr>
          <w:rFonts w:ascii="Times New Roman" w:hAnsi="Times New Roman" w:cs="Times New Roman"/>
        </w:rPr>
        <w:t xml:space="preserve">Энэхүү заалтын зарчмуудыг </w:t>
      </w:r>
      <w:r w:rsidRPr="00DA6FCB">
        <w:rPr>
          <w:rFonts w:ascii="Times New Roman" w:hAnsi="Times New Roman" w:cs="Times New Roman"/>
          <w:lang w:val="mn-MN"/>
        </w:rPr>
        <w:t xml:space="preserve">Зургадугаар бүлгийн </w:t>
      </w:r>
      <w:r w:rsidRPr="00DA6FCB">
        <w:rPr>
          <w:rFonts w:ascii="Times New Roman" w:hAnsi="Times New Roman" w:cs="Times New Roman"/>
        </w:rPr>
        <w:t xml:space="preserve">Хавсралтын Жишээ 21-т </w:t>
      </w:r>
      <w:r w:rsidRPr="00DA6FCB">
        <w:rPr>
          <w:rFonts w:ascii="Times New Roman" w:hAnsi="Times New Roman" w:cs="Times New Roman"/>
          <w:lang w:val="mn-MN"/>
        </w:rPr>
        <w:t xml:space="preserve">тайлбарлана.   </w:t>
      </w:r>
    </w:p>
    <w:p w14:paraId="0F56CCF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6.97</w:t>
      </w:r>
      <w:r w:rsidRPr="00DA6FCB">
        <w:rPr>
          <w:rFonts w:ascii="Times New Roman" w:hAnsi="Times New Roman" w:cs="Times New Roman"/>
          <w:lang w:val="mn-MN"/>
        </w:rPr>
        <w:tab/>
        <w:t>Тодорхой ажил гүйлгээгээр шилжүүлсэн бүх биет бус хөрөнгийг тодорхойлох үйл явц нь бичгээр үйлдсэн гэрээний баталснаар болон гэрээнд оролцогч талуудын бодит үйл ажиллагаа, бодит ажил гүйлгээ хийгдсэн гэдгийг Нэгдүгээр бүлгийн Г.1 хэсгийн зарчмуудыг хэрэглэж тодорхойлох ажиллагаа байсан гэж хүлээн зөвшөөрөгдөх ёстой.</w:t>
      </w:r>
    </w:p>
    <w:p w14:paraId="1002E453" w14:textId="77777777" w:rsidR="005D1F10" w:rsidRPr="00DA6FCB" w:rsidRDefault="005D1F10" w:rsidP="00DA6FCB">
      <w:pPr>
        <w:spacing w:before="60" w:after="60"/>
        <w:rPr>
          <w:rFonts w:ascii="Times New Roman" w:hAnsi="Times New Roman" w:cs="Times New Roman"/>
        </w:rPr>
      </w:pPr>
      <w:r w:rsidRPr="00DA6FCB">
        <w:rPr>
          <w:rFonts w:ascii="Times New Roman" w:hAnsi="Times New Roman" w:cs="Times New Roman"/>
          <w:b/>
          <w:i/>
          <w:lang w:val="mn-MN"/>
        </w:rPr>
        <w:t>В.1.3</w:t>
      </w:r>
      <w:r w:rsidRPr="00DA6FCB">
        <w:rPr>
          <w:rFonts w:ascii="Times New Roman" w:hAnsi="Times New Roman" w:cs="Times New Roman"/>
          <w:b/>
          <w:i/>
          <w:lang w:val="mn-MN"/>
        </w:rPr>
        <w:tab/>
        <w:t>Бизнесийн бусад ажил гүйлгээтэй хосолсон биет бус хөрөнгийн эрх эсхүл биет бус хөрөнгө шилжүүлэх</w:t>
      </w:r>
    </w:p>
    <w:p w14:paraId="59FE098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6.98</w:t>
      </w:r>
      <w:r w:rsidRPr="00DA6FCB">
        <w:rPr>
          <w:rFonts w:ascii="Times New Roman" w:hAnsi="Times New Roman" w:cs="Times New Roman"/>
          <w:lang w:val="mn-MN"/>
        </w:rPr>
        <w:tab/>
        <w:t xml:space="preserve">Зарим нөхцөлд биет бус хөрөнгө эсхүл биет бус хөрөнгийн эрхийг бизнесийн биет хөрөнгөтэй эсхүл үйлчилгээтэй хослон шилжүүлэх боломжтой байдаг. Энэ нөхцөлд биет бус хөрөнгийг үнэхээр тухайн ажил гүйлгээтэй холбоотой шилжүүлсэн эсэхийг тодорхойлох нь чухал. Түүнчлэн тодорхой ажил гүйлгээтэй холбоотой шилжүүлсэн бүх биет бус хөрөнгийг үнэ </w:t>
      </w:r>
      <w:r w:rsidRPr="00DA6FCB">
        <w:rPr>
          <w:rFonts w:ascii="Times New Roman" w:hAnsi="Times New Roman" w:cs="Times New Roman"/>
          <w:lang w:val="mn-MN"/>
        </w:rPr>
        <w:lastRenderedPageBreak/>
        <w:t>шилжилтийн шинжилгээнд харгалзан үзэж тодорхойлох нь чухал юм. Энэхүү заалтын зарчмуудыг Зургадугаар бүлгийн Хавсралт дах Жишээ 23-25-д тодорхойлсон.</w:t>
      </w:r>
      <w:r w:rsidRPr="00DA6FCB">
        <w:rPr>
          <w:rFonts w:ascii="Times New Roman" w:hAnsi="Times New Roman" w:cs="Times New Roman"/>
          <w:b/>
        </w:rPr>
        <w:t xml:space="preserve"> </w:t>
      </w:r>
    </w:p>
    <w:p w14:paraId="01C0AE4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6.99</w:t>
      </w:r>
      <w:r w:rsidRPr="00DA6FCB">
        <w:rPr>
          <w:rFonts w:ascii="Times New Roman" w:hAnsi="Times New Roman" w:cs="Times New Roman"/>
          <w:lang w:val="mn-MN"/>
        </w:rPr>
        <w:tab/>
        <w:t xml:space="preserve">Зарим тохиолдолд үнэ шилжилтийн шинжилгээг хийх зорилгоор биет бараа бүтээгдэхүүн эсхүл үйлчилгээний ажил гүйлгээг биет бус хөрөнгө эсхүл биет бус хөрөнгийн эрхийн ажил гүйлгээнээс салгах нь боломжтой бөгөөд тохиромжтой байж болно. Эдгээр нөхцөлд, тухайн гүйлгээний бүрэлдэхүүн хэсэг бүр нь сунгасан гарын зарчимтай нийцэж байгааг батлахын тулд багцын гэрээний үнэ нь салангид байх нь зүйтэй. Бусад нөхцөл байдалд биет бараа бүтээгдэхүүн эсхүл үйлчилгээний ажил гүйлгээг биет бус хөрөнгө эсхүл биет бус хөрөнгийн эрхийг шилжүүлэхээс ялгаж салгахад хүндрэлтэй байх хүртэл ажил гүйлгээ нь нягт холбогдсон байж болно. Байгаа харьцуулагдах зүйлс үнэн зөв найдвартай байх нь ажил гүйлгээнүүдийг нэгдмэл байдлаар эсхүл салангид авч үзэх эсэхийг шийдэх чухал хүчин зүйл болно. Ялангуяа бэлэн байгаа харьцуулагдах зүйлс нь ажил гүйлгээ хоорондын харилцан үйлчлэлийг зөв үнэлэх боломж олгох эсэхийг харгалзан үзэх нь чухал юм. </w:t>
      </w:r>
    </w:p>
    <w:p w14:paraId="57E9B327" w14:textId="1C670C5D"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6.100</w:t>
      </w:r>
      <w:r w:rsidRPr="00DA6FCB">
        <w:rPr>
          <w:rFonts w:ascii="Times New Roman" w:hAnsi="Times New Roman" w:cs="Times New Roman"/>
          <w:lang w:val="mn-MN"/>
        </w:rPr>
        <w:tab/>
        <w:t xml:space="preserve">Биет бус хөрөнгө эсхүл биет бус хөрөнгийн эрх шилжүүлэхтэй холбогдсон ажил гүйлгээнүүд нь бусад ажил гүйлгээтэй нийлсэн байх нэг нөхцөл байдал нь бизнесийн франчайзын зохицуулалт юм. Ийм зохицуулалтын дагуу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нэг гишүүн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ид нэг удаагийн төлбөртэйгээр үйлчилгээ болон биет бус хөрөнгийг хамтатган нийлүүлэхээр тохиролцож болно. Хэрэв ийм зохицуулалтын хүрээнд нийлүүлсэн үйлчилгээ болон биет бус хөрөнгө нь түүнтэй буюу үйлчилгээ/биет бус багцтай найдвартай харьцуулж болох зүйлс олдохооргүй өвөрмөц шинжтэй бол үнэ шилжилтийн зорилгоор тус тусад нь авч үзэхийн тулд уг багцын бүрэлдэхүүн хэсгүүдийг салгах зайлшгүй шаардлагатай байж болно. Гэсэн хэдий ч хэд хэдэн биет бус хөрөнгө ба үйлчилгээнүүдийн хоорондох харилцан үйлчлэл нь хоёулангийнх нь үнэ цэнийг өсгөх магадлалтай гэдгийг санах хэрэгтэй.  </w:t>
      </w:r>
    </w:p>
    <w:p w14:paraId="3B8ABA3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6.101</w:t>
      </w:r>
      <w:r w:rsidRPr="00DA6FCB">
        <w:rPr>
          <w:rFonts w:ascii="Times New Roman" w:hAnsi="Times New Roman" w:cs="Times New Roman"/>
          <w:lang w:val="mn-MN"/>
        </w:rPr>
        <w:tab/>
        <w:t xml:space="preserve">Бусад нөхцөл байдалд үйлчилгээ үзүүлсэн болон нэг болон түүнээс дээш биет бус хөрөнгө шилжүүлсэн нь өөр хоорондоо нягт холбоотой бөгөөд энэ ажил гүйлгээг үнэ шилжилтийн шинжилгээний зорилгоор тус тусад нь салгахад төвөгтэй байж болно. Жишээлбэл компютерийн программ хангамжийн эрхийг шилжүүлэхэд зарим тохиолдолд программ хангамжийн цаашид байнгын  засвар үйлчилгээ, програм хангамжийн шинэчлэлтээр хангах үзүүлэх үүргийг шилжүүлэгч хүлээсэн байж болно. Үйлчилгээ ба биет бус хөрөнгийн шилжүүлэх нь хоорондоо салшгүй холбоотой нөхцөлд сунгасан гарын зарчмаарх бодит үнийг нэгдсэн суурьт үндэслэн тодорхойлох шаардлагатай болно. </w:t>
      </w:r>
    </w:p>
    <w:p w14:paraId="5416685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6.102</w:t>
      </w:r>
      <w:r w:rsidRPr="00DA6FCB">
        <w:rPr>
          <w:rFonts w:ascii="Times New Roman" w:hAnsi="Times New Roman" w:cs="Times New Roman"/>
          <w:lang w:val="mn-MN"/>
        </w:rPr>
        <w:tab/>
        <w:t xml:space="preserve">Ажил гүйлгээг бараа бүтээгдэхүүн нийлүүлсэн, үйлчилгээ үзүүлсэн, биет бус хөрөнгө шилжүүлсэн, эсхүл тэдгээрийг хамтад нь шилжүүлсэн гэж ялган зааглах нь тодорхой үнэ шилжилтийн аргыг заавал ашиглахыг шаардсан гэсэн үг биш юм. Жишээлбэл өртөг нэмэгдүүлэх арга нь тэр бүр бүх үйлчилгээний ажил гүйлгээнд тохиромжтой биш байх бол бүх биет бус хөрөнгийн ажил гүйлгээ нь тэр бүр цогц үнэлгээ эсхүл ашиг хуваах аргыг хэрэглэхийг шаарддаггүй. Тодорхой нөхцөл бүрийн бодит баримт болон нөхцөл байдал, шаардлагатай ажил үүргийн шинжилгээний үр дүн нь үнэ шилжилтийн зорилгоор ажил гүйлгээнүүдийг нэгтгэх, ялган тодорхойлох болон шинжлэх түүнчлэн тодорхой тохиолдолд үнэ шилжилтийн хамгийн тохиромжтой аргыг сонгох арга замыг  чиглүүлнэ. Үүний эцсийн зорилго нь харьцуулагдах ажил гүйлгээнд бие даасан аж ахуйн нэгжүүдийн хооронд тогтоосон үнэ болон бусад холбогдох нөхцөлүүдийг тодорхойлох явдал юм. </w:t>
      </w:r>
    </w:p>
    <w:p w14:paraId="7AAD5FFD"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6.103</w:t>
      </w:r>
      <w:r w:rsidRPr="00DA6FCB">
        <w:rPr>
          <w:rFonts w:ascii="Times New Roman" w:hAnsi="Times New Roman" w:cs="Times New Roman"/>
        </w:rPr>
        <w:tab/>
        <w:t>Түүнээс</w:t>
      </w:r>
      <w:r w:rsidRPr="00DA6FCB">
        <w:rPr>
          <w:rFonts w:ascii="Times New Roman" w:hAnsi="Times New Roman" w:cs="Times New Roman"/>
          <w:lang w:val="mn-MN"/>
        </w:rPr>
        <w:t xml:space="preserve"> гадна шинжилгээнд ажил гүйлгээнүүдийг нэгтгэх эсхүл салгах эсэхийг тодорхойлоход ихэвчлэн хийгдсэн бодит гүйлгээг бичгээр хийгдсэн гэрээ ба талуудын бодит үйлдэлд үндэслэх ёстой гэдгийг онцлон хэлэх нь зүйтэй. Бодит хийгдсэн ажил гүйлгээг тодорхойлж байгаа нь тухайн тохиолдлын хувьд үнэ шилжилтийн хамгийн тохиромжтой аргыг тодорхойлох явцын нэг чухал  бүрдүүлж байгаа гэсэн үг юм. . </w:t>
      </w:r>
    </w:p>
    <w:p w14:paraId="68486851" w14:textId="77777777" w:rsidR="005D1F10" w:rsidRPr="00DA6FCB" w:rsidRDefault="005D1F10" w:rsidP="00DA6FCB">
      <w:pPr>
        <w:pStyle w:val="Heading3"/>
        <w:spacing w:before="60" w:after="60"/>
        <w:rPr>
          <w:rFonts w:cs="Times New Roman"/>
        </w:rPr>
      </w:pPr>
      <w:bookmarkStart w:id="181" w:name="_Toc391664976"/>
      <w:r w:rsidRPr="00DA6FCB">
        <w:rPr>
          <w:rFonts w:eastAsia="Times New Roman" w:cs="Times New Roman"/>
          <w:lang w:val="mn-MN"/>
        </w:rPr>
        <w:lastRenderedPageBreak/>
        <w:t>В.2.</w:t>
      </w:r>
      <w:r w:rsidRPr="00DA6FCB">
        <w:rPr>
          <w:rFonts w:eastAsia="Times New Roman" w:cs="Times New Roman"/>
          <w:lang w:val="mn-MN"/>
        </w:rPr>
        <w:tab/>
      </w:r>
      <w:r w:rsidRPr="00DA6FCB">
        <w:rPr>
          <w:rFonts w:cs="Times New Roman"/>
          <w:lang w:val="mn-MN"/>
        </w:rPr>
        <w:t>Бараа борлуулах, үйлчилгээ үзүүлэхтэй холбоотойгоор биет бус хөрөнгө ашигласан ажил гүйлгээнүүд</w:t>
      </w:r>
      <w:bookmarkEnd w:id="181"/>
    </w:p>
    <w:p w14:paraId="3CD6CB8F" w14:textId="5CF5A8A8"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6.104</w:t>
      </w:r>
      <w:r w:rsidRPr="00DA6FCB">
        <w:rPr>
          <w:rFonts w:ascii="Times New Roman" w:hAnsi="Times New Roman" w:cs="Times New Roman"/>
          <w:lang w:val="mn-MN"/>
        </w:rPr>
        <w:tab/>
        <w:t xml:space="preserve">Биет бус хөрөнгө эсхүл биет бус хөрөнгийн эрхийг шилжүүлээгүй үед биет бус хөрөнгө нь хяналтын доорх ажил гүйлгээтэй холбоотойгоор хэрэглэгдэх боломжтой. Жишээ нь биет бус хөрөнгийг хяналтын доорх ажил гүйлгээнд талуудын аль нэг эсхүл хоёр тал хоёулаа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ид борлуулсан бүтээгдэхүүний үйлдвэрлэлтэй, түүнчлэн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ээс худалдаж авсан бүтээгдэхүүний маркетингийн үйл ажиллагаатай, эсхүл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аж ахуйн нэрийн өмнөөс үзүүлсэн үйлчилгээний гүйцэтгэлтэй холбоотойгоор ашигласан байж болно. Ийм ажил гүйлгээний мөн чанарыг тодорхой тусгах нь зүйтэй ба ийм хяналтын доорх ажил гүйлгээтэй холбоотойгоор аль ч талын ашигласан холбогдох аливаа биет бус хөрөнгийг тодорхойлж, харьцуулагдах байдлын шинжилгээнд, тухайн ажил гүйлгээнд хамгийн тохиромжтой үнэ шилжилтийн аргыг хэрэглэхэд болон сонгоход, түүнчлэн харьцуулалт хийгдэх талыг сонгохтой холбогдуулан харгалзан авч үзэх нь зүйтэй. Бараа бүтээгдэхүүний борлуулалт эсхүл үйлчилгээ үзүүлэхтэй холбогдуулан биет бус хөрөнгө ашиглахтай хамаатай ажил гүйлгээний сунгасан гарын нөхцөлийг тодорхойлох тухай нэмэлт зөвлөмжийг энэхүү бүлгийн </w:t>
      </w:r>
      <w:r w:rsidRPr="00DA6FCB">
        <w:rPr>
          <w:rFonts w:ascii="Times New Roman" w:hAnsi="Times New Roman" w:cs="Times New Roman"/>
        </w:rPr>
        <w:t>Г.1</w:t>
      </w:r>
      <w:r w:rsidRPr="00DA6FCB">
        <w:rPr>
          <w:rFonts w:ascii="Times New Roman" w:hAnsi="Times New Roman" w:cs="Times New Roman"/>
          <w:lang w:val="mn-MN"/>
        </w:rPr>
        <w:t xml:space="preserve"> болон</w:t>
      </w:r>
      <w:r w:rsidRPr="00DA6FCB">
        <w:rPr>
          <w:rFonts w:ascii="Times New Roman" w:hAnsi="Times New Roman" w:cs="Times New Roman"/>
        </w:rPr>
        <w:t xml:space="preserve"> Г.4</w:t>
      </w:r>
      <w:r w:rsidRPr="00DA6FCB">
        <w:rPr>
          <w:rFonts w:ascii="Times New Roman" w:hAnsi="Times New Roman" w:cs="Times New Roman"/>
          <w:lang w:val="mn-MN"/>
        </w:rPr>
        <w:t xml:space="preserve"> хэсгүүдэд тусгасан болно.</w:t>
      </w:r>
    </w:p>
    <w:p w14:paraId="174C0884" w14:textId="583C72E6"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6.105</w:t>
      </w:r>
      <w:r w:rsidRPr="00DA6FCB">
        <w:rPr>
          <w:rFonts w:ascii="Times New Roman" w:hAnsi="Times New Roman" w:cs="Times New Roman"/>
          <w:lang w:val="mn-MN"/>
        </w:rPr>
        <w:tab/>
        <w:t xml:space="preserve">Бараа бүтээгдэхүүний борлуулалттай холбоотой хяналтын доорх ажил гүйлгээнд аль нэг тал биет бус хөрөнгө ашиглах асуудлыг авч үзэх хэрэгцээг дараах байдлаар үзүүлж болно. Машин үйлдвэрлэгч машин үйлдвэрлэхийн тулд үнэ цэнэ бүхий өмчийн патент ашигладаг ба ингэснээр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борлуулагчдад машинаа худалддаг гэж бодъё. Патент нь машины өртөгт чухал хувь нэмэр оруулдаг гэж бодъё. Патентууд болон тэдгээрийн өртөгт оруулж байгаа оролцоог тодорхойлох нь зүйтэй ба машин үйлдвэрлэгчээс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дистрибютерт борлуулсан машины борлуулалтаас бүрдсэн ажил гүйлгээний харьцуулагдах байдлын шинжилгээг хийхэд, тухайн ажил гүйлгээнд хамгийн тохирох үнэ шилжилтийн аргыг сонгоход болон харьцуулалт хийгдэх талыг сонгоход  харгалзан үзэх хэрэгтэй. Гэсэн хэдий ч машин худалдаж авч байгаа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дистрибютерүүд нь үйлдвэрлэгчийн патентаас ямар ч эрхийг авахгүй. Энэ тохиолдолд үйлдвэрлэлд ашиглагдсан патент нь машины өртөгт нөлөөлж болох ч патентууд шилжихгүй. </w:t>
      </w:r>
    </w:p>
    <w:p w14:paraId="5AEF6214" w14:textId="76428B40"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6.106</w:t>
      </w:r>
      <w:r w:rsidRPr="00DA6FCB">
        <w:rPr>
          <w:rFonts w:ascii="Times New Roman" w:hAnsi="Times New Roman" w:cs="Times New Roman"/>
          <w:lang w:val="mn-MN"/>
        </w:rPr>
        <w:tab/>
        <w:t xml:space="preserve">Хяналтын доорх ажил гүйлгээтэй холбоотой биет бус хөрөнгийн ашиглалтын өөр нэг жишээнд нэгэн олборлох компани геологийн үнэ цэнэ бүхий тоо мэдээлэл болон шинжилгээ, мөн хайгуулын нарийвчилсан программ хангамж болон ноу хау зэргийг тус тус худалдаж авсан эсхүл хөгжүүлсэн гэж бодьё. Улмаар тус компани нь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аж ахуйн нэгжид хайгуулын үйлчилгээ үзүүлэхдээ тэдгээр биет бус хөрөнгийг ашигладаг гэж төсөөлье. Эдгээр биет бус хөрөнгийг тодорхойлсны үндсэн дээр хайгуулын компани болон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хоорондох үйлчилгээний ажил гүйлгээний харьцуулагдах байдлын шинжилгээнд, тухайн ажил гүйлгээнд хамгийн сайн тохирох үнэ шилжилтийн аргыг сонгоход, мөн  харьцуулалт хийгдэх талыг сонгоход харгалзан үзэх нь зүйтэй. Хайгуулын компанийн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нь тус хайгуулын компанийн биет бус хөрөнгийн ямар ч эрхийг авдаггүй ба үйлчилгээ үзүүлэхэд биет бус хөрөнгийг шилжүүлэхгүйгээр ашигладаг бөгөөд энэ нь үйлчилгээний үнэ цэнэ нөлөөлдөг.  </w:t>
      </w:r>
      <w:r w:rsidRPr="00DA6FCB">
        <w:rPr>
          <w:rFonts w:ascii="Times New Roman" w:eastAsia="Times New Roman" w:hAnsi="Times New Roman" w:cs="Times New Roman"/>
          <w:b/>
          <w:bCs/>
          <w:lang w:val="mn-MN"/>
        </w:rPr>
        <w:t xml:space="preserve"> </w:t>
      </w:r>
    </w:p>
    <w:p w14:paraId="2C9286F6" w14:textId="77777777" w:rsidR="005D1F10" w:rsidRPr="00DA6FCB" w:rsidRDefault="005D1F10" w:rsidP="00DA6FCB">
      <w:pPr>
        <w:pStyle w:val="Heading2"/>
        <w:spacing w:before="60" w:after="60"/>
        <w:rPr>
          <w:rFonts w:cs="Times New Roman"/>
          <w:lang w:bidi="en-US"/>
        </w:rPr>
      </w:pPr>
      <w:bookmarkStart w:id="182" w:name="_Toc391664977"/>
      <w:r w:rsidRPr="00DA6FCB">
        <w:rPr>
          <w:rFonts w:eastAsia="Times New Roman" w:cs="Times New Roman"/>
          <w:lang w:bidi="en-US"/>
        </w:rPr>
        <w:t>Г.</w:t>
      </w:r>
      <w:r w:rsidRPr="00DA6FCB">
        <w:rPr>
          <w:rFonts w:eastAsia="Times New Roman" w:cs="Times New Roman"/>
          <w:lang w:bidi="en-US"/>
        </w:rPr>
        <w:tab/>
      </w:r>
      <w:r w:rsidRPr="00DA6FCB">
        <w:rPr>
          <w:rFonts w:cs="Times New Roman"/>
          <w:lang w:val="mn-MN" w:bidi="en-US"/>
        </w:rPr>
        <w:t>Биет бус хөрөнгө оролцсон тохиолдлуудад сунгасан гарын зарчмаарх нөхцөлийг тодорхойлохтой холбогдсон нэмэлт зөвлөмж</w:t>
      </w:r>
      <w:bookmarkEnd w:id="182"/>
    </w:p>
    <w:p w14:paraId="0C50623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6.107</w:t>
      </w:r>
      <w:r w:rsidRPr="00DA6FCB">
        <w:rPr>
          <w:rFonts w:ascii="Times New Roman" w:hAnsi="Times New Roman" w:cs="Times New Roman"/>
          <w:lang w:val="mn-MN"/>
        </w:rPr>
        <w:tab/>
        <w:t xml:space="preserve">Биет бус хөрөнгөтэй холбоотой тухайн ажил гүйлгээг тодорхойлсны үндсэн дээр ялангуяа тэдгээр ажил гүйлгээнд хамааралтай биет бус хөрөнгийг тодорхойлсны, аль аж ахуйн нэгж эсхүл аж ахуйн нэгжүүд нь биет бус хөрөнгийг хууль ёсоор эзэмшдэг болон аль аж ахуйн нэгж эсхүл аж ахуйн нэгжүүд нь биет бус хөрөнгийн үнэ цэнэд хувь нэмэр оруулдаг зэргийг тодорхойлсны үндсэн дээр холбогдох ажил гүйлгээний сунгасан гарын нөхцөлүүдийг тогтоох боломжтой болно. Биет бус хөрөнгөтэй холбогдсон ажил гүйлгээний сунгасан гарын нөхцөлийг </w:t>
      </w:r>
      <w:r w:rsidRPr="00DA6FCB">
        <w:rPr>
          <w:rFonts w:ascii="Times New Roman" w:hAnsi="Times New Roman" w:cs="Times New Roman"/>
          <w:lang w:val="mn-MN"/>
        </w:rPr>
        <w:lastRenderedPageBreak/>
        <w:t xml:space="preserve">тодорхойлоход энэ удирдамжийн </w:t>
      </w:r>
      <w:r w:rsidRPr="00DA6FCB">
        <w:rPr>
          <w:rFonts w:ascii="Times New Roman" w:hAnsi="Times New Roman" w:cs="Times New Roman"/>
        </w:rPr>
        <w:t xml:space="preserve">Нэгээс Гуравдугаар </w:t>
      </w:r>
      <w:r w:rsidRPr="00DA6FCB">
        <w:rPr>
          <w:rFonts w:ascii="Times New Roman" w:hAnsi="Times New Roman" w:cs="Times New Roman"/>
          <w:lang w:val="mn-MN"/>
        </w:rPr>
        <w:t xml:space="preserve">бүлэгт тусгасан зарчмуудыг хэрэглэх нь зүйтэй. Ялангуяа 3.4 дэх заалтад зөвлөмж болгосон 9 алхам бүхий процесс нь биет бус хөрөнгөтэй холбоотой ажил гүйлгээний сунгасан гарын нөхцөлийг тодорхойлоход тус болно. 3.4 дэх заалтад тусгасан үйл явцын дагуу харьцуулагдах байдлын шинжилгээг хийхэд Гуравдугаар бүлгийн зарчмуудыг хэрэглэх нь зайлшгүй хэсэг болохын хувьд энэхүү Зургаадугаар бүлгийн А, Б, В хэсгүүдэд орсон зарчмуудыг авч үзэх хэрэгтэй. </w:t>
      </w:r>
    </w:p>
    <w:p w14:paraId="02D4791A" w14:textId="7584990A" w:rsidR="005D1F10" w:rsidRPr="00851E59" w:rsidRDefault="005D1F10" w:rsidP="00DA6FCB">
      <w:pPr>
        <w:spacing w:before="60" w:after="60"/>
        <w:jc w:val="both"/>
        <w:rPr>
          <w:rFonts w:ascii="Times New Roman" w:hAnsi="Times New Roman" w:cs="Times New Roman"/>
          <w:highlight w:val="yellow"/>
        </w:rPr>
      </w:pPr>
      <w:r w:rsidRPr="00851E59">
        <w:rPr>
          <w:rFonts w:ascii="Times New Roman" w:hAnsi="Times New Roman" w:cs="Times New Roman"/>
          <w:highlight w:val="yellow"/>
          <w:lang w:val="mn-MN"/>
        </w:rPr>
        <w:t>6.108</w:t>
      </w:r>
      <w:r w:rsidRPr="00851E59">
        <w:rPr>
          <w:rFonts w:ascii="Times New Roman" w:hAnsi="Times New Roman" w:cs="Times New Roman"/>
          <w:highlight w:val="yellow"/>
          <w:lang w:val="mn-MN"/>
        </w:rPr>
        <w:tab/>
        <w:t xml:space="preserve">Нэгээс Гуравдугаар бүлгийн зарчмуудыг биет бус хөрөнгөтэй холбоотой хяналтын доорх ажил гүйлгээнд хэрэглэхэд заримдаа бэрхшээлтэй байдаг. Биет бус хөрөнгө нь харьцуулагдах зүйлсийг хайж олоход төвөгтэй онцлог шинж чанартай байж болох ба зарим тохиолдолд ажил гүйлгээ хийгдсэн цаг үед үнийг нь тодорхойлоход хүндрэлтэй болгодог. Түүнчлэн бүрэн хууль ёсны бизнесийн шалтгаанаар, тэдний хоорондын харилцааны улмаас </w:t>
      </w:r>
      <w:r w:rsidR="00A10FEF" w:rsidRPr="00851E59">
        <w:rPr>
          <w:rFonts w:ascii="Times New Roman" w:hAnsi="Times New Roman" w:cs="Times New Roman"/>
          <w:highlight w:val="yellow"/>
          <w:lang w:val="mn-MN"/>
        </w:rPr>
        <w:t>харилцан хамаарал бүхий аж ахуйн нэгж</w:t>
      </w:r>
      <w:r w:rsidRPr="00851E59">
        <w:rPr>
          <w:rFonts w:ascii="Times New Roman" w:hAnsi="Times New Roman" w:cs="Times New Roman"/>
          <w:highlight w:val="yellow"/>
          <w:lang w:val="mn-MN"/>
        </w:rPr>
        <w:t xml:space="preserve"> нь биет бус хөрөнгө оролцсон ажил гүйлгээний бүтцээ бие даасан аж ахуйн нэгжийн төлөвлөж чадахааргүй арга байдлаар зохион байгуулсан байж болно. 1.11 дэх заалтыг үзнэ үү. Биет бус хөрөнгө ашиглах эсхүл шилжүүлэх нь харьцуулагдах байдал, үнэ шилжилтийн аргын сонголт болон ажил гүйлгээн дэх сунгасан гарын нөхцөлийг тодорхойлохтой холбоотой бэрхшээлтэй асуудлуудыг үүсгэж болно. Энэхүү </w:t>
      </w:r>
      <w:r w:rsidRPr="00851E59">
        <w:rPr>
          <w:rFonts w:ascii="Times New Roman" w:hAnsi="Times New Roman" w:cs="Times New Roman"/>
          <w:highlight w:val="yellow"/>
        </w:rPr>
        <w:t xml:space="preserve">Г </w:t>
      </w:r>
      <w:r w:rsidRPr="00851E59">
        <w:rPr>
          <w:rFonts w:ascii="Times New Roman" w:hAnsi="Times New Roman" w:cs="Times New Roman"/>
          <w:highlight w:val="yellow"/>
          <w:lang w:val="mn-MN"/>
        </w:rPr>
        <w:t xml:space="preserve">хэсэгт биет бус хөрөнгөтэй холбоотой хяналтын доорх ажил гүйлгээний сунгасан гарын зарчмаарх нөхцөлүүдийг тодорхойлоход </w:t>
      </w:r>
      <w:r w:rsidRPr="00851E59">
        <w:rPr>
          <w:rFonts w:ascii="Times New Roman" w:hAnsi="Times New Roman" w:cs="Times New Roman"/>
          <w:highlight w:val="yellow"/>
        </w:rPr>
        <w:t>Нэгээс Гуравдугаар бүлгийн</w:t>
      </w:r>
      <w:r w:rsidRPr="00851E59">
        <w:rPr>
          <w:rFonts w:ascii="Times New Roman" w:hAnsi="Times New Roman" w:cs="Times New Roman"/>
          <w:highlight w:val="yellow"/>
          <w:lang w:val="mn-MN"/>
        </w:rPr>
        <w:t xml:space="preserve"> зарчмуудыг хэрэгжүүлэхэд ашиглах нэмэлт зөвлөмжийг оруулсан.</w:t>
      </w:r>
    </w:p>
    <w:p w14:paraId="2C3698DD" w14:textId="1924B503" w:rsidR="005D1F10" w:rsidRPr="00DA6FCB" w:rsidRDefault="005D1F10" w:rsidP="00DA6FCB">
      <w:pPr>
        <w:spacing w:before="60" w:after="60"/>
        <w:jc w:val="both"/>
        <w:rPr>
          <w:rFonts w:ascii="Times New Roman" w:hAnsi="Times New Roman" w:cs="Times New Roman"/>
        </w:rPr>
      </w:pPr>
      <w:r w:rsidRPr="00851E59">
        <w:rPr>
          <w:rFonts w:ascii="Times New Roman" w:hAnsi="Times New Roman" w:cs="Times New Roman"/>
          <w:highlight w:val="yellow"/>
        </w:rPr>
        <w:t>6.109</w:t>
      </w:r>
      <w:r w:rsidRPr="00851E59">
        <w:rPr>
          <w:rFonts w:ascii="Times New Roman" w:hAnsi="Times New Roman" w:cs="Times New Roman"/>
          <w:highlight w:val="yellow"/>
        </w:rPr>
        <w:tab/>
        <w:t>Г.1 дэх х</w:t>
      </w:r>
      <w:r w:rsidRPr="00851E59">
        <w:rPr>
          <w:rFonts w:ascii="Times New Roman" w:hAnsi="Times New Roman" w:cs="Times New Roman"/>
          <w:highlight w:val="yellow"/>
          <w:lang w:val="mn-MN"/>
        </w:rPr>
        <w:t xml:space="preserve">эсэгт биет бус хөрөнгөнд хамаарах бүх ажил гүйлгээтэй холбоотой нэмэлт ерөнхий зөвлөмж өгсөн. </w:t>
      </w:r>
      <w:r w:rsidRPr="00851E59">
        <w:rPr>
          <w:rFonts w:ascii="Times New Roman" w:hAnsi="Times New Roman" w:cs="Times New Roman"/>
          <w:highlight w:val="yellow"/>
        </w:rPr>
        <w:t xml:space="preserve">Г.2 дах хэсэгт </w:t>
      </w:r>
      <w:r w:rsidRPr="00851E59">
        <w:rPr>
          <w:rFonts w:ascii="Times New Roman" w:hAnsi="Times New Roman" w:cs="Times New Roman"/>
          <w:highlight w:val="yellow"/>
          <w:lang w:val="mn-MN"/>
        </w:rPr>
        <w:t>ялангуяа биет бус хөрөнгө эсхүл биет бус хөрөнгийн эрх шилжүүлэхтэй холбоотой ажил гүйлгээнд хама</w:t>
      </w:r>
      <w:r w:rsidR="00F46DC4">
        <w:rPr>
          <w:rFonts w:ascii="Times New Roman" w:hAnsi="Times New Roman" w:cs="Times New Roman"/>
          <w:highlight w:val="yellow"/>
          <w:lang w:val="mn-MN"/>
        </w:rPr>
        <w:t xml:space="preserve"> </w:t>
      </w:r>
      <w:r w:rsidRPr="00851E59">
        <w:rPr>
          <w:rFonts w:ascii="Times New Roman" w:hAnsi="Times New Roman" w:cs="Times New Roman"/>
          <w:highlight w:val="yellow"/>
          <w:lang w:val="mn-MN"/>
        </w:rPr>
        <w:t xml:space="preserve">арах нэмэлт зөвлөмж өгсөн бол </w:t>
      </w:r>
      <w:r w:rsidRPr="00851E59">
        <w:rPr>
          <w:rFonts w:ascii="Times New Roman" w:hAnsi="Times New Roman" w:cs="Times New Roman"/>
          <w:highlight w:val="yellow"/>
        </w:rPr>
        <w:t xml:space="preserve">Г.3 дах хэсэгт биет бус хөрөнгийг </w:t>
      </w:r>
      <w:r w:rsidRPr="00851E59">
        <w:rPr>
          <w:rFonts w:ascii="Times New Roman" w:hAnsi="Times New Roman" w:cs="Times New Roman"/>
          <w:highlight w:val="yellow"/>
          <w:lang w:val="mn-MN"/>
        </w:rPr>
        <w:t xml:space="preserve">шилжүүлэх үед үнэ цэнэ нь маш тодорхой бус байсан биет бус хөрөнгө эсхүл биет бус хөрөнгийн эрх шилжүүлэхтэй холбоотой нэмэлт зөвлөмж өгсөн болно. Үнэлэхэд хэцүү биет бус хөрөнгийн үнийг тогтоох аргыг </w:t>
      </w:r>
      <w:r w:rsidRPr="00851E59">
        <w:rPr>
          <w:rFonts w:ascii="Times New Roman" w:hAnsi="Times New Roman" w:cs="Times New Roman"/>
          <w:highlight w:val="yellow"/>
        </w:rPr>
        <w:t>Г.4 дэх</w:t>
      </w:r>
      <w:r w:rsidRPr="00851E59">
        <w:rPr>
          <w:rFonts w:ascii="Times New Roman" w:hAnsi="Times New Roman" w:cs="Times New Roman"/>
          <w:highlight w:val="yellow"/>
          <w:lang w:val="mn-MN"/>
        </w:rPr>
        <w:t xml:space="preserve"> хэсэгт оруулсан. </w:t>
      </w:r>
      <w:r w:rsidRPr="00851E59">
        <w:rPr>
          <w:rFonts w:ascii="Times New Roman" w:hAnsi="Times New Roman" w:cs="Times New Roman"/>
          <w:highlight w:val="yellow"/>
        </w:rPr>
        <w:t>Г.5</w:t>
      </w:r>
      <w:r w:rsidRPr="00851E59">
        <w:rPr>
          <w:rFonts w:ascii="Times New Roman" w:hAnsi="Times New Roman" w:cs="Times New Roman"/>
          <w:highlight w:val="yellow"/>
          <w:lang w:val="mn-MN"/>
        </w:rPr>
        <w:t xml:space="preserve"> дах хэсэгт биет бус хөрөнгийн эрхийг шилжүүлээгүй, харин бараа борлуулах, үйлчилгээ үзүүлэхтэй холбогдуулан биет бус хөрөнгийг ашигласан ажил гүйлгээнд хамаарах нэмэлт зөвлөмжийг тусгасан болно.</w:t>
      </w:r>
      <w:r w:rsidRPr="00DA6FCB">
        <w:rPr>
          <w:rFonts w:ascii="Times New Roman" w:hAnsi="Times New Roman" w:cs="Times New Roman"/>
          <w:lang w:val="mn-MN"/>
        </w:rPr>
        <w:t xml:space="preserve"> </w:t>
      </w:r>
    </w:p>
    <w:p w14:paraId="45931587" w14:textId="77777777" w:rsidR="005D1F10" w:rsidRPr="00DA6FCB" w:rsidRDefault="005D1F10" w:rsidP="00DA6FCB">
      <w:pPr>
        <w:pStyle w:val="Heading3"/>
        <w:spacing w:before="60" w:after="60"/>
        <w:rPr>
          <w:rFonts w:cs="Times New Roman"/>
        </w:rPr>
      </w:pPr>
      <w:bookmarkStart w:id="183" w:name="_Toc391664978"/>
      <w:r w:rsidRPr="00DA6FCB">
        <w:rPr>
          <w:rFonts w:cs="Times New Roman"/>
        </w:rPr>
        <w:t>Г</w:t>
      </w:r>
      <w:r w:rsidRPr="00DA6FCB">
        <w:rPr>
          <w:rFonts w:cs="Times New Roman"/>
          <w:lang w:val="mn-MN"/>
        </w:rPr>
        <w:t>.1.</w:t>
      </w:r>
      <w:r w:rsidRPr="00DA6FCB">
        <w:rPr>
          <w:rFonts w:cs="Times New Roman"/>
          <w:lang w:val="mn-MN"/>
        </w:rPr>
        <w:tab/>
        <w:t>Биет бус хөрөнгөтэй холбоотой ажил гүйлгээнд хэрэглэх ерөнхий зарчмууд</w:t>
      </w:r>
      <w:bookmarkEnd w:id="183"/>
    </w:p>
    <w:p w14:paraId="36ADB236" w14:textId="04AB307F" w:rsidR="005D1F10" w:rsidRPr="00DA6FCB" w:rsidRDefault="005D1F10" w:rsidP="00DA6FCB">
      <w:pPr>
        <w:spacing w:before="60" w:after="60"/>
        <w:jc w:val="both"/>
        <w:rPr>
          <w:rFonts w:ascii="Times New Roman" w:hAnsi="Times New Roman" w:cs="Times New Roman"/>
        </w:rPr>
      </w:pPr>
      <w:r w:rsidRPr="00F46DC4">
        <w:rPr>
          <w:rFonts w:ascii="Times New Roman" w:hAnsi="Times New Roman" w:cs="Times New Roman"/>
          <w:highlight w:val="yellow"/>
          <w:lang w:val="mn-MN"/>
        </w:rPr>
        <w:t>6.110</w:t>
      </w:r>
      <w:r w:rsidRPr="00F46DC4">
        <w:rPr>
          <w:rFonts w:ascii="Times New Roman" w:hAnsi="Times New Roman" w:cs="Times New Roman"/>
          <w:highlight w:val="yellow"/>
          <w:lang w:val="mn-MN"/>
        </w:rPr>
        <w:tab/>
        <w:t xml:space="preserve">Нэгдүгээр бүлгийн </w:t>
      </w:r>
      <w:r w:rsidRPr="00F46DC4">
        <w:rPr>
          <w:rFonts w:ascii="Times New Roman" w:hAnsi="Times New Roman" w:cs="Times New Roman"/>
          <w:highlight w:val="yellow"/>
        </w:rPr>
        <w:t>Г</w:t>
      </w:r>
      <w:r w:rsidRPr="00F46DC4">
        <w:rPr>
          <w:rFonts w:ascii="Times New Roman" w:hAnsi="Times New Roman" w:cs="Times New Roman"/>
          <w:highlight w:val="yellow"/>
          <w:lang w:val="mn-MN"/>
        </w:rPr>
        <w:t xml:space="preserve"> хэсэг ба Гуравдугаар бүлэгт харьцуулагдах байдлын шинжилгээг хийхэд анхаарч үзэх зарчмууд болон мөрдөхийг санал болгосон </w:t>
      </w:r>
      <w:r w:rsidR="00B5479C" w:rsidRPr="00F46DC4">
        <w:rPr>
          <w:rFonts w:ascii="Times New Roman" w:hAnsi="Times New Roman" w:cs="Times New Roman"/>
          <w:highlight w:val="yellow"/>
          <w:lang w:val="mn-MN"/>
        </w:rPr>
        <w:t>процессы</w:t>
      </w:r>
      <w:r w:rsidRPr="00F46DC4">
        <w:rPr>
          <w:rFonts w:ascii="Times New Roman" w:hAnsi="Times New Roman" w:cs="Times New Roman"/>
          <w:highlight w:val="yellow"/>
          <w:lang w:val="mn-MN"/>
        </w:rPr>
        <w:t>г оруулсан. Энэ Удирдамжийн эдгээр хэсгүүдэд тусгагдсан зарчмуудыг биет бус хөрөнгийг хамарсан бүх хяналтын доорх ажил  гүйлгээнд хэрэглэнэ.</w:t>
      </w:r>
      <w:r w:rsidR="00C519CD">
        <w:rPr>
          <w:rFonts w:ascii="Times New Roman" w:hAnsi="Times New Roman" w:cs="Times New Roman"/>
          <w:lang w:val="mn-MN"/>
        </w:rPr>
        <w:t xml:space="preserve"> </w:t>
      </w:r>
    </w:p>
    <w:p w14:paraId="409A971C"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6.111</w:t>
      </w:r>
      <w:r w:rsidRPr="00DA6FCB">
        <w:rPr>
          <w:rFonts w:ascii="Times New Roman" w:hAnsi="Times New Roman" w:cs="Times New Roman"/>
          <w:lang w:val="mn-MN"/>
        </w:rPr>
        <w:tab/>
        <w:t xml:space="preserve">Харьцуулагдах байдлын  шинжилгээний агуулга ба процесстой холбоотой энэ Удирдамж дах зарчмуудыг биет бус хөрөнгө оролцсон ажил гүйлгээнд хэрэглэхэд үнэ шилжилтийн шинжилгээ нь ажил гүйлгээнд оролцсон тал тус бүрийн өмнө бодитой байгаа хувилбарт сонголтыг харгалзан үзэх үзэх ёстой. </w:t>
      </w:r>
    </w:p>
    <w:p w14:paraId="05A3F0A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6.112</w:t>
      </w:r>
      <w:r w:rsidRPr="00DA6FCB">
        <w:rPr>
          <w:rFonts w:ascii="Times New Roman" w:hAnsi="Times New Roman" w:cs="Times New Roman"/>
          <w:lang w:val="mn-MN"/>
        </w:rPr>
        <w:tab/>
        <w:t xml:space="preserve">Талуудад байгаа бодит сонголтыг авч үзэхэд ажил гүйлгээнд оролцож байгаа тал тус бүрийн байр байдлыг авч үзэх хэрэгтэй. Ажил гүйлгээний зөвхөн нэг тал дээр төвлөрсөн харьцуулагдах байдлын шинжилгээ нь ерөнхийдөө биет бус хөрөнгөтэй холбоотой </w:t>
      </w:r>
      <w:r w:rsidRPr="00DA6FCB">
        <w:rPr>
          <w:rFonts w:ascii="Times New Roman" w:hAnsi="Times New Roman" w:cs="Times New Roman"/>
        </w:rPr>
        <w:t xml:space="preserve">(мөн </w:t>
      </w:r>
      <w:r w:rsidRPr="00DA6FCB">
        <w:rPr>
          <w:rFonts w:ascii="Times New Roman" w:hAnsi="Times New Roman" w:cs="Times New Roman"/>
          <w:lang w:val="mn-MN"/>
        </w:rPr>
        <w:t>үнэ шилжилтийн нэг талт аргыг эцсийн байдлаар тодорхойлсон нөхцөл байдлуудад</w:t>
      </w:r>
      <w:r w:rsidRPr="00DA6FCB">
        <w:rPr>
          <w:rFonts w:ascii="Times New Roman" w:hAnsi="Times New Roman" w:cs="Times New Roman"/>
        </w:rPr>
        <w:t>)</w:t>
      </w:r>
      <w:r w:rsidRPr="00DA6FCB">
        <w:rPr>
          <w:rFonts w:ascii="Times New Roman" w:hAnsi="Times New Roman" w:cs="Times New Roman"/>
          <w:lang w:val="mn-MN"/>
        </w:rPr>
        <w:t xml:space="preserve"> ажил гүйлгээг үнэлэх хангалттай үндэслэлээр хангадаггүй. </w:t>
      </w:r>
    </w:p>
    <w:p w14:paraId="7D54FF13" w14:textId="64318BF5"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6.113</w:t>
      </w:r>
      <w:r w:rsidRPr="00DA6FCB">
        <w:rPr>
          <w:rFonts w:ascii="Times New Roman" w:hAnsi="Times New Roman" w:cs="Times New Roman"/>
          <w:lang w:val="mn-MN"/>
        </w:rPr>
        <w:tab/>
        <w:t xml:space="preserve">Харьцуулагдах байдлын шинжилгээг хийхдээ тухайн ажил гүйлгээнд оролцож буй хоёр талын хоёулангийнх байр байдлыг үзэх нь чухал хэдий ч талуудын аль нэгнийх нь бизнесийн тухайлсан нөхцөлийг нөгөө талын өмнө бодитой байгаа сонголтоос өөр үр дүн болгон ашиглахгүй байх нь зүйтэй. Жишээ нь тодорхой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шилжүүлэн авагч нь биет бус хөрөнгийн шилжүүлсэн эрхийг үр дүнтэйгээр ашиглах байхгүй гэсэн зөвхөн шалтгааны улмаас тус биет бус хөрөнгийн эрхийг шилжүүлэгч нь бусад бодитой боломжтой сонголтуудаас</w:t>
      </w:r>
      <w:r w:rsidRPr="00DA6FCB">
        <w:rPr>
          <w:rFonts w:ascii="Times New Roman" w:hAnsi="Times New Roman" w:cs="Times New Roman"/>
        </w:rPr>
        <w:t xml:space="preserve"> (жишээ нь </w:t>
      </w:r>
      <w:r w:rsidRPr="00DA6FCB">
        <w:rPr>
          <w:rFonts w:ascii="Times New Roman" w:hAnsi="Times New Roman" w:cs="Times New Roman"/>
          <w:lang w:val="mn-MN"/>
        </w:rPr>
        <w:t>шилжүүлэг хийхгүйгээр зохицуулах</w:t>
      </w:r>
      <w:r w:rsidRPr="00DA6FCB">
        <w:rPr>
          <w:rFonts w:ascii="Times New Roman" w:hAnsi="Times New Roman" w:cs="Times New Roman"/>
        </w:rPr>
        <w:t>)</w:t>
      </w:r>
      <w:r w:rsidRPr="00DA6FCB">
        <w:rPr>
          <w:rFonts w:ascii="Times New Roman" w:hAnsi="Times New Roman" w:cs="Times New Roman"/>
          <w:lang w:val="mn-MN"/>
        </w:rPr>
        <w:t xml:space="preserve"> нь бага давуу талтай биет бус хөрөнгийн эрхийг хэсэгчлэн эсхүл бүтнээр нь шилжүүлэх үнийг хүлээн зөвшөөрнө </w:t>
      </w:r>
      <w:r w:rsidRPr="00DA6FCB">
        <w:rPr>
          <w:rFonts w:ascii="Times New Roman" w:hAnsi="Times New Roman" w:cs="Times New Roman"/>
          <w:lang w:val="mn-MN"/>
        </w:rPr>
        <w:lastRenderedPageBreak/>
        <w:t xml:space="preserve">гэсэн хүлээлт байж болохгүй. Үүний адилаар биет бус хөрөнгийн эрхийг шилжүүлэн авагч нь өөрийн бизнестээ авсан биет бус хөрөнгийн эрхийг ашиглан ашиг олохоор төлөвлөх боломж олгохгүй байгаа нэг ба түүнээс дээш биет бус хөрөнгийн эрх шилжүүлэх үнийг хүлээн зөвшөөрнө гэсэн хүлээлт байх хэрэггүй. Ийм үр дүн нь шилжүүлэн авагчийн хувьд биет бус хөрөнгө шилжүүлэх ажил гүйлгээнд огт оролцохгүй байх боломжит бодит сонголтоос ашиггүй байхаар байна. </w:t>
      </w:r>
    </w:p>
    <w:p w14:paraId="40CA8120" w14:textId="69DCDD63"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6.114</w:t>
      </w:r>
      <w:r w:rsidRPr="00DA6FCB">
        <w:rPr>
          <w:rFonts w:ascii="Times New Roman" w:hAnsi="Times New Roman" w:cs="Times New Roman"/>
          <w:lang w:val="mn-MN"/>
        </w:rPr>
        <w:tab/>
        <w:t xml:space="preserve">Ихэнх тохиолдолд биет бус хөрөнгөтэй холбоотой ажил гүйлгээний үнэ нь талууд тус бүрийн өмнө байгаа бодит сонголтуудтай нийцсэн байдлаар тодорхойлогдож болно. Ийм үнэ байгаа нь нөөцийн хуваарилалтыг оновчтой болгохыг эрэлхийлсэн </w:t>
      </w:r>
      <w:r w:rsidR="00C42525" w:rsidRPr="00DA6FCB">
        <w:rPr>
          <w:rFonts w:ascii="Times New Roman" w:hAnsi="Times New Roman" w:cs="Times New Roman"/>
          <w:lang w:val="mn-MN"/>
        </w:rPr>
        <w:t>ҮДГ-ийн</w:t>
      </w:r>
      <w:r w:rsidRPr="00DA6FCB">
        <w:rPr>
          <w:rFonts w:ascii="Times New Roman" w:hAnsi="Times New Roman" w:cs="Times New Roman"/>
          <w:lang w:val="mn-MN"/>
        </w:rPr>
        <w:t xml:space="preserve"> төсөөлөлтэй нийцэж байдаг. Хэрэв шилжүүлэгч нь өөрт байгаа бодит сонголтондоо тулгуурлан хүлээн зөвшөөрсөн хамгийн бага үнэ шилжүүлэн авагчийн өөрт байгаа бодит сонголтондоо тулгуурлан хүлээн зөвшөөрсөн хамгийн бага үнээс давсан тохиолдол гарвал бодит ажил гүйлгээг Нэгдүгээр бүлгийн Г.2 хэсэгт тусгагдсан үл зөвшөөрөх шалгуурын дагуу хүлээн зөвшөөрөхгүй байх эсэх, эсхүл тухайн ажил гүйлгээний нөхцөлүүдэд тохируулга хийх эсэх талаар авч үзэх шаардлага гарч болзошгүй. Үүнтэй адилаар хэрэв биет бус хөрөнгийн одоогийн хэрэглээ эсхүл санал болгосон бодит боломжит сонголтуудын аль аль нь нөөцийн хуваарилалтыг оновчтой шийдвэрлээгүй болох нь тогтоогдсон тохиолдолд ийнхүү тогтоосон нь тухайн тохиолдлын бодит баримт ба нөхцөл байдалтай нийцэж байгаа эсэхийг авч үзэх нь зайлшгүй байж болно. Энэ талаар ярилцаж буй нь биет бус хөрөнгөтэй холбоотой бодит ажил гүйлгээг нарийн зааглан тодорхойлоход хамааралтай бүх бодит баримт ба нөхцөл байдлыг  авч үзэхийн ач холбогдлыг тодотгох зорилготой юм. </w:t>
      </w:r>
    </w:p>
    <w:p w14:paraId="33C880F7" w14:textId="77777777" w:rsidR="005D1F10" w:rsidRPr="00DA6FCB" w:rsidRDefault="005D1F10" w:rsidP="00DA6FCB">
      <w:pPr>
        <w:pStyle w:val="Heading3"/>
        <w:spacing w:before="60" w:after="60"/>
        <w:rPr>
          <w:rFonts w:eastAsia="Arial Unicode MS" w:cs="Times New Roman"/>
          <w:lang w:bidi="en-US"/>
        </w:rPr>
      </w:pPr>
      <w:bookmarkStart w:id="184" w:name="_Toc391664979"/>
      <w:r w:rsidRPr="00DA6FCB">
        <w:rPr>
          <w:rFonts w:cs="Times New Roman"/>
          <w:lang w:bidi="en-US"/>
        </w:rPr>
        <w:t>Г.2.</w:t>
      </w:r>
      <w:r w:rsidRPr="00DA6FCB">
        <w:rPr>
          <w:rFonts w:cs="Times New Roman"/>
          <w:lang w:bidi="en-US"/>
        </w:rPr>
        <w:tab/>
      </w:r>
      <w:r w:rsidRPr="00DA6FCB">
        <w:rPr>
          <w:rFonts w:cs="Times New Roman"/>
          <w:lang w:val="mn-MN" w:bidi="en-US"/>
        </w:rPr>
        <w:t>Биет бус хөрөнгө, биет бус хөрөнгийн эрх шилжүүлэх талаарх нэмэлт зөвлөмж</w:t>
      </w:r>
      <w:bookmarkEnd w:id="184"/>
    </w:p>
    <w:p w14:paraId="2E08637E" w14:textId="4DBFC45C"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6.115</w:t>
      </w:r>
      <w:r w:rsidRPr="00DA6FCB">
        <w:rPr>
          <w:rFonts w:ascii="Times New Roman" w:hAnsi="Times New Roman" w:cs="Times New Roman"/>
        </w:rPr>
        <w:tab/>
        <w:t>Энэхүү</w:t>
      </w:r>
      <w:r w:rsidRPr="00DA6FCB">
        <w:rPr>
          <w:rFonts w:ascii="Times New Roman" w:hAnsi="Times New Roman" w:cs="Times New Roman"/>
          <w:lang w:val="mn-MN"/>
        </w:rPr>
        <w:t xml:space="preserve"> хэсэг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хооронд биет бус хөрөнгө эсхүл биет бус хөрөнгийн эрх шилжүүлэхтэй холбоотой тодорхой зарим асуудлуудын талаар нэмэлт удирдамжаар хангана. Ийм ажил гүйлгээнд биет бус хөрөнгийн борлуулалт түүнчлэн борлуулалттай эдийн засгийн хувьд адил ач холбогдолтой ажил гүйлгээ багтана. Иймэрхүү ажил гүйлгээнд мөн нэг ба түүнээс дээш биет бус хөрөнгийн эрхийн тусгай зөвшөөрөл </w:t>
      </w:r>
      <w:r w:rsidRPr="00DA6FCB">
        <w:rPr>
          <w:rFonts w:ascii="Times New Roman" w:hAnsi="Times New Roman" w:cs="Times New Roman"/>
        </w:rPr>
        <w:t>/</w:t>
      </w:r>
      <w:r w:rsidRPr="00DA6FCB">
        <w:rPr>
          <w:rFonts w:ascii="Times New Roman" w:hAnsi="Times New Roman" w:cs="Times New Roman"/>
          <w:lang w:val="mn-MN"/>
        </w:rPr>
        <w:t>лиценз</w:t>
      </w:r>
      <w:r w:rsidRPr="00DA6FCB">
        <w:rPr>
          <w:rFonts w:ascii="Times New Roman" w:hAnsi="Times New Roman" w:cs="Times New Roman"/>
        </w:rPr>
        <w:t>/</w:t>
      </w:r>
      <w:r w:rsidRPr="00DA6FCB">
        <w:rPr>
          <w:rFonts w:ascii="Times New Roman" w:hAnsi="Times New Roman" w:cs="Times New Roman"/>
          <w:lang w:val="mn-MN"/>
        </w:rPr>
        <w:t xml:space="preserve"> эсхүл ижил төстэй ажил гүйлгээ багтана. Энэ хэсэгт иймэрхүү биет бус хөрөнгө шилжүүлэхэд үнэ шилжилтийн зорилгоор хэрхэн авч үзэхтэй холбогдсон цогц зөвлөмж өгөхийг зориогүй. Харин </w:t>
      </w:r>
      <w:r w:rsidRPr="00DA6FCB">
        <w:rPr>
          <w:rFonts w:ascii="Times New Roman" w:hAnsi="Times New Roman" w:cs="Times New Roman"/>
        </w:rPr>
        <w:t>Нэгээс Гуравдугаар</w:t>
      </w:r>
      <w:r w:rsidRPr="00DA6FCB">
        <w:rPr>
          <w:rFonts w:ascii="Times New Roman" w:hAnsi="Times New Roman" w:cs="Times New Roman"/>
          <w:lang w:val="mn-MN"/>
        </w:rPr>
        <w:t xml:space="preserve"> бүлгүүдийн холбогдох заалтууд болон энэ бүлгийн </w:t>
      </w:r>
      <w:r w:rsidRPr="00DA6FCB">
        <w:rPr>
          <w:rFonts w:ascii="Times New Roman" w:hAnsi="Times New Roman" w:cs="Times New Roman"/>
        </w:rPr>
        <w:t>A, Б, В,</w:t>
      </w:r>
      <w:r w:rsidRPr="00DA6FCB">
        <w:rPr>
          <w:rFonts w:ascii="Times New Roman" w:hAnsi="Times New Roman" w:cs="Times New Roman"/>
          <w:lang w:val="mn-MN"/>
        </w:rPr>
        <w:t xml:space="preserve"> </w:t>
      </w:r>
      <w:r w:rsidRPr="00DA6FCB">
        <w:rPr>
          <w:rFonts w:ascii="Times New Roman" w:hAnsi="Times New Roman" w:cs="Times New Roman"/>
        </w:rPr>
        <w:t xml:space="preserve">Г.1 хэсгүүд дэх зөвлөмжүүд дээр нэмж </w:t>
      </w:r>
      <w:r w:rsidRPr="00DA6FCB">
        <w:rPr>
          <w:rFonts w:ascii="Times New Roman" w:hAnsi="Times New Roman" w:cs="Times New Roman"/>
          <w:lang w:val="mn-MN"/>
        </w:rPr>
        <w:t xml:space="preserve">биет бус хөрөнгө эсхүл биет бус хөрөнгийн эрх шилжүүлэхтэй холбогдон гардаг зарим тодорхой сэдвүүдийн талаар зөвлөмж өгөх байдлаар </w:t>
      </w:r>
      <w:r w:rsidRPr="00DA6FCB">
        <w:rPr>
          <w:rFonts w:ascii="Times New Roman" w:hAnsi="Times New Roman" w:cs="Times New Roman"/>
        </w:rPr>
        <w:t xml:space="preserve">эдгээр бүлэгт багтаагүй </w:t>
      </w:r>
      <w:r w:rsidRPr="00DA6FCB">
        <w:rPr>
          <w:rFonts w:ascii="Times New Roman" w:hAnsi="Times New Roman" w:cs="Times New Roman"/>
          <w:lang w:val="mn-MN"/>
        </w:rPr>
        <w:t xml:space="preserve">биет бус хөрөнгө эсхүл биет бус хөрөнгийн эрх шилжүүлэхтэй </w:t>
      </w:r>
      <w:r w:rsidRPr="00DA6FCB">
        <w:rPr>
          <w:rFonts w:ascii="Times New Roman" w:hAnsi="Times New Roman" w:cs="Times New Roman"/>
        </w:rPr>
        <w:t>асуудлуудыг авч үзсэн болно</w:t>
      </w:r>
      <w:r w:rsidRPr="00DA6FCB">
        <w:rPr>
          <w:rFonts w:ascii="Times New Roman" w:hAnsi="Times New Roman" w:cs="Times New Roman"/>
          <w:lang w:val="mn-MN"/>
        </w:rPr>
        <w:t xml:space="preserve">. </w:t>
      </w:r>
      <w:r w:rsidRPr="00DA6FCB">
        <w:rPr>
          <w:rFonts w:ascii="Times New Roman" w:hAnsi="Times New Roman" w:cs="Times New Roman"/>
        </w:rPr>
        <w:t xml:space="preserve">  </w:t>
      </w:r>
    </w:p>
    <w:p w14:paraId="12DD917F" w14:textId="77777777" w:rsidR="005D1F10" w:rsidRPr="00DA6FCB" w:rsidRDefault="005D1F10" w:rsidP="00DA6FCB">
      <w:pPr>
        <w:spacing w:before="60" w:after="60"/>
        <w:jc w:val="both"/>
        <w:rPr>
          <w:rFonts w:ascii="Times New Roman" w:hAnsi="Times New Roman" w:cs="Times New Roman"/>
        </w:rPr>
      </w:pPr>
      <w:bookmarkStart w:id="185" w:name="bookmark255"/>
      <w:r w:rsidRPr="00DA6FCB">
        <w:rPr>
          <w:rFonts w:ascii="Times New Roman" w:hAnsi="Times New Roman" w:cs="Times New Roman"/>
          <w:b/>
          <w:i/>
        </w:rPr>
        <w:t>Г.</w:t>
      </w:r>
      <w:r w:rsidRPr="00DA6FCB">
        <w:rPr>
          <w:rFonts w:ascii="Times New Roman" w:hAnsi="Times New Roman" w:cs="Times New Roman"/>
          <w:b/>
          <w:i/>
          <w:lang w:val="mn-MN"/>
        </w:rPr>
        <w:t>2.1</w:t>
      </w:r>
      <w:r w:rsidRPr="00DA6FCB">
        <w:rPr>
          <w:rFonts w:ascii="Times New Roman" w:hAnsi="Times New Roman" w:cs="Times New Roman"/>
          <w:b/>
          <w:i/>
          <w:lang w:val="mn-MN"/>
        </w:rPr>
        <w:tab/>
        <w:t>Биет бус хөрөнгө эсхүл биет бус хөрөнгийн эрхийн харьцуулагдах байдал</w:t>
      </w:r>
    </w:p>
    <w:bookmarkEnd w:id="185"/>
    <w:p w14:paraId="59237BDE" w14:textId="02F32B8A" w:rsidR="005D1F10" w:rsidRPr="00DA6FCB" w:rsidRDefault="005D1F10" w:rsidP="00DA6FCB">
      <w:pPr>
        <w:tabs>
          <w:tab w:val="left" w:pos="720"/>
          <w:tab w:val="left" w:pos="1440"/>
          <w:tab w:val="left" w:pos="2160"/>
          <w:tab w:val="left" w:pos="2880"/>
          <w:tab w:val="left" w:pos="3600"/>
          <w:tab w:val="left" w:pos="4320"/>
          <w:tab w:val="left" w:pos="5040"/>
          <w:tab w:val="right" w:pos="8352"/>
        </w:tabs>
        <w:spacing w:before="60" w:after="60"/>
        <w:jc w:val="both"/>
        <w:rPr>
          <w:rFonts w:ascii="Times New Roman" w:hAnsi="Times New Roman" w:cs="Times New Roman"/>
        </w:rPr>
      </w:pPr>
      <w:r w:rsidRPr="00DA6FCB">
        <w:rPr>
          <w:rFonts w:ascii="Times New Roman" w:hAnsi="Times New Roman" w:cs="Times New Roman"/>
          <w:bCs/>
          <w:iCs/>
        </w:rPr>
        <w:t>6.116</w:t>
      </w:r>
      <w:r w:rsidRPr="00DA6FCB">
        <w:rPr>
          <w:rFonts w:ascii="Times New Roman" w:hAnsi="Times New Roman" w:cs="Times New Roman"/>
          <w:bCs/>
          <w:iCs/>
        </w:rPr>
        <w:tab/>
      </w:r>
      <w:r w:rsidRPr="00DA6FCB">
        <w:rPr>
          <w:rFonts w:ascii="Times New Roman" w:hAnsi="Times New Roman" w:cs="Times New Roman"/>
          <w:lang w:val="mn-MN"/>
        </w:rPr>
        <w:t xml:space="preserve">Биет бус хөрөнгө эсхүл биет бус хөрөнгийн шилжүүлэхтэй холбоотой ажил гүйлгээнд </w:t>
      </w:r>
      <w:r w:rsidRPr="00DA6FCB">
        <w:rPr>
          <w:rFonts w:ascii="Times New Roman" w:hAnsi="Times New Roman" w:cs="Times New Roman"/>
        </w:rPr>
        <w:t>Нэгээс Гуравдугаар</w:t>
      </w:r>
      <w:r w:rsidRPr="00DA6FCB">
        <w:rPr>
          <w:rFonts w:ascii="Times New Roman" w:hAnsi="Times New Roman" w:cs="Times New Roman"/>
          <w:lang w:val="mn-MN"/>
        </w:rPr>
        <w:t xml:space="preserve"> бүлгүүдийн заалтуудыг хэрэглэхдээ биет бус хөрөнгө нь ихэвчлэн өвөрмөц онцгой шинжтэй байдаг ба үүний үр дүнд ашгийг үүсгэх болон ирээдүйд үр өгөөжийг бий болгох боломж нь харилцан адилгүй байдаг гэдгийг бодолцох хэрэгтэй. Тиймээс биет бус хөрөнгө шилжүүлсэнтэй холбогдуулан харьцуулагдах байдлын шинжилгээ хийхдээ биет бус хөрөнгийн өвөрмөц онцгой шинж чанарыг авч үзэх нь зайлшгүй шаардлагатай. Энэ нь ялангуяа үнэ шилжилтийн хамгийн тохиромжтой аргаар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ыг хэрэглэж байгаа үед онцгой шаардлагатайгаас гадна харьцуулагдах зүйлсэд тулгуурладаг бусад аргыг хэрэгжүүлэхэд мөн чухал байдаг. Биет бус хөрөнгө эсхүл биет бус хөрөнгийн эрх шилжүүлсэн нь тухайн аж ахуйн нэгжид зах зээл дээр өрсөлдөх өвөрмөц давуу талыг бий болгосон бол харьцуулагдах мөн чанартай биет бус хөрөнгө эсхүл ажил гүйлгээг нарийвчлан судлах нь зүйтэй.  Мөн боломжит харьцуулагдах зүйл нь үнэн хэрэгтээ ижил төстэй боломжит ашгийг харуулж байгаа эсэхийг үнэлэх нь чухал байдаг.</w:t>
      </w:r>
    </w:p>
    <w:p w14:paraId="4153DF7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lastRenderedPageBreak/>
        <w:t>6.117</w:t>
      </w:r>
      <w:r w:rsidRPr="00DA6FCB">
        <w:rPr>
          <w:rFonts w:ascii="Times New Roman" w:hAnsi="Times New Roman" w:cs="Times New Roman"/>
          <w:lang w:val="mn-MN"/>
        </w:rPr>
        <w:tab/>
      </w:r>
      <w:r w:rsidRPr="00C519CD">
        <w:rPr>
          <w:rFonts w:ascii="Times New Roman" w:hAnsi="Times New Roman" w:cs="Times New Roman"/>
          <w:highlight w:val="yellow"/>
          <w:lang w:val="mn-MN"/>
        </w:rPr>
        <w:t>Биет бус хөрөнгө эсхүл биет бус хөрөнгө шилжүүлэхтэй холбогдуулан хийх харьцуулагдах байдлын шинжилгээнд чухал болох нь нотлогдсон биет бус хөрөнгийн онцлог шинжүүдийн зарим тодорхойлолтыг доор тусгасан байна</w:t>
      </w:r>
      <w:r w:rsidRPr="00DA6FCB">
        <w:rPr>
          <w:rFonts w:ascii="Times New Roman" w:hAnsi="Times New Roman" w:cs="Times New Roman"/>
          <w:lang w:val="mn-MN"/>
        </w:rPr>
        <w:t xml:space="preserve">. Дараах жагсаалт нь бүрэн бус бөгөөд эдгээр дээр нэмээд эсхүл өөр нэмэлт эсхүл өөр хүчин зүйлсийг тухайн тодорхой тохиолдолд авч үзэх нь харьцуулагдах байдлын шинжилгээний зайлшгүй чухал хэсэг байдаг. </w:t>
      </w:r>
    </w:p>
    <w:p w14:paraId="49B0E70B" w14:textId="77777777" w:rsidR="005D1F10" w:rsidRPr="00DA6FCB" w:rsidRDefault="005D1F10" w:rsidP="00DA6FCB">
      <w:pPr>
        <w:widowControl w:val="0"/>
        <w:spacing w:before="60" w:after="60"/>
        <w:jc w:val="both"/>
        <w:outlineLvl w:val="0"/>
        <w:rPr>
          <w:rFonts w:ascii="Times New Roman" w:eastAsia="Arial Unicode MS" w:hAnsi="Times New Roman" w:cs="Times New Roman"/>
          <w:lang w:bidi="en-US"/>
        </w:rPr>
      </w:pPr>
      <w:r w:rsidRPr="00854198">
        <w:rPr>
          <w:rFonts w:ascii="Times New Roman" w:eastAsia="Arial Unicode MS" w:hAnsi="Times New Roman" w:cs="Times New Roman"/>
          <w:bCs/>
          <w:i/>
          <w:iCs/>
          <w:highlight w:val="yellow"/>
          <w:lang w:bidi="en-US"/>
        </w:rPr>
        <w:t>Г.</w:t>
      </w:r>
      <w:r w:rsidRPr="00854198">
        <w:rPr>
          <w:rFonts w:ascii="Times New Roman" w:eastAsia="Arial Unicode MS" w:hAnsi="Times New Roman" w:cs="Times New Roman"/>
          <w:bCs/>
          <w:i/>
          <w:iCs/>
          <w:highlight w:val="yellow"/>
          <w:lang w:val="mn-MN" w:bidi="en-US"/>
        </w:rPr>
        <w:t>2.1.1</w:t>
      </w:r>
      <w:r w:rsidRPr="00854198">
        <w:rPr>
          <w:rFonts w:ascii="Times New Roman" w:eastAsia="Arial Unicode MS" w:hAnsi="Times New Roman" w:cs="Times New Roman"/>
          <w:bCs/>
          <w:i/>
          <w:iCs/>
          <w:highlight w:val="yellow"/>
          <w:lang w:val="mn-MN" w:bidi="en-US"/>
        </w:rPr>
        <w:tab/>
        <w:t>Онцгой эрх</w:t>
      </w:r>
    </w:p>
    <w:p w14:paraId="229C72C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6.118</w:t>
      </w:r>
      <w:r w:rsidRPr="00DA6FCB">
        <w:rPr>
          <w:rFonts w:ascii="Times New Roman" w:hAnsi="Times New Roman" w:cs="Times New Roman"/>
          <w:lang w:val="mn-MN"/>
        </w:rPr>
        <w:tab/>
        <w:t>Биет бус хөрөнгө эсхүл биет бус хөрөнгийн эрх оролцсон тодорхой ажил гүйлгээтэй холбоотой биет бус хөрөнгийн эрх нь онцгой эсхүл онцгой бус эсэх нь харьцуулагдах байдлын хувьд авч үзэх чухал ач холбогдолтой байж болно.</w:t>
      </w:r>
      <w:r w:rsidRPr="00DA6FCB">
        <w:rPr>
          <w:rFonts w:ascii="Times New Roman" w:hAnsi="Times New Roman" w:cs="Times New Roman"/>
          <w:b/>
          <w:lang w:val="mn-MN"/>
        </w:rPr>
        <w:t xml:space="preserve"> </w:t>
      </w:r>
      <w:r w:rsidRPr="00DA6FCB">
        <w:rPr>
          <w:rFonts w:ascii="Times New Roman" w:hAnsi="Times New Roman" w:cs="Times New Roman"/>
          <w:lang w:val="mn-MN"/>
        </w:rPr>
        <w:t>Зарим биет бус хөрөнгө нь тухайн биет бус хөрөнгийг бусад хүмүүс ашиглахгүй байх эрхийг хууль ёсны эзэмшигчдээ олгодог.</w:t>
      </w:r>
      <w:r w:rsidRPr="00DA6FCB">
        <w:rPr>
          <w:rFonts w:ascii="Times New Roman" w:hAnsi="Times New Roman" w:cs="Times New Roman"/>
          <w:b/>
          <w:lang w:val="mn-MN"/>
        </w:rPr>
        <w:t xml:space="preserve"> </w:t>
      </w:r>
      <w:r w:rsidRPr="00DA6FCB">
        <w:rPr>
          <w:rFonts w:ascii="Times New Roman" w:hAnsi="Times New Roman" w:cs="Times New Roman"/>
          <w:lang w:val="mn-MN"/>
        </w:rPr>
        <w:t>Жишээ нь патент нь тодорхой хугацааны туршид патентлагдсан бүтээлийг ашиглах онцгой эрхийг олгодог. Хэрэв биет бус хөрөнгийн эрхийг хянадаг тал нь бусад аж ахуйн нэгжийг тухайн зах зээлд оруулахгүй байх эсхүл зах зээлийн давуу тал олгодог тухайн биет бус хөрөнгийг ашиглахыг үл зөвшөөрч болох бол тус тал нь зах зээлийн өндөр түвшний эрх мэдэл болон зах зээл дэх нөлөөллийг эдлэх юм.</w:t>
      </w:r>
      <w:r w:rsidRPr="00DA6FCB">
        <w:rPr>
          <w:rFonts w:ascii="Times New Roman" w:hAnsi="Times New Roman" w:cs="Times New Roman"/>
          <w:b/>
          <w:lang w:val="mn-MN"/>
        </w:rPr>
        <w:t xml:space="preserve"> </w:t>
      </w:r>
      <w:r w:rsidRPr="00DA6FCB">
        <w:rPr>
          <w:rFonts w:ascii="Times New Roman" w:hAnsi="Times New Roman" w:cs="Times New Roman"/>
          <w:lang w:val="mn-MN"/>
        </w:rPr>
        <w:t xml:space="preserve">Биет бус хөрөнгийн онцгой бус эрхтэй тал нь бүх өрсөлдөгчдийг зах зээлээс гаргах эрхгүй болох ба ерөнхийдөө зах зээлийн хүч эсхүл нөлөөллийн хувьд ч адил түвшинд байдаггүй. Иймд биет бус хөрөнгө эсхүл биет бус хөрөнгийн эрхийн онцгой эсхүл онцгой бус мөн чанарыг харьцуулагдах байдлын шинжилгээтэй холбож авч үзэх нь зүйтэй. </w:t>
      </w:r>
    </w:p>
    <w:p w14:paraId="66EC17B4" w14:textId="77777777" w:rsidR="005D1F10" w:rsidRPr="00DA6FCB" w:rsidRDefault="005D1F10" w:rsidP="00DA6FCB">
      <w:pPr>
        <w:spacing w:before="60" w:after="60"/>
        <w:jc w:val="both"/>
        <w:outlineLvl w:val="0"/>
        <w:rPr>
          <w:rFonts w:ascii="Times New Roman" w:hAnsi="Times New Roman" w:cs="Times New Roman"/>
        </w:rPr>
      </w:pPr>
      <w:r w:rsidRPr="00854198">
        <w:rPr>
          <w:rFonts w:ascii="Times New Roman" w:hAnsi="Times New Roman" w:cs="Times New Roman"/>
          <w:bCs/>
          <w:i/>
          <w:iCs/>
          <w:highlight w:val="yellow"/>
        </w:rPr>
        <w:t>Г.</w:t>
      </w:r>
      <w:r w:rsidRPr="00854198">
        <w:rPr>
          <w:rFonts w:ascii="Times New Roman" w:hAnsi="Times New Roman" w:cs="Times New Roman"/>
          <w:bCs/>
          <w:i/>
          <w:iCs/>
          <w:highlight w:val="yellow"/>
          <w:lang w:val="mn-MN"/>
        </w:rPr>
        <w:t>2.1.2</w:t>
      </w:r>
      <w:r w:rsidRPr="00854198">
        <w:rPr>
          <w:rFonts w:ascii="Times New Roman" w:hAnsi="Times New Roman" w:cs="Times New Roman"/>
          <w:bCs/>
          <w:i/>
          <w:iCs/>
          <w:highlight w:val="yellow"/>
          <w:lang w:val="mn-MN"/>
        </w:rPr>
        <w:tab/>
        <w:t>Хууль ёсны хамгаалалтын цар хүрээ ба үргэлжлэх хугацаа</w:t>
      </w:r>
    </w:p>
    <w:p w14:paraId="0A564550"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6.119</w:t>
      </w:r>
      <w:r w:rsidRPr="00DA6FCB">
        <w:rPr>
          <w:rFonts w:ascii="Times New Roman" w:hAnsi="Times New Roman" w:cs="Times New Roman"/>
          <w:lang w:val="mn-MN"/>
        </w:rPr>
        <w:tab/>
        <w:t xml:space="preserve">Тодорхой шилжүүлэлттэй холбоотой биет бус хөрөнгийн хууль ёсны хамгаалалтын цар хүрээ ба үргэлжлэх хугацаа нь харьцуулагдах байдлын хувьд авч үзэх чухал ач холбогдолтой байж болно. Зарим биет бус хөрөнгөтэй холбоотой хууль ёсны хамгаалалт нь тодорхой зах зээлд өрсөлдөгчдийг орохоос сэргийлж чаддаг. Ноу хау эсхүл худалдааны нууц зэрэг бусад биет бус хөрөнгийн хувьд байгаа хууль ёсны хамгаалалт нь харилцан адилгүй шинж чанартай байж болох ба удаан үргэлжлэх хүчтэй биш байдаг. Хязгаарлагдмал ашиглах хугацаатай биет бус хөрөнгийн хувьд хууль ёсны хамгаалалтын үргэлжлэх хугацаа нь чухал байдаг. Учир нь биет бус хөрөнгийн эрхийн үргэлжлэх хугацаа нь ажил гүйлгээнд оролцсон талуудын биет бус хөрөнгийг ашигласнаас олохоор төлөвлөж буй үр өгөөжийн хүлээлтэд нөлөөлдөг. Жишээ нь хугацаанаас бусдаараа харьцуулагдах хоёр патентын нэгнийх нь хугацаа жилийн төгсгөлд дуусч байхад нөгөөгийнх нь хугацаа дөнгөж 10 жилийн дараа дуусч байвал тэдгээрийн үнэ цэнэ өөр өөр байна. </w:t>
      </w:r>
    </w:p>
    <w:p w14:paraId="2AADB746" w14:textId="77777777" w:rsidR="005D1F10" w:rsidRPr="00DA6FCB" w:rsidRDefault="005D1F10" w:rsidP="00DA6FCB">
      <w:pPr>
        <w:spacing w:before="60" w:after="60"/>
        <w:jc w:val="both"/>
        <w:rPr>
          <w:rFonts w:ascii="Times New Roman" w:hAnsi="Times New Roman" w:cs="Times New Roman"/>
        </w:rPr>
      </w:pPr>
      <w:r w:rsidRPr="00854198">
        <w:rPr>
          <w:rFonts w:ascii="Times New Roman" w:hAnsi="Times New Roman" w:cs="Times New Roman"/>
          <w:i/>
          <w:highlight w:val="yellow"/>
        </w:rPr>
        <w:t>Г.</w:t>
      </w:r>
      <w:r w:rsidRPr="00854198">
        <w:rPr>
          <w:rFonts w:ascii="Times New Roman" w:hAnsi="Times New Roman" w:cs="Times New Roman"/>
          <w:i/>
          <w:highlight w:val="yellow"/>
          <w:lang w:val="mn-MN"/>
        </w:rPr>
        <w:t>2.1.3</w:t>
      </w:r>
      <w:r w:rsidRPr="00854198">
        <w:rPr>
          <w:rFonts w:ascii="Times New Roman" w:hAnsi="Times New Roman" w:cs="Times New Roman"/>
          <w:i/>
          <w:highlight w:val="yellow"/>
          <w:lang w:val="mn-MN"/>
        </w:rPr>
        <w:tab/>
        <w:t>Газар зүйн хүрээ</w:t>
      </w:r>
    </w:p>
    <w:p w14:paraId="655CCE8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6.120</w:t>
      </w:r>
      <w:r w:rsidRPr="00DA6FCB">
        <w:rPr>
          <w:rFonts w:ascii="Times New Roman" w:hAnsi="Times New Roman" w:cs="Times New Roman"/>
          <w:lang w:val="mn-MN"/>
        </w:rPr>
        <w:tab/>
        <w:t xml:space="preserve">Биет бус хөрөнгө эсхүл биет бус хөрөнгийн эрхийн газар зүйн хамрах хүрээ нь харьцуулагдах байдлын хувьд авч үзэх чухал ач холбогдолтой байна. Бүтээгдэхүүний шинж чанар, биет бус хөрөнгийн шинж чанар ба тухайн авч үзэж буй зах зээлийн шинж шинж чанараас хамааран биет бус хөрөнгийг бүх улсад ашиглахаар өгсөн эрх нь нэг эсхүл цөөн тооны улсад ашиглахаар өгсөн эрхээс  хавьгүй илүү  үнэ цэнэтэй байж болно. </w:t>
      </w:r>
    </w:p>
    <w:p w14:paraId="346BB935" w14:textId="77777777" w:rsidR="005D1F10" w:rsidRPr="00DA6FCB" w:rsidRDefault="005D1F10" w:rsidP="00DA6FCB">
      <w:pPr>
        <w:spacing w:before="60" w:after="60"/>
        <w:jc w:val="both"/>
        <w:outlineLvl w:val="0"/>
        <w:rPr>
          <w:rFonts w:ascii="Times New Roman" w:hAnsi="Times New Roman" w:cs="Times New Roman"/>
        </w:rPr>
      </w:pPr>
      <w:r w:rsidRPr="00854198">
        <w:rPr>
          <w:rFonts w:ascii="Times New Roman" w:hAnsi="Times New Roman" w:cs="Times New Roman"/>
          <w:i/>
          <w:highlight w:val="yellow"/>
        </w:rPr>
        <w:t>Г.2.1.4</w:t>
      </w:r>
      <w:r w:rsidRPr="00854198">
        <w:rPr>
          <w:rFonts w:ascii="Times New Roman" w:hAnsi="Times New Roman" w:cs="Times New Roman"/>
          <w:i/>
          <w:highlight w:val="yellow"/>
        </w:rPr>
        <w:tab/>
        <w:t>Ашиглах</w:t>
      </w:r>
      <w:r w:rsidRPr="00854198">
        <w:rPr>
          <w:rFonts w:ascii="Times New Roman" w:hAnsi="Times New Roman" w:cs="Times New Roman"/>
          <w:i/>
          <w:highlight w:val="yellow"/>
          <w:lang w:val="mn-MN"/>
        </w:rPr>
        <w:t xml:space="preserve"> хугацаа</w:t>
      </w:r>
    </w:p>
    <w:p w14:paraId="23ACE78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6.121</w:t>
      </w:r>
      <w:r w:rsidRPr="00DA6FCB">
        <w:rPr>
          <w:rFonts w:ascii="Times New Roman" w:hAnsi="Times New Roman" w:cs="Times New Roman"/>
          <w:lang w:val="mn-MN"/>
        </w:rPr>
        <w:tab/>
        <w:t>Олон тооны биет бус хөрөнгө нь хязгаарлагдмал ашиглах хугацаатай байдаг. Дээр дурдсанчлан, тодорхой нэгэн биет бус хөрөнгийн ашиглах хугацаанд тухайн биет бус хөрөнгийн мөн чанар болон биет бус хөрөнгөнд олгогдсон хууль ёсны хамгаалалтуудын үргэлжлэх хугацаа нөлөөлж болно. Зарим биет бус хөрөнгийн ашиглалтын хугацаанд салбарын технологийн өөрчлөлтийн үзүүлэлт болон шинэ боломжит сайжруулсан бүтээгдэхүүний хөгжил нөлөөлж болно. Мөн тодорхой биет бус хөрөнгийн ашиглалтын хугацаа нь сунгагдаж болох тохиолдол байж болно.</w:t>
      </w:r>
    </w:p>
    <w:p w14:paraId="3B3A94CF"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6.122</w:t>
      </w:r>
      <w:r w:rsidRPr="00DA6FCB">
        <w:rPr>
          <w:rFonts w:ascii="Times New Roman" w:hAnsi="Times New Roman" w:cs="Times New Roman"/>
          <w:lang w:val="mn-MN"/>
        </w:rPr>
        <w:tab/>
        <w:t xml:space="preserve">Харьцуулагдах байдлын шинжилгээг хийхэд тухайн тухайн биет бус хөрөнгийн хүлээгдэж буй ашиглах хугацааг авч үзэх нь чухал. Ерөнхийдөө бусад зүйлийн хувьд ижил боловч цаг хугацааны хувьд илүү удаан хугацаанд зах зээлийн давуу талаар хангахаар </w:t>
      </w:r>
      <w:r w:rsidRPr="00DA6FCB">
        <w:rPr>
          <w:rFonts w:ascii="Times New Roman" w:hAnsi="Times New Roman" w:cs="Times New Roman"/>
          <w:lang w:val="mn-MN"/>
        </w:rPr>
        <w:lastRenderedPageBreak/>
        <w:t xml:space="preserve">хүлээгдэж буй биет бус хөрөнгө нь богино хугацаанд ийм давуу талтай байх адил төстэй биет бус хөрөнгөөс илүү үнэ цэнэтэй байдаг. Биет бус хөрөнгийн ашиглах хугацааг үнэлэхэд биет бус хөрөнгөөс бий болсон ашиглалтыг авч үзэх нь мөн чухал. Тасралтгүй судалгаа болон хөгжүүлэлтийн суурь болсон биет бус хөрөнгийн ашиглах хугацаа нь тус биет бус хөрөнгө дээр үндэслэсэн одоогийн үеийн бүтээгдэхүүний нэр төрлийн арилжааны ашиг өгөх хугацаанаас цааш үргэлжлэх боломжтой. </w:t>
      </w:r>
    </w:p>
    <w:p w14:paraId="516BAB94" w14:textId="77777777" w:rsidR="005D1F10" w:rsidRPr="00DA6FCB" w:rsidRDefault="005D1F10" w:rsidP="00DA6FCB">
      <w:pPr>
        <w:spacing w:before="60" w:after="60"/>
        <w:outlineLvl w:val="0"/>
        <w:rPr>
          <w:rFonts w:ascii="Times New Roman" w:hAnsi="Times New Roman" w:cs="Times New Roman"/>
        </w:rPr>
      </w:pPr>
      <w:r w:rsidRPr="00854198">
        <w:rPr>
          <w:rFonts w:ascii="Times New Roman" w:hAnsi="Times New Roman" w:cs="Times New Roman"/>
          <w:i/>
          <w:highlight w:val="yellow"/>
        </w:rPr>
        <w:t>Г.</w:t>
      </w:r>
      <w:r w:rsidRPr="00854198">
        <w:rPr>
          <w:rFonts w:ascii="Times New Roman" w:hAnsi="Times New Roman" w:cs="Times New Roman"/>
          <w:i/>
          <w:highlight w:val="yellow"/>
          <w:lang w:val="mn-MN"/>
        </w:rPr>
        <w:t>2.1.5</w:t>
      </w:r>
      <w:r w:rsidRPr="00854198">
        <w:rPr>
          <w:rFonts w:ascii="Times New Roman" w:hAnsi="Times New Roman" w:cs="Times New Roman"/>
          <w:i/>
          <w:highlight w:val="yellow"/>
          <w:lang w:val="mn-MN"/>
        </w:rPr>
        <w:tab/>
        <w:t>Хөгжүүлэлтийн үе шат</w:t>
      </w:r>
    </w:p>
    <w:p w14:paraId="2AA23990"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6.123</w:t>
      </w:r>
      <w:r w:rsidRPr="00DA6FCB">
        <w:rPr>
          <w:rFonts w:ascii="Times New Roman" w:hAnsi="Times New Roman" w:cs="Times New Roman"/>
          <w:lang w:val="mn-MN"/>
        </w:rPr>
        <w:tab/>
        <w:t>Харьцуулагдах байдлын шинжилгээ хийхэд тодорхой биет бус хөрөнгийн хөгжүүлэлтийн үе шатыг авч үзэх нь чухал байж болно. Биет бус хөрөнгө нь арилжааны хувьд ашигтай, тэсвэртэй бүтээгдэхүүнийг бий болгоход дэмжлэг болж чадахаа бүрэн харуулахаас өмнө түүнийг хяналтын доорх ажил гүйлгээний хүрээнд шилжүүлэх тохиолдол ихэвчлэн гардаг. Эмийн үйлдвэрийн салбарт нийтлэг тохиолддог жишээ бол химийн нийлмэл бодис бөгөөд уг бодисын хувьд патенттай</w:t>
      </w:r>
      <w:r w:rsidRPr="00DA6FCB">
        <w:rPr>
          <w:rFonts w:ascii="Times New Roman" w:hAnsi="Times New Roman" w:cs="Times New Roman"/>
        </w:rPr>
        <w:t xml:space="preserve"> (</w:t>
      </w:r>
      <w:r w:rsidRPr="00DA6FCB">
        <w:rPr>
          <w:rFonts w:ascii="Times New Roman" w:hAnsi="Times New Roman" w:cs="Times New Roman"/>
          <w:lang w:val="mn-MN"/>
        </w:rPr>
        <w:t>эсхүл тус патентыг ашиглах эрх</w:t>
      </w:r>
      <w:r w:rsidRPr="00DA6FCB">
        <w:rPr>
          <w:rFonts w:ascii="Times New Roman" w:hAnsi="Times New Roman" w:cs="Times New Roman"/>
        </w:rPr>
        <w:t>)</w:t>
      </w:r>
      <w:r w:rsidRPr="00DA6FCB">
        <w:rPr>
          <w:rFonts w:ascii="Times New Roman" w:hAnsi="Times New Roman" w:cs="Times New Roman"/>
          <w:lang w:val="mn-MN"/>
        </w:rPr>
        <w:t xml:space="preserve"> ба уг патентыг тус эмийн химийн бодис нь анагаах ухааны тодорхой оношинд ашиглахад аюулгүй, үр дүнтэй эмчилгээ болохыг цаашид хийж болох байсан туршилтаар тогтоохоос өмнө хяналтын доорх ажил гүйлгээний хүрээнд шилжүүлсэн байж болно.</w:t>
      </w:r>
    </w:p>
    <w:p w14:paraId="2C87194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6.124</w:t>
      </w:r>
      <w:r w:rsidRPr="00DA6FCB">
        <w:rPr>
          <w:rFonts w:ascii="Times New Roman" w:hAnsi="Times New Roman" w:cs="Times New Roman"/>
          <w:lang w:val="mn-MN"/>
        </w:rPr>
        <w:tab/>
        <w:t xml:space="preserve">Зарчмын хувьд арилжааны ашигтай, тэсвэртэй байдал нь тогтоогдсон бүтээгдэхүүнтэй холбоотой биет бус хөрөнгө нь арилжааны ашигтай, тэсвэртэй байдал нь тогтоогдоогүй бүтээгдэхүүнтэй холбоотой харьцуулагдах биет бус хөрөнгөөс үнэ цэнийн хувьд хавьгүй илүү байдаг. Хэсэгчлэн хөгжүүлэлт хийгдсэн биет бус хөрөнгийг хамаарсан  харьцуулагдах байдлын шинжилгээ хийхэд цаашдын хөгжүүлэлт нь хэтдээ арилжааны чухал өгөөжийг бий болгох магадлалыг үнэлэх нь чухал байдаг. Тодорхой нөхцөл байдалд иймэрхүү үнэлгээнд цаашдын хөгжүүлэлттэй холбоотой эрсдэлийг харгалзан үзсэн салбарын </w:t>
      </w:r>
      <w:r w:rsidRPr="00DA6FCB">
        <w:rPr>
          <w:rFonts w:ascii="Times New Roman" w:hAnsi="Times New Roman" w:cs="Times New Roman"/>
        </w:rPr>
        <w:t>(</w:t>
      </w:r>
      <w:r w:rsidRPr="00DA6FCB">
        <w:rPr>
          <w:rFonts w:ascii="Times New Roman" w:hAnsi="Times New Roman" w:cs="Times New Roman"/>
          <w:lang w:val="mn-MN"/>
        </w:rPr>
        <w:t>үйлдвэрийн</w:t>
      </w:r>
      <w:r w:rsidRPr="00DA6FCB">
        <w:rPr>
          <w:rFonts w:ascii="Times New Roman" w:hAnsi="Times New Roman" w:cs="Times New Roman"/>
        </w:rPr>
        <w:t>)</w:t>
      </w:r>
      <w:r w:rsidRPr="00DA6FCB">
        <w:rPr>
          <w:rFonts w:ascii="Times New Roman" w:hAnsi="Times New Roman" w:cs="Times New Roman"/>
          <w:lang w:val="mn-MN"/>
        </w:rPr>
        <w:t xml:space="preserve"> тоо мэдээлэл тустай байж болно. Гэсэн хэдий ч аливаа нөхцөл бүрийн онцгой нөхцөл байдлуудыг үргэлж харгалзан үзэх хэрэгтэй.  </w:t>
      </w:r>
    </w:p>
    <w:p w14:paraId="55E0F1E9" w14:textId="77777777" w:rsidR="005D1F10" w:rsidRPr="00DA6FCB" w:rsidRDefault="005D1F10" w:rsidP="00DA6FCB">
      <w:pPr>
        <w:spacing w:before="60" w:after="60"/>
        <w:jc w:val="both"/>
        <w:rPr>
          <w:rFonts w:ascii="Times New Roman" w:hAnsi="Times New Roman" w:cs="Times New Roman"/>
        </w:rPr>
      </w:pPr>
      <w:r w:rsidRPr="00854198">
        <w:rPr>
          <w:rFonts w:ascii="Times New Roman" w:hAnsi="Times New Roman" w:cs="Times New Roman"/>
          <w:i/>
          <w:highlight w:val="yellow"/>
        </w:rPr>
        <w:t>Г.</w:t>
      </w:r>
      <w:r w:rsidRPr="00854198">
        <w:rPr>
          <w:rFonts w:ascii="Times New Roman" w:hAnsi="Times New Roman" w:cs="Times New Roman"/>
          <w:i/>
          <w:highlight w:val="yellow"/>
          <w:lang w:val="mn-MN"/>
        </w:rPr>
        <w:t>2.1.6</w:t>
      </w:r>
      <w:r w:rsidRPr="00854198">
        <w:rPr>
          <w:rFonts w:ascii="Times New Roman" w:hAnsi="Times New Roman" w:cs="Times New Roman"/>
          <w:i/>
          <w:highlight w:val="yellow"/>
          <w:lang w:val="mn-MN"/>
        </w:rPr>
        <w:tab/>
        <w:t>Сайжруулалт, засвар ба шинэчлэлтийн эрх</w:t>
      </w:r>
    </w:p>
    <w:p w14:paraId="31AD57E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6.125</w:t>
      </w:r>
      <w:r w:rsidRPr="00DA6FCB">
        <w:rPr>
          <w:rFonts w:ascii="Times New Roman" w:hAnsi="Times New Roman" w:cs="Times New Roman"/>
          <w:lang w:val="mn-MN"/>
        </w:rPr>
        <w:tab/>
        <w:t xml:space="preserve">Биет бус хөрөнгөтэй холбоотой харьцуулагдах байдлын шинжилгээнд чухалчлан авч үзэх асуудал нь биет бус хөрөнгийг ирээдүйд сайжруулах, засвар өөрчлөлт хийх болон шинэчлэхтэй холбоотойгоор талуудын эрх байдаг. Зарим салбарт биет бус хөрөнгөөр хамгаалагдсан бүтээгдэхүүн нь биет бус хөрөнгийн байнгын хөгжүүлэлт болон сайжруулалт хийхгүй бол харьцангуй богино хугацаанд хоцрогдох эсхүл өрсөлдөх чадваргүй болж болно. Иймд шинэчлэлт болон сайжруулалт хийгдэх боломжтой байх эсэх нь биет бус хөрөнгөөс богино хугацааны давуу тал бий болгох болон урт хугацааны давуу тал бий болгох хоёрын зөрүүгээс шалтгаалдаг талтай. Тийм учраас харьцуулалт хийх үүднээс тухайн олгосон биет бус хөрөнгийн эрхэд цаашдаа сайжруулалт хийгдэх, засвар өөрчлөлт хийх, шинэчлэх боломж агуулагдсан эсэхийг зайлшгүй харгалзан үзэх хэрэгтэй. </w:t>
      </w:r>
    </w:p>
    <w:p w14:paraId="6213089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6.126</w:t>
      </w:r>
      <w:r w:rsidRPr="00DA6FCB">
        <w:rPr>
          <w:rFonts w:ascii="Times New Roman" w:hAnsi="Times New Roman" w:cs="Times New Roman"/>
          <w:lang w:val="mn-MN"/>
        </w:rPr>
        <w:tab/>
        <w:t xml:space="preserve">Үүнтэй тун төстэй, харьцуулагдах байдлын шинжилгээнд ихэвчлэн чухал байдаг өөр нэг асуулт нь биет бус хөрөнгийг шилжүүлэн авагч нь цаашид шинээр хөгжүүлэх, сайжруулалт хийхэд чиглэсэн судалгаатай холбоотойгоор биет бус хөрөнгө ашиглах эрхийг олж авсан эсэхийг хамаардаг. Жишээ нь, одоо байгаа программ хангамжийн платформыг шинэ компютерийн программ хангамжийн бүтээгдэхүүн хөгжүүлэх гол суурь болгон ашиглах эрх нь хөгжүүлэлтийн хугацааг богиносгож чадахаас гадна зах зээлд шинэ бүтээгдэхүүн болон программаар анхдагч болох эсхүл аль хэдийн тогтсон өрсөлдөгч бүтээгдэхүүнтэй болсон зах зээлд хүчээр нэвтрэхэд хүргэх ялгаа үүсгэх боломжтой. Тиймээс биет бус хөрөнгөтэй холбоотой харьцуулагдах байдлын шинжилгээ нь бүтээгдэхүүний шинэ болон сайжруулсан хувилбарыг хөгжүүлэхэд биет бус хөрөнгийг ашиглахтай холбоотой талуудын эрхийг анхаарч үздэг.  </w:t>
      </w:r>
    </w:p>
    <w:p w14:paraId="0F3DA5D5" w14:textId="77777777" w:rsidR="005D1F10" w:rsidRPr="00DA6FCB" w:rsidRDefault="005D1F10" w:rsidP="00DA6FCB">
      <w:pPr>
        <w:spacing w:before="60" w:after="60"/>
        <w:jc w:val="both"/>
        <w:outlineLvl w:val="0"/>
        <w:rPr>
          <w:rFonts w:ascii="Times New Roman" w:hAnsi="Times New Roman" w:cs="Times New Roman"/>
        </w:rPr>
      </w:pPr>
      <w:r w:rsidRPr="00854198">
        <w:rPr>
          <w:rFonts w:ascii="Times New Roman" w:hAnsi="Times New Roman" w:cs="Times New Roman"/>
          <w:i/>
          <w:highlight w:val="yellow"/>
        </w:rPr>
        <w:t>Г.</w:t>
      </w:r>
      <w:r w:rsidRPr="00854198">
        <w:rPr>
          <w:rFonts w:ascii="Times New Roman" w:hAnsi="Times New Roman" w:cs="Times New Roman"/>
          <w:i/>
          <w:highlight w:val="yellow"/>
          <w:lang w:val="mn-MN"/>
        </w:rPr>
        <w:t>2.1.7</w:t>
      </w:r>
      <w:r w:rsidRPr="00854198">
        <w:rPr>
          <w:rFonts w:ascii="Times New Roman" w:hAnsi="Times New Roman" w:cs="Times New Roman"/>
          <w:i/>
          <w:highlight w:val="yellow"/>
          <w:lang w:val="mn-MN"/>
        </w:rPr>
        <w:tab/>
        <w:t>Ирээдүйн ашгийн хүлээлт</w:t>
      </w:r>
    </w:p>
    <w:p w14:paraId="4B0FA47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lastRenderedPageBreak/>
        <w:t>6.127</w:t>
      </w:r>
      <w:r w:rsidRPr="00DA6FCB">
        <w:rPr>
          <w:rFonts w:ascii="Times New Roman" w:hAnsi="Times New Roman" w:cs="Times New Roman"/>
          <w:lang w:val="mn-MN"/>
        </w:rPr>
        <w:tab/>
        <w:t xml:space="preserve">Өмнө ярилцсан харьцуулагдах байдлын асуудал тус бүр нь ажил гүйлгээнд оролцсон талуудын тухайн биет бус хөрөнгийн ашиглалтаас хүртэх ирээдүйн өгөөжийн талаарх хүлээлттэй холбоотой үр дагавар бий болгодог. Хэрэв ямарваа нэг шалтгаанаар нэг биет бус хөрөнгийг ашигласнаас бий болох ирээдүйн хүлээгдэж буй өгөөжийг нөгөө өгөөжтэй харьцуулахад хэт их зөрүүтэй байх бол үнэн зөв найдвартай харьцуулагдах байдлын тохируулга хийгээгүй үед биет бус хөрөнгийг харьцуулагдах зүйлсэд үндэслэсэн үнэ шилжилтийн шинжилгээг дэмжихүйц хэмжээнд харьцуулагдах боломжтой зүйл гэж үзэхэд хүндрэлтэй. Ялангуяа бүтээгдэхүүний бодит болон ирээдүйн боломжит ашиг, эсхүл биет бус хөрөнгө дээр тулгуурласан боломжит бүтээгдэхүүнийг авч үзэх нь чухал. Өндөр ашигтай бүтээгдэхүүн эсхүл үйлчилгээний гол суурь болдог биет бус хөрөнгийг салбартаа зөвхөн дундаж ашигтай бүтээгдэхүүн эсхүл үйлчилгээг дэмждэг биет бус хөрөнгөтэй харьцуулах нь учир дутагдалтай. Биет бус хөрөнгөөс ирээдүйд өгөөж хүртэхээр хүлээж буй хяналтын доорх ажил гүйлгээнд оролцсон талуудын хүлээлтэд материаллаг нөлөө үзүүлэх аливаа хүчин зүйлийг харьцуулагдах байдлын шинжилгээ хийхэд харгалзан үзэх хэрэгтэй. </w:t>
      </w:r>
    </w:p>
    <w:p w14:paraId="322512AB" w14:textId="77777777" w:rsidR="005D1F10" w:rsidRPr="00854198" w:rsidRDefault="005D1F10" w:rsidP="00DA6FCB">
      <w:pPr>
        <w:widowControl w:val="0"/>
        <w:spacing w:before="60" w:after="60"/>
        <w:rPr>
          <w:rFonts w:ascii="Times New Roman" w:eastAsia="Arial Unicode MS" w:hAnsi="Times New Roman" w:cs="Times New Roman"/>
          <w:highlight w:val="yellow"/>
          <w:lang w:bidi="en-US"/>
        </w:rPr>
      </w:pPr>
      <w:r w:rsidRPr="00854198">
        <w:rPr>
          <w:rFonts w:ascii="Times New Roman" w:eastAsia="Arial Unicode MS" w:hAnsi="Times New Roman" w:cs="Times New Roman"/>
          <w:b/>
          <w:highlight w:val="yellow"/>
          <w:lang w:bidi="en-US"/>
        </w:rPr>
        <w:t>Г.</w:t>
      </w:r>
      <w:r w:rsidRPr="00854198">
        <w:rPr>
          <w:rFonts w:ascii="Times New Roman" w:eastAsia="Arial Unicode MS" w:hAnsi="Times New Roman" w:cs="Times New Roman"/>
          <w:b/>
          <w:highlight w:val="yellow"/>
          <w:lang w:val="mn-MN" w:bidi="en-US"/>
        </w:rPr>
        <w:t>2.2</w:t>
      </w:r>
      <w:r w:rsidRPr="00854198">
        <w:rPr>
          <w:rFonts w:ascii="Times New Roman" w:eastAsia="Arial Unicode MS" w:hAnsi="Times New Roman" w:cs="Times New Roman"/>
          <w:b/>
          <w:highlight w:val="yellow"/>
          <w:lang w:val="mn-MN" w:bidi="en-US"/>
        </w:rPr>
        <w:tab/>
        <w:t>Биет бус хөрөнгө эсхүл биет бус хөрөнгийн эрх шилжүүлэхтэй холбоотой тохиолдлууд дах эрсдэлийг харьцуулах</w:t>
      </w:r>
    </w:p>
    <w:p w14:paraId="5349EEC1" w14:textId="77777777" w:rsidR="005D1F10" w:rsidRPr="00DA6FCB" w:rsidRDefault="005D1F10" w:rsidP="00DA6FCB">
      <w:pPr>
        <w:spacing w:before="60" w:after="60"/>
        <w:jc w:val="both"/>
        <w:rPr>
          <w:rFonts w:ascii="Times New Roman" w:hAnsi="Times New Roman" w:cs="Times New Roman"/>
        </w:rPr>
      </w:pPr>
      <w:r w:rsidRPr="00854198">
        <w:rPr>
          <w:rFonts w:ascii="Times New Roman" w:hAnsi="Times New Roman" w:cs="Times New Roman"/>
          <w:highlight w:val="yellow"/>
        </w:rPr>
        <w:t>6.128</w:t>
      </w:r>
      <w:r w:rsidRPr="00854198">
        <w:rPr>
          <w:rFonts w:ascii="Times New Roman" w:hAnsi="Times New Roman" w:cs="Times New Roman"/>
          <w:highlight w:val="yellow"/>
        </w:rPr>
        <w:tab/>
      </w:r>
      <w:r w:rsidRPr="00854198">
        <w:rPr>
          <w:rFonts w:ascii="Times New Roman" w:hAnsi="Times New Roman" w:cs="Times New Roman"/>
          <w:highlight w:val="yellow"/>
          <w:lang w:val="mn-MN"/>
        </w:rPr>
        <w:t>Биет бус хөрөнгө эсхүл биет бус хөрөнгийн эрх шилжүүлэхтэй холбоотой харьцуулагдах байдлын шинжилгээг хийхдээ шилжүүлсэн биет бус хөрөнгөөс ирээдүйд эдийн засгийн үр өгөөж хүртэх магадлалтай холбоотой эрсдэл байгаа эсэхийг, түүнчлэн Нэгдүгээр бүлгийн</w:t>
      </w:r>
      <w:r w:rsidRPr="00854198">
        <w:rPr>
          <w:rFonts w:ascii="Times New Roman" w:hAnsi="Times New Roman" w:cs="Times New Roman"/>
          <w:highlight w:val="yellow"/>
        </w:rPr>
        <w:t xml:space="preserve"> Г</w:t>
      </w:r>
      <w:r w:rsidRPr="00854198">
        <w:rPr>
          <w:rFonts w:ascii="Times New Roman" w:hAnsi="Times New Roman" w:cs="Times New Roman"/>
          <w:highlight w:val="yellow"/>
          <w:lang w:val="mn-MN"/>
        </w:rPr>
        <w:t>.1.2 хэсэгт тусгасан ажлын хүрээнд шинжлэх ёстой талууд хоорондын эрсдэл хуваарилсан байдлыг харгалзан үзэх ёстой. Бусад эрсдэл дундаас дараах эрсдэлийн төрлүүдийг биет бус хөрөнгө эсхүл биет бус хөрөнгийг хамтатган шилжүүлсэн нь харьцуулагдах боломжтой эсэхийг, мөн биет бус хөрөнгүүд нь өөрсдөө харьцуулагдах  боломжтой эсэхийг үнэлэхэд анхааралдаа авч үзэх нь зүйтэй.</w:t>
      </w:r>
      <w:r w:rsidRPr="00DA6FCB">
        <w:rPr>
          <w:rFonts w:ascii="Times New Roman" w:hAnsi="Times New Roman" w:cs="Times New Roman"/>
          <w:lang w:val="mn-MN"/>
        </w:rPr>
        <w:t xml:space="preserve"> </w:t>
      </w:r>
    </w:p>
    <w:p w14:paraId="56594AA3" w14:textId="77777777" w:rsidR="005D1F10" w:rsidRPr="00DA6FCB" w:rsidRDefault="005D1F10" w:rsidP="00DA6FCB">
      <w:pPr>
        <w:pStyle w:val="ListParagraph"/>
        <w:widowControl w:val="0"/>
        <w:numPr>
          <w:ilvl w:val="0"/>
          <w:numId w:val="34"/>
        </w:numPr>
        <w:tabs>
          <w:tab w:val="left" w:pos="1311"/>
        </w:tabs>
        <w:spacing w:before="60" w:after="60"/>
        <w:ind w:left="714" w:hanging="357"/>
        <w:contextualSpacing w:val="0"/>
        <w:jc w:val="both"/>
        <w:rPr>
          <w:rFonts w:ascii="Times New Roman" w:hAnsi="Times New Roman" w:cs="Times New Roman"/>
        </w:rPr>
      </w:pPr>
      <w:r w:rsidRPr="00854198">
        <w:rPr>
          <w:rFonts w:ascii="Times New Roman" w:hAnsi="Times New Roman" w:cs="Times New Roman"/>
          <w:highlight w:val="yellow"/>
          <w:lang w:val="mn-MN"/>
        </w:rPr>
        <w:t>Биет бус хөрөнгийн ирээдүйн хөгжүүлэлттэй холбоотой эрсдэлүүд.</w:t>
      </w:r>
      <w:r w:rsidRPr="00DA6FCB">
        <w:rPr>
          <w:rFonts w:ascii="Times New Roman" w:hAnsi="Times New Roman" w:cs="Times New Roman"/>
          <w:lang w:val="mn-MN"/>
        </w:rPr>
        <w:t xml:space="preserve"> Үүнд биет бус хөрөнгө нь арилжааны ашигтай, тэсвэртэй бүтээгдэхүүнтэй холбоотой эсэх, биет бус хөрөнгө нь ирээдүйд арилжааны ашигтай, тэсвэртэй бүтээгдэхүүнд дэмжлэг болж чадах эсэх үнэлгээ, ирээдүйд хийх шаардлагатай хөгжүүлэлт болон туршилттай холбоотойгоор гарахаар таамагласан зардлууд, иймэрхүү хөгжүүлэлт болон туршилт нь амжилттай болох магадлал, эдгээртэй адил төстэй бусад асуудлууд зэрэг орно. Хэсэгчлэн хөгжүүлсэн биет бус хөрөнгө шилжүүлэхтэй холбоотой нөхцөлд хөгжүүлэлтийн эрсдэлийг авч үзэх асуудал нэн чухал байдаг.   </w:t>
      </w:r>
    </w:p>
    <w:p w14:paraId="3A9137F7" w14:textId="77777777" w:rsidR="005D1F10" w:rsidRPr="00DA6FCB" w:rsidRDefault="005D1F10" w:rsidP="00DA6FCB">
      <w:pPr>
        <w:pStyle w:val="ListParagraph"/>
        <w:widowControl w:val="0"/>
        <w:numPr>
          <w:ilvl w:val="0"/>
          <w:numId w:val="34"/>
        </w:numPr>
        <w:tabs>
          <w:tab w:val="left" w:pos="1311"/>
        </w:tabs>
        <w:spacing w:before="60" w:after="60"/>
        <w:ind w:left="714" w:hanging="357"/>
        <w:contextualSpacing w:val="0"/>
        <w:jc w:val="both"/>
        <w:rPr>
          <w:rFonts w:ascii="Times New Roman" w:hAnsi="Times New Roman" w:cs="Times New Roman"/>
        </w:rPr>
      </w:pPr>
      <w:r w:rsidRPr="00854198">
        <w:rPr>
          <w:rFonts w:ascii="Times New Roman" w:hAnsi="Times New Roman" w:cs="Times New Roman"/>
          <w:highlight w:val="yellow"/>
          <w:lang w:val="mn-MN"/>
        </w:rPr>
        <w:t>Бүтээгдэхүүний хоцрогдол болон биет бус хөрөнгийн үнэлгээний бууралттай холбоотой эрсдэлүүд.</w:t>
      </w:r>
      <w:r w:rsidRPr="00DA6FCB">
        <w:rPr>
          <w:rFonts w:ascii="Times New Roman" w:hAnsi="Times New Roman" w:cs="Times New Roman"/>
          <w:lang w:val="mn-MN"/>
        </w:rPr>
        <w:t xml:space="preserve"> Үүнд судлагдаж буй биет бус хөрөнгөөс хамааралтай бүтээгдэхүүнийг зах зээлээс эрс шахах бүтээгдэхүүн, үйлчилгээг өрсөлдөгчид ирээдүйд танилцуулах магадлалын үнэлгээ орно. </w:t>
      </w:r>
    </w:p>
    <w:p w14:paraId="701CD605" w14:textId="77777777" w:rsidR="005D1F10" w:rsidRPr="00DA6FCB" w:rsidRDefault="005D1F10" w:rsidP="00DA6FCB">
      <w:pPr>
        <w:pStyle w:val="ListParagraph"/>
        <w:widowControl w:val="0"/>
        <w:numPr>
          <w:ilvl w:val="0"/>
          <w:numId w:val="34"/>
        </w:numPr>
        <w:tabs>
          <w:tab w:val="left" w:pos="1311"/>
        </w:tabs>
        <w:spacing w:before="60" w:after="60"/>
        <w:ind w:left="714" w:hanging="357"/>
        <w:contextualSpacing w:val="0"/>
        <w:jc w:val="both"/>
        <w:rPr>
          <w:rFonts w:ascii="Times New Roman" w:hAnsi="Times New Roman" w:cs="Times New Roman"/>
        </w:rPr>
      </w:pPr>
      <w:r w:rsidRPr="00854198">
        <w:rPr>
          <w:rFonts w:ascii="Times New Roman" w:hAnsi="Times New Roman" w:cs="Times New Roman"/>
          <w:highlight w:val="yellow"/>
          <w:lang w:val="mn-MN"/>
        </w:rPr>
        <w:t>Биет бус хөрөнгийн зөрчилтэй холбоотой эрсдэлүүд.</w:t>
      </w:r>
      <w:r w:rsidRPr="00DA6FCB">
        <w:rPr>
          <w:rFonts w:ascii="Times New Roman" w:hAnsi="Times New Roman" w:cs="Times New Roman"/>
          <w:lang w:val="mn-MN"/>
        </w:rPr>
        <w:t xml:space="preserve"> Үүнд бусдаас биет бус хөрөнгө дээр тулгуурласан бүтээгдэхүүн нь тэдгээрийн өөрсдийнх нь биет бус хөрөнгийн эрхийг зөрчиж байна хэмээн гаргасан бөгөөд амжилттай гүйцэтгэгдэх нэхэмжлэлийн магадлалын болон ийм нэхэмжлэлийн эсрэг хамгаалалтын арга хэмжээ авахтай холбогдон гарч болох зардлын үнэлгээ багтана. Мөн үүнд биет бус хөрөнгийн эрхийг эзэмшигч нь бусдыг биет бус хөрөнгийн зөрчил гаргахаас амжилттайгаар урьдчилан сэргийлж чадах боломж, хуурамч бүтээгдэхүүн холбогдох  зах зээлийн ашгийг бууруулах эрсдэл, зөрчлөөс гарах бодитой хохирлын таамаглалын үнэлгээ зэрэг багтана.   </w:t>
      </w:r>
    </w:p>
    <w:p w14:paraId="1D4B6F1C" w14:textId="77777777" w:rsidR="005D1F10" w:rsidRPr="00854198" w:rsidRDefault="005D1F10" w:rsidP="00DA6FCB">
      <w:pPr>
        <w:pStyle w:val="ListParagraph"/>
        <w:widowControl w:val="0"/>
        <w:numPr>
          <w:ilvl w:val="0"/>
          <w:numId w:val="34"/>
        </w:numPr>
        <w:tabs>
          <w:tab w:val="left" w:pos="1311"/>
        </w:tabs>
        <w:spacing w:before="60" w:after="60"/>
        <w:ind w:left="714" w:hanging="357"/>
        <w:contextualSpacing w:val="0"/>
        <w:jc w:val="both"/>
        <w:rPr>
          <w:rFonts w:ascii="Times New Roman" w:hAnsi="Times New Roman" w:cs="Times New Roman"/>
          <w:highlight w:val="yellow"/>
        </w:rPr>
      </w:pPr>
      <w:r w:rsidRPr="00854198">
        <w:rPr>
          <w:rFonts w:ascii="Times New Roman" w:hAnsi="Times New Roman" w:cs="Times New Roman"/>
          <w:highlight w:val="yellow"/>
          <w:lang w:val="mn-MN"/>
        </w:rPr>
        <w:t>Биет бус бүтээгдэхүүний ирээдүйн ашиглалттай холбоотой бүтээгдэхүүний үүрэг ба адил төстэй эрсдэлүүд</w:t>
      </w:r>
    </w:p>
    <w:p w14:paraId="71F25139" w14:textId="77777777" w:rsidR="005D1F10" w:rsidRPr="00DA6FCB" w:rsidRDefault="005D1F10" w:rsidP="00DA6FCB">
      <w:pPr>
        <w:widowControl w:val="0"/>
        <w:spacing w:before="60" w:after="60"/>
        <w:rPr>
          <w:rFonts w:ascii="Times New Roman" w:eastAsia="Arial Unicode MS" w:hAnsi="Times New Roman" w:cs="Times New Roman"/>
          <w:lang w:bidi="en-US"/>
        </w:rPr>
      </w:pPr>
      <w:r w:rsidRPr="00DA6FCB">
        <w:rPr>
          <w:rFonts w:ascii="Times New Roman" w:eastAsia="Arial Unicode MS" w:hAnsi="Times New Roman" w:cs="Times New Roman"/>
          <w:b/>
          <w:lang w:bidi="en-US"/>
        </w:rPr>
        <w:t>Г.</w:t>
      </w:r>
      <w:r w:rsidRPr="00DA6FCB">
        <w:rPr>
          <w:rFonts w:ascii="Times New Roman" w:eastAsia="Arial Unicode MS" w:hAnsi="Times New Roman" w:cs="Times New Roman"/>
          <w:b/>
          <w:lang w:val="mn-MN" w:bidi="en-US"/>
        </w:rPr>
        <w:t>2.3   Биет бус хөрөнгө эсхүл биет бус бус хөрөнгийн эрх шилжүүлэхтэй холбоотой харьцуулагдах байдлын тохируулга</w:t>
      </w:r>
    </w:p>
    <w:p w14:paraId="7822DF8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lastRenderedPageBreak/>
        <w:t xml:space="preserve">6.129 </w:t>
      </w:r>
      <w:r w:rsidRPr="00854198">
        <w:rPr>
          <w:rFonts w:ascii="Times New Roman" w:hAnsi="Times New Roman" w:cs="Times New Roman"/>
          <w:highlight w:val="yellow"/>
          <w:lang w:val="mn-MN"/>
        </w:rPr>
        <w:t>Харьцуулагдах байдлын тохируулгатай холбоотой 3.47 – 3.54 дэх заалтууд дах зарчмуудыг биет бус хөрөнгө эсхүл эсхүл биет бус хөрөнгийн эрх шилжүүлэхтэй холбоотой ажил гүйлгээнд хэрэглэдэг. Биет бус хөрөнгүүдийн хоорондын ялгаа нь найдвартай аргаар тохируулга хийхэд хүндрэлтэй байж болох эдийн засгийн чухал үр дагавартай байж болохыг анхаарах нь чухал.</w:t>
      </w:r>
      <w:r w:rsidRPr="00DA6FCB">
        <w:rPr>
          <w:rFonts w:ascii="Times New Roman" w:hAnsi="Times New Roman" w:cs="Times New Roman"/>
          <w:lang w:val="mn-MN"/>
        </w:rPr>
        <w:t xml:space="preserve"> Ялангуяа харьцуулагдах байдлын тохируулгад хамааралтай дүн нь биет бус хөрөнгийн нөхөн төлбөрийн томоохон хувь хэмжээг харуулж байгаа нөхцөлд тодорхой баримтаас шалтгаалан тохируулгын тооцоолол нь найдваргүй ба тухайн харьцуулагдаж байгаа биет бус хөрөнгө нь үнэндээ хүчин төгөлдөр бүхий үнэ шилжилтийн шинжилгээг дэмжих хангалттай харьцуулагдах хэмжээнд биш гэдэгт итгэх шалтгаан байж болно. </w:t>
      </w:r>
      <w:r w:rsidRPr="00854198">
        <w:rPr>
          <w:rFonts w:ascii="Times New Roman" w:hAnsi="Times New Roman" w:cs="Times New Roman"/>
          <w:highlight w:val="yellow"/>
          <w:lang w:val="mn-MN"/>
        </w:rPr>
        <w:t>Хэрэв найдвартай харьцуулагдах байдлын тохируулга хийгдэх боломжгүй бол харьцуулагдах биет бус хөрөнгийн эсхүл харьцуулагдах ажил гүйлгээг тодорхойлохтой бага хамааралтай үнэ шилжилтийн аргыг сонгох шаардлага гарч болзошгүй.</w:t>
      </w:r>
      <w:r w:rsidRPr="00DA6FCB">
        <w:rPr>
          <w:rFonts w:ascii="Times New Roman" w:hAnsi="Times New Roman" w:cs="Times New Roman"/>
          <w:lang w:val="mn-MN"/>
        </w:rPr>
        <w:t xml:space="preserve"> </w:t>
      </w:r>
    </w:p>
    <w:p w14:paraId="6CE7417F" w14:textId="6F55EE09"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rPr>
        <w:t>Г.</w:t>
      </w:r>
      <w:r w:rsidRPr="00DA6FCB">
        <w:rPr>
          <w:rFonts w:ascii="Times New Roman" w:hAnsi="Times New Roman" w:cs="Times New Roman"/>
          <w:b/>
          <w:lang w:val="mn-MN"/>
        </w:rPr>
        <w:t>2.4</w:t>
      </w:r>
      <w:r w:rsidRPr="00DA6FCB">
        <w:rPr>
          <w:rFonts w:ascii="Times New Roman" w:hAnsi="Times New Roman" w:cs="Times New Roman"/>
          <w:b/>
          <w:lang w:val="mn-MN"/>
        </w:rPr>
        <w:tab/>
        <w:t>Мэдээллийн сангаас авсан харьцуулагдах зүйлсийг ашиглах</w:t>
      </w:r>
    </w:p>
    <w:p w14:paraId="7EC8892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 xml:space="preserve">6.130 </w:t>
      </w:r>
      <w:r w:rsidRPr="00DA6FCB">
        <w:rPr>
          <w:rFonts w:ascii="Times New Roman" w:hAnsi="Times New Roman" w:cs="Times New Roman"/>
          <w:lang w:val="mn-MN"/>
        </w:rPr>
        <w:t xml:space="preserve">Харьцуулагдах байдал ба харьцуулагдах байдлын тохируулгыг хийх боломж нь харьцуулагдах боломжтой биет бус хөрөнгө ба арилжааны мэдээллийн сангаас авсан холбогдох эрхийн шимтгэлийн хувь хэмжээ, эсхүл олон нийтэд нээлттэй лиценз эсхүл ижил төстэй гэрээнүүд зэрэг өмчлөлийн нэгдсэн мэдээллүүдийг авч үзэхэд маш чухал байдаг. Эдгээр эх үүсвэрээс авсан ажил гүйлгээнүүдийг ашиглах боломжийг үнэлэхэд Гуравдугаар бүлгийн  А.4.3.1 дэх хэсгийн бүрэн зарчмуудыг хэрэглэнэ. Ялангуяа арилжааны мэдээллийн сан болон өмчлөлийн нэгдсэн мэдээллээс авсан олон нийтэд зориулагдсан тоо баримт нь харьцуулагдах байдлын шинжилгээг хийхэд чухал байж болох биет бус хөрөнгийн онцлог шинжийг үнэлэх боломж олгохуйц хангалттай дэлгэрэнгүй </w:t>
      </w:r>
      <w:r w:rsidRPr="00DA6FCB">
        <w:rPr>
          <w:rFonts w:ascii="Times New Roman" w:hAnsi="Times New Roman" w:cs="Times New Roman"/>
        </w:rPr>
        <w:t>(</w:t>
      </w:r>
      <w:r w:rsidRPr="00DA6FCB">
        <w:rPr>
          <w:rFonts w:ascii="Times New Roman" w:hAnsi="Times New Roman" w:cs="Times New Roman"/>
          <w:lang w:val="mn-MN"/>
        </w:rPr>
        <w:t>нарийвчилсан</w:t>
      </w:r>
      <w:r w:rsidRPr="00DA6FCB">
        <w:rPr>
          <w:rFonts w:ascii="Times New Roman" w:hAnsi="Times New Roman" w:cs="Times New Roman"/>
        </w:rPr>
        <w:t>)</w:t>
      </w:r>
      <w:r w:rsidRPr="00DA6FCB">
        <w:rPr>
          <w:rFonts w:ascii="Times New Roman" w:hAnsi="Times New Roman" w:cs="Times New Roman"/>
          <w:lang w:val="mn-MN"/>
        </w:rPr>
        <w:t xml:space="preserve"> эсэхийг үнэлэх нь чухал байдаг. Мэдээллийн сангаас тодорхойлогдсон харьцуулагдах боломжтой лицензийн зохицуулалтыг үнэлэхдээ тухайн тохиолдлын бодит баримт, хэрэглэсэн арга зүй зэргийг 3.38 дах заалтын хүрээнд авч үзэх хэрэгтэй. </w:t>
      </w:r>
    </w:p>
    <w:p w14:paraId="6E42FCFA" w14:textId="77777777" w:rsidR="005D1F10" w:rsidRPr="00DA6FCB" w:rsidRDefault="005D1F10" w:rsidP="00DA6FCB">
      <w:pPr>
        <w:spacing w:before="60" w:after="60"/>
        <w:ind w:right="200"/>
        <w:jc w:val="both"/>
        <w:rPr>
          <w:rFonts w:ascii="Times New Roman" w:hAnsi="Times New Roman" w:cs="Times New Roman"/>
        </w:rPr>
      </w:pPr>
      <w:r w:rsidRPr="00DA6FCB">
        <w:rPr>
          <w:rFonts w:ascii="Times New Roman" w:hAnsi="Times New Roman" w:cs="Times New Roman"/>
          <w:b/>
        </w:rPr>
        <w:t>Г.</w:t>
      </w:r>
      <w:r w:rsidRPr="00DA6FCB">
        <w:rPr>
          <w:rFonts w:ascii="Times New Roman" w:hAnsi="Times New Roman" w:cs="Times New Roman"/>
          <w:b/>
          <w:lang w:val="mn-MN"/>
        </w:rPr>
        <w:t>2.5.</w:t>
      </w:r>
      <w:r w:rsidRPr="00DA6FCB">
        <w:rPr>
          <w:rFonts w:ascii="Times New Roman" w:hAnsi="Times New Roman" w:cs="Times New Roman"/>
          <w:b/>
          <w:lang w:val="mn-MN"/>
        </w:rPr>
        <w:tab/>
        <w:t>Биет бус хөрөнгө эсхүл биет бус хөрөнгийн эрх шилжүүлэхтэй холбоотой асуудалд үнэ шилжилтийн хамгийн тохиромжтой аргыг сонгох нь</w:t>
      </w:r>
    </w:p>
    <w:p w14:paraId="1AEFF23E" w14:textId="77777777" w:rsidR="005D1F10" w:rsidRPr="00DA6FCB" w:rsidRDefault="005D1F10" w:rsidP="00DA6FCB">
      <w:pPr>
        <w:spacing w:before="60" w:after="60"/>
        <w:ind w:right="200"/>
        <w:jc w:val="both"/>
        <w:rPr>
          <w:rFonts w:ascii="Times New Roman" w:hAnsi="Times New Roman" w:cs="Times New Roman"/>
        </w:rPr>
      </w:pPr>
      <w:r w:rsidRPr="00DA6FCB">
        <w:rPr>
          <w:rFonts w:ascii="Times New Roman" w:hAnsi="Times New Roman" w:cs="Times New Roman"/>
        </w:rPr>
        <w:t>6.131</w:t>
      </w:r>
      <w:r w:rsidRPr="00DA6FCB">
        <w:rPr>
          <w:rFonts w:ascii="Times New Roman" w:hAnsi="Times New Roman" w:cs="Times New Roman"/>
        </w:rPr>
        <w:tab/>
      </w:r>
      <w:r w:rsidRPr="00DA6FCB">
        <w:rPr>
          <w:rFonts w:ascii="Times New Roman" w:hAnsi="Times New Roman" w:cs="Times New Roman"/>
          <w:lang w:val="mn-MN"/>
        </w:rPr>
        <w:t xml:space="preserve">Тухайн тохиолдолд хамгийн тохиромжтой үнэ шилжилтийн аргын сонголттой холбоотой энэ Удирдамжийн зарчмуудыг 2.1-2.12. дах заалтуудад дүрслэн харуулсан. Эдгээр зарчмуудыг биет бус хөрөнгө эсхүл биет бус хөрөнгийн эрх шилжүүлэхтэй холбоотой тохиолдлуудад бүрэн хэрэглэнэ. Биет бус хөрөнгө эсхүл биет бус хөрөнгийн эрх шилжүүлэхтэй холбоотой тохиолдолд үнэ шилжилтийн хамгийн тохиромжтой аргыг сонгоход </w:t>
      </w:r>
      <w:r w:rsidRPr="00DA6FCB">
        <w:rPr>
          <w:rFonts w:ascii="Times New Roman" w:hAnsi="Times New Roman" w:cs="Times New Roman"/>
        </w:rPr>
        <w:t xml:space="preserve">(i) </w:t>
      </w:r>
      <w:r w:rsidRPr="00DA6FCB">
        <w:rPr>
          <w:rFonts w:ascii="Times New Roman" w:hAnsi="Times New Roman" w:cs="Times New Roman"/>
          <w:lang w:val="mn-MN"/>
        </w:rPr>
        <w:t xml:space="preserve">холбогдох биет бус хөрөнгийн мөн чанар, </w:t>
      </w:r>
      <w:r w:rsidRPr="00DA6FCB">
        <w:rPr>
          <w:rFonts w:ascii="Times New Roman" w:hAnsi="Times New Roman" w:cs="Times New Roman"/>
        </w:rPr>
        <w:t>(ii)</w:t>
      </w:r>
      <w:r w:rsidRPr="00DA6FCB">
        <w:rPr>
          <w:rFonts w:ascii="Times New Roman" w:hAnsi="Times New Roman" w:cs="Times New Roman"/>
          <w:lang w:val="mn-MN"/>
        </w:rPr>
        <w:t xml:space="preserve"> хэрэв дийлэнх тохиолдолд биш бол олон тохиолдолд харьцуулагдах хяналтаас гадуурх ажил гүйлгээ ба биет бус хөрөнгийг тодорхойлоход учрах бэрхшээл болон</w:t>
      </w:r>
      <w:r w:rsidRPr="00DA6FCB">
        <w:rPr>
          <w:rFonts w:ascii="Times New Roman" w:hAnsi="Times New Roman" w:cs="Times New Roman"/>
        </w:rPr>
        <w:t xml:space="preserve"> (iii)</w:t>
      </w:r>
      <w:r w:rsidRPr="00DA6FCB">
        <w:rPr>
          <w:rFonts w:ascii="Times New Roman" w:hAnsi="Times New Roman" w:cs="Times New Roman"/>
          <w:lang w:val="mn-MN"/>
        </w:rPr>
        <w:t xml:space="preserve"> биет бус хөрөнгийн шилжүүлэхтэй холбогдсон тохиолдлуудад Хоёрдугаар бүлэгт тайлбарласан үнэ шилжилтийн аргуудын заримыг хэрэгжүүлэхэд гарах бэрхшээл зэрэгт анхаарал тавих нь зүйтэй. Удирдамжийн дагуу үнэ шилжилтийн аргыг сонгоход доор хэлэлцсэн асуудлууд нэн чухал байдаг.  </w:t>
      </w:r>
    </w:p>
    <w:p w14:paraId="022CEBE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6.132</w:t>
      </w:r>
      <w:r w:rsidRPr="00DA6FCB">
        <w:rPr>
          <w:rFonts w:ascii="Times New Roman" w:hAnsi="Times New Roman" w:cs="Times New Roman"/>
        </w:rPr>
        <w:tab/>
      </w:r>
      <w:r w:rsidRPr="00DA6FCB">
        <w:rPr>
          <w:rFonts w:ascii="Times New Roman" w:hAnsi="Times New Roman" w:cs="Times New Roman"/>
          <w:lang w:val="mn-MN"/>
        </w:rPr>
        <w:t xml:space="preserve">Биет бус хөрөнгө эсхүл биет бус хөрөнгийн эрх шилжүүлэхтэй холбоотой асуудалд 2.1 – 2.12 дах заалтуудын зарчмуудыг хэрэглэхэд ялгаатай арга хэлбэрээр зохион байгуулсан ажил гүйлгээнүүд эдийн засгийн адил төстэй үр дагавартай байж болохыг хүлээн зөвшөөрөх нь чухал. Жишээлбэл, аль аль нь хүлээн авагчид биет бус хөрөнгийн үнэ цэнийг бий болгож байгаа тул биет бус хөрөнгийг ашиглан үйлчилгээ үзүүлэх нь биет бус хөрөнгө </w:t>
      </w:r>
      <w:r w:rsidRPr="00DA6FCB">
        <w:rPr>
          <w:rFonts w:ascii="Times New Roman" w:hAnsi="Times New Roman" w:cs="Times New Roman"/>
        </w:rPr>
        <w:t>(</w:t>
      </w:r>
      <w:r w:rsidRPr="00DA6FCB">
        <w:rPr>
          <w:rFonts w:ascii="Times New Roman" w:hAnsi="Times New Roman" w:cs="Times New Roman"/>
          <w:lang w:val="mn-MN"/>
        </w:rPr>
        <w:t>эсхүл биет бус хөрөнгийн эрх шилжүүлэх</w:t>
      </w:r>
      <w:r w:rsidRPr="00DA6FCB">
        <w:rPr>
          <w:rFonts w:ascii="Times New Roman" w:hAnsi="Times New Roman" w:cs="Times New Roman"/>
        </w:rPr>
        <w:t>)</w:t>
      </w:r>
      <w:r w:rsidRPr="00DA6FCB">
        <w:rPr>
          <w:rFonts w:ascii="Times New Roman" w:hAnsi="Times New Roman" w:cs="Times New Roman"/>
          <w:lang w:val="mn-MN"/>
        </w:rPr>
        <w:t xml:space="preserve"> шилжүүлэхтэй холбогдсон ажил гүйлгээтэй тун адил эдийн засгийн үр дагавартай байж болно. Иймээс биет бус хөрөнгө эсхүл биет бус хөрөнгийн эрх шилжүүлэхтэй хамаарал бүхий ажил гүйлгээтэй холбоотой үнэ шилжилтийн хамгийн тохиромжтой аргыг сонгоход үзэмжээрээ ангилсан аливаа ангилалд тулгуурлан шинжилснээс илүүтэйгээр ажил гүйлгээний эдийн засгийн үр дагаврыг авч үзэх нь чухал. </w:t>
      </w:r>
    </w:p>
    <w:p w14:paraId="106292F3" w14:textId="21F1BB0F"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lastRenderedPageBreak/>
        <w:t>6.133</w:t>
      </w:r>
      <w:r w:rsidRPr="00DA6FCB">
        <w:rPr>
          <w:rFonts w:ascii="Times New Roman" w:hAnsi="Times New Roman" w:cs="Times New Roman"/>
        </w:rPr>
        <w:tab/>
      </w:r>
      <w:r w:rsidRPr="00DA6FCB">
        <w:rPr>
          <w:rFonts w:ascii="Times New Roman" w:hAnsi="Times New Roman" w:cs="Times New Roman"/>
          <w:lang w:val="mn-MN"/>
        </w:rPr>
        <w:t xml:space="preserve">Энэхүү бүлэгт биет бус хөрөнгө эсхүл биет бус хөрөнгийн эрх шилжүүлэхтэй холбоотой асуудлуудын хувьд ажил үүрэг гүйцэтгэсэн талуудад холбогдох өгөөжийг олгосны дараа үлдэх бүх ашгийг биет бус хөрөнгийн эзэмшигчид хуваарилах ёстой гэсэн байдлаар хандаж болохгүй гэдгийг тодорхой болгохыг зорьж байгаа юм. Үнэ шилжилтийн хамгийн тохиромжтой аргыг сонгохдоо ҮДААН-ийн олон улсын хэмжээнд эрхэлж буй бизнесийн үйл ажиллагааны процесс, шилжүүлсэн биет бус хөрөнгө нь тухайн олон улсын үйл ажиллагааг бүрдүүлж буй бусад ажил үүрэг, хөрөнгө болон эрсдэлтэй харилцан уялдаж байгаа байдал зэргийн талаар тодорхой ойлголт өгч чадах ажил үүргийн шинжилгээнд тулгуурлах нь зүйтэй. Ажил үүргийн шинжилгээ нь үүссэн эрсдэл, зах зээлийн онцлог шинж чанар, байршил, бизнесийн стратеги болон үүний хажуугаар </w:t>
      </w:r>
      <w:r w:rsidR="00C42525" w:rsidRPr="00DA6FCB">
        <w:rPr>
          <w:rFonts w:ascii="Times New Roman" w:hAnsi="Times New Roman" w:cs="Times New Roman"/>
          <w:lang w:val="mn-MN"/>
        </w:rPr>
        <w:t>ҮДГ-ийн</w:t>
      </w:r>
      <w:r w:rsidRPr="00DA6FCB">
        <w:rPr>
          <w:rFonts w:ascii="Times New Roman" w:hAnsi="Times New Roman" w:cs="Times New Roman"/>
          <w:lang w:val="mn-MN"/>
        </w:rPr>
        <w:t xml:space="preserve"> хамтын хүчин чадлыг багтааж, өртөг бий болоход оролцох бүх хүчин зүйлийг тодорхойлох ёстой.  Сонгосон үнэ шилжилтийн арга болон харьцуулагдах байдлын шинжилгээ дээр үндэслэсэн тухайн аргад орсон аливаа тохируулга нь зөвхөн биет бус хөрөнгө ба байнгын ажил үүрэг бус, өртгийг бий болгоход материаллаг оролцоотой холбогдох бүх хүчин зүйлүүдийг харгалзан үзэх нь зүйтэй.</w:t>
      </w:r>
    </w:p>
    <w:p w14:paraId="30AC373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6.134</w:t>
      </w:r>
      <w:r w:rsidRPr="00DA6FCB">
        <w:rPr>
          <w:rFonts w:ascii="Times New Roman" w:hAnsi="Times New Roman" w:cs="Times New Roman"/>
        </w:rPr>
        <w:tab/>
      </w:r>
      <w:r w:rsidRPr="00DA6FCB">
        <w:rPr>
          <w:rFonts w:ascii="Times New Roman" w:hAnsi="Times New Roman" w:cs="Times New Roman"/>
          <w:lang w:val="mn-MN"/>
        </w:rPr>
        <w:t xml:space="preserve">Үнэ шилжилтийн нэгээс дээш аргыг хэрэглэхтэй холбоотой 2.12, 3.58 ба 3.59 заалтуудад тусгагдсан зарчмуудыг биет бус хөрөнгө эсхүл биет бус хөрөнгийн эрх шилжүүлэхтэй холбоотой асуудалд хэрэглэнэ.  </w:t>
      </w:r>
    </w:p>
    <w:p w14:paraId="59CE252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6.135</w:t>
      </w:r>
      <w:r w:rsidRPr="00DA6FCB">
        <w:rPr>
          <w:rFonts w:ascii="Times New Roman" w:hAnsi="Times New Roman" w:cs="Times New Roman"/>
        </w:rPr>
        <w:tab/>
      </w:r>
      <w:r w:rsidRPr="00DA6FCB">
        <w:rPr>
          <w:rFonts w:ascii="Times New Roman" w:hAnsi="Times New Roman" w:cs="Times New Roman"/>
          <w:lang w:val="mn-MN"/>
        </w:rPr>
        <w:t xml:space="preserve">3.9 – 3.12 болон 3.37 дах заалтуудад үнэ шилжилтийн шинжилгээний зорилгоор салангид ажил гүйлгээнүүдийг нэгтгэн авч үзэхтэй холбоотой зөвлөмжийг өгсөн. Эдгээр зарчмыг биет бус хөрөнгө эсхүл биет бус хөрөнгийн эрх шилжүүлэхтэй холбоотой тохиолдолд бүрэн хэрэглэх ба үүн дээр нэмж энэ бүлгийн В хэсгийн зөвлөмжийг өгсөн болно. Бодит байдал дээр биет бус хөрөнгө нь бусад биет бус хөрөнгөтэй нэгдмэл байдлаар эсхүл бараа бүтээгдэхүүн борлуулсан эсхүл үйлчилгээ үзүүлсэн ажил гүйлгээтэй хосолмол байдлаар шилжих тохиолдол ихэвчлэн гардаг. Ийм нөхцөлд хамгийн найдвартай үнэ шилжилтийн шинжилгээнд тухайн шинжилгээний найдвартай байдлыг дээшлүүлэх шаардлагын улмаас харилцан уялдаа бүхий ажил гүйлгээнүүдийг нэгтгэж авч үзэх нь оновчтой байж болно. </w:t>
      </w:r>
    </w:p>
    <w:p w14:paraId="5473EE2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rPr>
        <w:t>Г.</w:t>
      </w:r>
      <w:r w:rsidRPr="00DA6FCB">
        <w:rPr>
          <w:rFonts w:ascii="Times New Roman" w:hAnsi="Times New Roman" w:cs="Times New Roman"/>
          <w:b/>
          <w:lang w:val="mn-MN"/>
        </w:rPr>
        <w:t>2.6</w:t>
      </w:r>
      <w:r w:rsidRPr="00DA6FCB">
        <w:rPr>
          <w:rFonts w:ascii="Times New Roman" w:hAnsi="Times New Roman" w:cs="Times New Roman"/>
          <w:b/>
          <w:lang w:val="mn-MN"/>
        </w:rPr>
        <w:tab/>
        <w:t>Биет бус хөрөнгө эсхүл биет бус хөрөнгийн эрх шилжүүлэхтэй холбоотой асуудал дах үнэ шилжилтийн аргуудын талаар өгөх нэмэлт зөвлөмж</w:t>
      </w:r>
    </w:p>
    <w:p w14:paraId="7E85509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6.136</w:t>
      </w:r>
      <w:r w:rsidRPr="00DA6FCB">
        <w:rPr>
          <w:rFonts w:ascii="Times New Roman" w:hAnsi="Times New Roman" w:cs="Times New Roman"/>
          <w:lang w:val="mn-MN"/>
        </w:rPr>
        <w:tab/>
        <w:t xml:space="preserve">Тодорхой бодит баримтаас хамааран Хоёрдугаар бүлэгт тодорхойлсон ЭЗХАХБ-ын үнэ шилжилтийн 5 аргын аль нэг арга нь нэг ба түүнээс дээш биет бус хөрөнгийг хяналтын доорх ажил гүйлгээний хүрээнд шилжүүлсэн нөхцөл байдалд хамгийн тохирсон үнэ шилжилтийн арга болж таарна. Түүнчлэн бусад хувилбаруудаас ашиглах нь ч тохиромжтой байж болно.  </w:t>
      </w:r>
    </w:p>
    <w:p w14:paraId="5B70E68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6.137</w:t>
      </w:r>
      <w:r w:rsidRPr="00DA6FCB">
        <w:rPr>
          <w:rFonts w:ascii="Times New Roman" w:hAnsi="Times New Roman" w:cs="Times New Roman"/>
        </w:rPr>
        <w:tab/>
      </w:r>
      <w:r w:rsidRPr="00DA6FCB">
        <w:rPr>
          <w:rFonts w:ascii="Times New Roman" w:hAnsi="Times New Roman" w:cs="Times New Roman"/>
          <w:lang w:val="mn-MN"/>
        </w:rPr>
        <w:t xml:space="preserve">Харьцуулагдах байдлын шинжилгээгээр харьцуулагдах хяналтаас гадуурх ажил гүйлгээтэй холбоотой найдвартай мэдээллийг олж тогтоосон бол биет бус хөрөнгө эсхүл биет бус хөрөнгийн эрх шилжүүлсний сунгасан гарын зарчмаарх бодит үнийг тодорхойлохдоо хамгийн оновчтой, найдвартай байж болох харьцуулагдах байдлын аливаа хийсний дараа уг тогтоогдсон харьцуулагдах зүйлсэд үндэслэж болно. </w:t>
      </w:r>
      <w:r w:rsidRPr="00DA6FCB">
        <w:rPr>
          <w:rFonts w:ascii="Times New Roman" w:hAnsi="Times New Roman" w:cs="Times New Roman"/>
        </w:rPr>
        <w:t xml:space="preserve">  </w:t>
      </w:r>
    </w:p>
    <w:p w14:paraId="15489BB1" w14:textId="45A7DB14"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6.138</w:t>
      </w:r>
      <w:r w:rsidRPr="00DA6FCB">
        <w:rPr>
          <w:rFonts w:ascii="Times New Roman" w:hAnsi="Times New Roman" w:cs="Times New Roman"/>
        </w:rPr>
        <w:tab/>
      </w:r>
      <w:r w:rsidRPr="00DA6FCB">
        <w:rPr>
          <w:rFonts w:ascii="Times New Roman" w:hAnsi="Times New Roman" w:cs="Times New Roman"/>
          <w:lang w:val="mn-MN"/>
        </w:rPr>
        <w:t xml:space="preserve">Гэвч биет бус хөрөнгө эсхүл биет бус хөрөнгийн эрх шилжүүлсэн ажил гүйлгээний хувьд харьцуулагдах байдлын шинжилгээгээр </w:t>
      </w:r>
      <w:r w:rsidRPr="00DA6FCB">
        <w:rPr>
          <w:rFonts w:ascii="Times New Roman" w:hAnsi="Times New Roman" w:cs="Times New Roman"/>
        </w:rPr>
        <w:t xml:space="preserve">(мөн </w:t>
      </w:r>
      <w:r w:rsidRPr="00DA6FCB">
        <w:rPr>
          <w:rFonts w:ascii="Times New Roman" w:hAnsi="Times New Roman" w:cs="Times New Roman"/>
          <w:lang w:val="mn-MN"/>
        </w:rPr>
        <w:t>ажил үүргийн шинжилгээгээр</w:t>
      </w:r>
      <w:r w:rsidRPr="00DA6FCB">
        <w:rPr>
          <w:rFonts w:ascii="Times New Roman" w:hAnsi="Times New Roman" w:cs="Times New Roman"/>
        </w:rPr>
        <w:t xml:space="preserve">) </w:t>
      </w:r>
      <w:r w:rsidRPr="00DA6FCB">
        <w:rPr>
          <w:rFonts w:ascii="Times New Roman" w:hAnsi="Times New Roman" w:cs="Times New Roman"/>
          <w:lang w:val="mn-MN"/>
        </w:rPr>
        <w:t xml:space="preserve">сунгасан гарын зарчмаар тооцсон үнэ болон бусад нөхцөлийг тодорхойлоход ашиглаж болох найдвартай харьцуулагдах хяналтаас гадуурх ажил гүйлгээ байхгүй гэдгийг тогтоох тохиолдол олон гардаг. Энэ нь ялангуяа тухайн биет бус хөрөнгө нь ховор шинж чанартай эсхүл эдгээр биет бус хөрөнгө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дунд зөвхөн шилжигддэг чухал ач холбогдолтой үед тохиолдож болно. Мөн энэ нь харьцуулагдах боломжтой хяналтын доорх ажил гүйлгээний талаар мэдээлэл байхгүй эсхүл өөр бусад учир шалтгааны улмаас болсон байж болно. Найдвартай харьцуулагдах зүйлсийн дутмаг байдлаас үл шалтгаалан хяналтын доорх ажил  гүйлгээний сунгасан гарын зарчмаар тооцох үнэ болон бусад нөхцөлийг тодорхойлох ихэвчлэн боломжтой байдаг.  </w:t>
      </w:r>
    </w:p>
    <w:p w14:paraId="1D89963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lastRenderedPageBreak/>
        <w:t>6.139</w:t>
      </w:r>
      <w:r w:rsidRPr="00DA6FCB">
        <w:rPr>
          <w:rFonts w:ascii="Times New Roman" w:hAnsi="Times New Roman" w:cs="Times New Roman"/>
        </w:rPr>
        <w:tab/>
      </w:r>
      <w:r w:rsidRPr="00DA6FCB">
        <w:rPr>
          <w:rFonts w:ascii="Times New Roman" w:hAnsi="Times New Roman" w:cs="Times New Roman"/>
          <w:lang w:val="mn-MN"/>
        </w:rPr>
        <w:t>Найдвартай харьцуулагдах хяналтаас гадуурх ажил гүйлгээний талаарх мэдээлэл тогтоогдоогүй бол сунгасан гарын зарчмын дагуу харьцуулагдах нөхцөл байдалд хяналтаас гадуурх талуудын тохиролцож болох үнийг тодорхойлох өөр арга ашиглах шаардлагатай. Ийнхүү тодорхойлохын тулд дараах асуудлуудыг харгалзаж үзэх нь чухал. Үүнд :</w:t>
      </w:r>
    </w:p>
    <w:p w14:paraId="425394D1" w14:textId="77777777" w:rsidR="005D1F10" w:rsidRPr="00DA6FCB" w:rsidRDefault="005D1F10" w:rsidP="00DA6FCB">
      <w:pPr>
        <w:pStyle w:val="ListParagraph"/>
        <w:widowControl w:val="0"/>
        <w:numPr>
          <w:ilvl w:val="0"/>
          <w:numId w:val="35"/>
        </w:numPr>
        <w:tabs>
          <w:tab w:val="left" w:pos="1314"/>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Ажил гүйлгээнд оролцогч талуудын ажил үүрэг, хөрөнгө болон эрсдэлүүд.</w:t>
      </w:r>
    </w:p>
    <w:p w14:paraId="1B80E68D" w14:textId="77777777" w:rsidR="005D1F10" w:rsidRPr="00DA6FCB" w:rsidRDefault="005D1F10" w:rsidP="00DA6FCB">
      <w:pPr>
        <w:pStyle w:val="ListParagraph"/>
        <w:widowControl w:val="0"/>
        <w:numPr>
          <w:ilvl w:val="0"/>
          <w:numId w:val="35"/>
        </w:numPr>
        <w:tabs>
          <w:tab w:val="left" w:pos="1314"/>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Ажил гүйлгээнд оролцох бизнесийн шалтгаан.</w:t>
      </w:r>
    </w:p>
    <w:p w14:paraId="3B1973C8" w14:textId="77777777" w:rsidR="005D1F10" w:rsidRPr="00DA6FCB" w:rsidRDefault="005D1F10" w:rsidP="00DA6FCB">
      <w:pPr>
        <w:pStyle w:val="ListParagraph"/>
        <w:widowControl w:val="0"/>
        <w:numPr>
          <w:ilvl w:val="0"/>
          <w:numId w:val="35"/>
        </w:numPr>
        <w:tabs>
          <w:tab w:val="left" w:pos="1314"/>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Ажил гүйлгээнд оролцогч тал тус бүрийн үүднээс авч үзсэн байдал, тэдний өмнө бодитой байгаа сонголтууд.</w:t>
      </w:r>
    </w:p>
    <w:p w14:paraId="5A7BA136" w14:textId="77777777" w:rsidR="005D1F10" w:rsidRPr="00DA6FCB" w:rsidRDefault="005D1F10" w:rsidP="00DA6FCB">
      <w:pPr>
        <w:pStyle w:val="ListParagraph"/>
        <w:widowControl w:val="0"/>
        <w:numPr>
          <w:ilvl w:val="0"/>
          <w:numId w:val="35"/>
        </w:numPr>
        <w:tabs>
          <w:tab w:val="left" w:pos="1314"/>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Биет бус хөрөнгөөс бий болсон өрсөлдөх давуу талууд, ялангуяа биет бус хөрөнгөтэй холбоотой бүтээгдэхүүн, үйлчилгээний харьцангуй ашигтай байдал, эсхүл боломжит бүтээгдэхүүн ба үйлчилгээ. </w:t>
      </w:r>
    </w:p>
    <w:p w14:paraId="53E4817D" w14:textId="77777777" w:rsidR="005D1F10" w:rsidRPr="00DA6FCB" w:rsidRDefault="005D1F10" w:rsidP="00DA6FCB">
      <w:pPr>
        <w:pStyle w:val="ListParagraph"/>
        <w:widowControl w:val="0"/>
        <w:numPr>
          <w:ilvl w:val="0"/>
          <w:numId w:val="35"/>
        </w:numPr>
        <w:tabs>
          <w:tab w:val="left" w:pos="1314"/>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Ажил гүйлгээнээс олохоор төлөвлөсөн хүлээгдэж буй ирээдүйн эдийн засгийн өгөөж.  </w:t>
      </w:r>
    </w:p>
    <w:p w14:paraId="00486F55" w14:textId="009AAB33" w:rsidR="005D1F10" w:rsidRPr="00DA6FCB" w:rsidRDefault="005D1F10" w:rsidP="00DA6FCB">
      <w:pPr>
        <w:pStyle w:val="ListParagraph"/>
        <w:widowControl w:val="0"/>
        <w:numPr>
          <w:ilvl w:val="0"/>
          <w:numId w:val="35"/>
        </w:numPr>
        <w:tabs>
          <w:tab w:val="left" w:pos="1314"/>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Орон нутгийн зах зээлийн онцлог, байршлын хэмнэлт, нэгтгэсэн ажиллах хүч ба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хамтын хүч чармайлт зэрэг бусад харьцуулагдах байдлын хүчин зүйлс.   </w:t>
      </w:r>
    </w:p>
    <w:p w14:paraId="75E3B7F6" w14:textId="50B6E5D3"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6.140</w:t>
      </w:r>
      <w:r w:rsidRPr="00DA6FCB">
        <w:rPr>
          <w:rFonts w:ascii="Times New Roman" w:hAnsi="Times New Roman" w:cs="Times New Roman"/>
          <w:lang w:val="mn-MN"/>
        </w:rPr>
        <w:tab/>
        <w:t xml:space="preserve">Харьцуулагдах нөхцөл байдалд бие даасан аж ахуйн нэгжүүдийн тохиролцох байсан үнэ ба бусад нөхцөлийг тодорхойлоход, талуудын хоорондын харилцаанаас үүсэлтэй хяналтын доорх ажил гүйлгээний онцлог шинж чанарыг сайтар тогтоох нь үргэлж чухал байдаг.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нь бие даасан аж ахуйн нэгжийн зохион байгуулсантай адил бүтцээр өөрсдийн ажил гүйлгээний бүтцээ зохион байгуулах албагүй. Гэсэн ч бие даасан талуудын дунд түгээмэл бус ажил гүйлгээний бүтцийг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ашиглаж байгаа бол энэ бүтцийн харьцуулагдах нөхцөл байдалд хяналтаас гадуурх талуудын тохиролцох байсан үнэ болон бусад нөхцөлүүдэд нөлөөлөх нөлөөллийг тал тус бүрийн олж болох ашгийг сунгасан гарын зарчмын дагуу үнэлэхэд харгалзан үзэх нь чухал. </w:t>
      </w:r>
    </w:p>
    <w:p w14:paraId="3C155F6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6.141</w:t>
      </w:r>
      <w:r w:rsidRPr="00DA6FCB">
        <w:rPr>
          <w:rFonts w:ascii="Times New Roman" w:hAnsi="Times New Roman" w:cs="Times New Roman"/>
          <w:lang w:val="mn-MN"/>
        </w:rPr>
        <w:tab/>
        <w:t xml:space="preserve">Биет бус хөрөнгө эсхүл биет бус хөрөнгийн эрх шилжүүлэхтэй холбоотой асуудалд зарим ЭЗХАХБ-ын үнэ шилжилтийн аргыг хэрэглэхэд анхааралтай хандах хэрэгтэй. Дамжуулан борлуулах үнийн арга болон Ажил гүйлгээний цэвэр ашгийн түвшний арга </w:t>
      </w:r>
      <w:r w:rsidRPr="00DA6FCB">
        <w:rPr>
          <w:rFonts w:ascii="Times New Roman" w:hAnsi="Times New Roman" w:cs="Times New Roman"/>
        </w:rPr>
        <w:t xml:space="preserve">зэрэг </w:t>
      </w:r>
      <w:r w:rsidRPr="00DA6FCB">
        <w:rPr>
          <w:rFonts w:ascii="Times New Roman" w:hAnsi="Times New Roman" w:cs="Times New Roman"/>
          <w:lang w:val="mn-MN"/>
        </w:rPr>
        <w:t xml:space="preserve">нэг талыг барьсан аргууд нь ерөнхийдөө биет бус хөрөнгийг шууд үнэлэхэд оновчгүй байдаг. Зарим нөхцөлд тэдгээр аргыг ашиглан зарим ажил үүргийн үнэ цэнийг тодорхойлох болон биет бус хөрөнгийн үлдэгдэл өртгийг гаргахад эдгээр механизмыг биет бус хөрөнгийг шууд бусаар үнэлэхэд хэрэглэж болно. Гэхдээ ийм аргуудыг баримтлахад 6.133 заалтын зарчмууд чухал ба орлогыг нэмэгдүүлэхэд оролцох бүх ажил үүрэг, эрсдэл, хөрөнгө болон бусад хүчин зүйлүүд нь гүйцэд тодорхойлогдсон болон үнэлэгдсэн байхад анхаарал тавьж ажиллах нь чухал. </w:t>
      </w:r>
      <w:r w:rsidRPr="00DA6FCB">
        <w:rPr>
          <w:rFonts w:ascii="Times New Roman" w:hAnsi="Times New Roman" w:cs="Times New Roman"/>
        </w:rPr>
        <w:t xml:space="preserve">  </w:t>
      </w:r>
    </w:p>
    <w:p w14:paraId="1AF94D5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6.142</w:t>
      </w:r>
      <w:r w:rsidRPr="00DA6FCB">
        <w:rPr>
          <w:rFonts w:ascii="Times New Roman" w:hAnsi="Times New Roman" w:cs="Times New Roman"/>
        </w:rPr>
        <w:tab/>
      </w:r>
      <w:r w:rsidRPr="00DA6FCB">
        <w:rPr>
          <w:rFonts w:ascii="Times New Roman" w:hAnsi="Times New Roman" w:cs="Times New Roman"/>
          <w:lang w:val="mn-MN"/>
        </w:rPr>
        <w:t xml:space="preserve">Биет бус хөрөнгийн хөгжүүлэлтийн зардал дээр тулгуурлан биет бус хөрөнгийн үнэ цэнийг тооцохыг эрэлхийлэх үнэ шилжилтийн аргуудын хэрэглээг  ерөнхийдөө дэмждэггүй. Нэгэнт хөгжүүлсэн тохиолдолд биет бус хөрөнгийг хөгжүүлэх зардал болон өртөг эсхүл шилжүүлэлтийн үнэд ямар нэгэн харилцан хамаарал бараг байдаггүй. Иймд биет бус хөрөнгийн хөгжүүлэлтийн зардал дээр үндэслэсэн үнэ шилжилтийн аргуудаас ихэнхдээ  зайлсхийх нь зүйтэй.  </w:t>
      </w:r>
    </w:p>
    <w:p w14:paraId="69186CB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6.143</w:t>
      </w:r>
      <w:r w:rsidRPr="00DA6FCB">
        <w:rPr>
          <w:rFonts w:ascii="Times New Roman" w:hAnsi="Times New Roman" w:cs="Times New Roman"/>
        </w:rPr>
        <w:tab/>
      </w:r>
      <w:r w:rsidRPr="00DA6FCB">
        <w:rPr>
          <w:rFonts w:ascii="Times New Roman" w:hAnsi="Times New Roman" w:cs="Times New Roman"/>
          <w:lang w:val="mn-MN"/>
        </w:rPr>
        <w:t xml:space="preserve">Гэвч биет бус хөрөнгийг дахин сэргээх эсхүл орлуулах зэрэгт тооцоолсон зардал дээр үндэслэсэн үнэ шилжилтийн аргуудыг зарим хязгаарлагдмал нөхцөлд ашиглаж болох талтай. Заримдаа бизнесийн дотоод үйл ажиллагаанд </w:t>
      </w:r>
      <w:r w:rsidRPr="00DA6FCB">
        <w:rPr>
          <w:rFonts w:ascii="Times New Roman" w:hAnsi="Times New Roman" w:cs="Times New Roman"/>
        </w:rPr>
        <w:t>(</w:t>
      </w:r>
      <w:r w:rsidRPr="00DA6FCB">
        <w:rPr>
          <w:rFonts w:ascii="Times New Roman" w:hAnsi="Times New Roman" w:cs="Times New Roman"/>
          <w:lang w:val="mn-MN"/>
        </w:rPr>
        <w:t>дотоод программ хангамжийн систем г.м.</w:t>
      </w:r>
      <w:r w:rsidRPr="00DA6FCB">
        <w:rPr>
          <w:rFonts w:ascii="Times New Roman" w:hAnsi="Times New Roman" w:cs="Times New Roman"/>
        </w:rPr>
        <w:t>) ашиглагддаг,</w:t>
      </w:r>
      <w:r w:rsidRPr="00DA6FCB">
        <w:rPr>
          <w:rFonts w:ascii="Times New Roman" w:hAnsi="Times New Roman" w:cs="Times New Roman"/>
          <w:lang w:val="mn-MN"/>
        </w:rPr>
        <w:t xml:space="preserve"> ялангуяа тухайн буй биет бус хөрөнгө нь онцгой, үнэтэй бус тохиолдолд биет бус хөрөнгийн хөгжүүлэлтэд зориулсан эдгээр аргыг хэрэглэж болно. Зах зээл дээр борлуулагдсан бүтээгдэхүүнтэй холбоотой биет бус хөрөнгийн тухайд орлуулалтын өртгөөр үнэлэх арга нь харьцуулагдах байдлын талаасаа ноцтой асуудлуудыг үүсгэнэ. Бусад анхаарах асуудлын дотор хойшлуулсан хөгжүүлэлттэй холбоотой цаг хугацааны хоцролтын биет бус хөрөнгийн үнэ цэнэд нөлөөлөх нөлөөллийг зайлшгүй шаардлагатай байдаг. Бүтээгдэхүүнийг зах зээлд эрт оруулж чадсан анхдагчид ихэвчлэн давуу тал бий болдог. Иймээс ирээдүйд бий болгох адил </w:t>
      </w:r>
      <w:r w:rsidRPr="00DA6FCB">
        <w:rPr>
          <w:rFonts w:ascii="Times New Roman" w:hAnsi="Times New Roman" w:cs="Times New Roman"/>
          <w:lang w:val="mn-MN"/>
        </w:rPr>
        <w:lastRenderedPageBreak/>
        <w:t xml:space="preserve">төстэй бүтээгдэхүүн </w:t>
      </w:r>
      <w:r w:rsidRPr="00DA6FCB">
        <w:rPr>
          <w:rFonts w:ascii="Times New Roman" w:hAnsi="Times New Roman" w:cs="Times New Roman"/>
        </w:rPr>
        <w:t xml:space="preserve">(болон дагалдах биет </w:t>
      </w:r>
      <w:r w:rsidRPr="00DA6FCB">
        <w:rPr>
          <w:rFonts w:ascii="Times New Roman" w:hAnsi="Times New Roman" w:cs="Times New Roman"/>
          <w:lang w:val="mn-MN"/>
        </w:rPr>
        <w:t>бус хөрөнгө</w:t>
      </w:r>
      <w:r w:rsidRPr="00DA6FCB">
        <w:rPr>
          <w:rFonts w:ascii="Times New Roman" w:hAnsi="Times New Roman" w:cs="Times New Roman"/>
        </w:rPr>
        <w:t>) нь</w:t>
      </w:r>
      <w:r w:rsidRPr="00DA6FCB">
        <w:rPr>
          <w:rFonts w:ascii="Times New Roman" w:hAnsi="Times New Roman" w:cs="Times New Roman"/>
          <w:lang w:val="mn-MN"/>
        </w:rPr>
        <w:t xml:space="preserve"> одоогоор бэлэн байгаа ижил бүтээгдэхүүнтэй </w:t>
      </w:r>
      <w:r w:rsidRPr="00DA6FCB">
        <w:rPr>
          <w:rFonts w:ascii="Times New Roman" w:hAnsi="Times New Roman" w:cs="Times New Roman"/>
        </w:rPr>
        <w:t xml:space="preserve">(болон дагалдах биет </w:t>
      </w:r>
      <w:r w:rsidRPr="00DA6FCB">
        <w:rPr>
          <w:rFonts w:ascii="Times New Roman" w:hAnsi="Times New Roman" w:cs="Times New Roman"/>
          <w:lang w:val="mn-MN"/>
        </w:rPr>
        <w:t>бус хөрөнгө</w:t>
      </w:r>
      <w:r w:rsidRPr="00DA6FCB">
        <w:rPr>
          <w:rFonts w:ascii="Times New Roman" w:hAnsi="Times New Roman" w:cs="Times New Roman"/>
        </w:rPr>
        <w:t>)</w:t>
      </w:r>
      <w:r w:rsidRPr="00DA6FCB">
        <w:rPr>
          <w:rFonts w:ascii="Times New Roman" w:hAnsi="Times New Roman" w:cs="Times New Roman"/>
          <w:lang w:val="mn-MN"/>
        </w:rPr>
        <w:t xml:space="preserve"> адил хэмжээний үнэ цэнэтэй байхгүй. Энэ тохиолдолд тооцоолсон орлуулалтын өртөг нь одоогийн шилжүүлсэн биет бус хөрөнгийн үнэ цэнийг төлөөлөн харуулах зүйл болж чадахгүй. Үүнтэй адилаар биет бус хөрөнгө нь хууль эрх зүйн хамгаалалт ба онцгой шинжийг агуулдаг бол биет бус хөрөнгийг ашигласнаар өрсөлдөгчдийг шахаж чадах үнэ цэнэ нь орлуулалтын зардал дээр суурилсан шинжилгээнд орохгүй. Хэсэгчлэн хөгжүүлсэн биет бус хөрөнгийн сунгасан гарын зарчмаар хийгдсэн үнийг тодорхойлоход зардалд үндэслэсэн үнэлгээ нь ерөнхийдөө найдваргүй байдаг.  </w:t>
      </w:r>
    </w:p>
    <w:p w14:paraId="690FF3E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6.144</w:t>
      </w:r>
      <w:r w:rsidRPr="00DA6FCB">
        <w:rPr>
          <w:rFonts w:ascii="Times New Roman" w:hAnsi="Times New Roman" w:cs="Times New Roman"/>
        </w:rPr>
        <w:tab/>
      </w:r>
      <w:r w:rsidRPr="00DA6FCB">
        <w:rPr>
          <w:rFonts w:ascii="Times New Roman" w:hAnsi="Times New Roman" w:cs="Times New Roman"/>
          <w:lang w:val="mn-MN"/>
        </w:rPr>
        <w:t xml:space="preserve">Биет бус хөрөнгө ашиглах эсхүл шилжүүлэхтэй холбоотой тохиолдлыг хамааруулсан аливаа хяналтын доорх ажил гүйлгээнд зөв үнэ шилжилт тодорхойлоход ойролцоогоор тодорхойлох арга ашиглахтай холбоотой 2.10 заалтыг хэрэглэдэг. Ойролцоогоор тодорхойлох аргыг үнэ эсхүл орлогын тэнцүү хуваарилалт нь сунгасан гарын зарчмаар хийгдсэн гэдгийг нотлоход, ялангуяа биет бус хөрөнгийн лиценз шилжүүлэгч болон лиценз эзэмшигчийн дунд орлогыг хуваарилахад ашиглах боломжгүй. </w:t>
      </w:r>
    </w:p>
    <w:p w14:paraId="240D116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6.145</w:t>
      </w:r>
      <w:r w:rsidRPr="00DA6FCB">
        <w:rPr>
          <w:rFonts w:ascii="Times New Roman" w:hAnsi="Times New Roman" w:cs="Times New Roman"/>
        </w:rPr>
        <w:tab/>
      </w:r>
      <w:r w:rsidRPr="00DA6FCB">
        <w:rPr>
          <w:rFonts w:ascii="Times New Roman" w:hAnsi="Times New Roman" w:cs="Times New Roman"/>
          <w:lang w:val="mn-MN"/>
        </w:rPr>
        <w:t xml:space="preserve">Нэг ба түүнээс дээш биет бус хөрөнгийг шилжүүлэхтэй холбоотой асуудлын хувьд оновчтой гэж үзэж болох үнэ шилжилтийн аргууд нь харьцуулагдах үнийн арга болон ажил гүйлгээний ашиг хуваах арга юм. Үнэлгээний арга барилууд  ашигтай  хэрэгсэл байж болно. Биет бус хөрөнгө шилжүүлсэн ажил гүйлгээний хувьд хамгийн оновчтой байж болох үнэ шилжилтийн аргуудын талаар өгсөн нэмэлт зөвлөмжийг доор оруулав. </w:t>
      </w:r>
    </w:p>
    <w:p w14:paraId="24617B8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i/>
        </w:rPr>
        <w:t>Г.2.6.1</w:t>
      </w:r>
      <w:r w:rsidRPr="00DA6FCB">
        <w:rPr>
          <w:rFonts w:ascii="Times New Roman" w:hAnsi="Times New Roman" w:cs="Times New Roman"/>
          <w:i/>
        </w:rPr>
        <w:tab/>
      </w:r>
      <w:r w:rsidRPr="00DA6FCB">
        <w:rPr>
          <w:rFonts w:ascii="Times New Roman" w:hAnsi="Times New Roman" w:cs="Times New Roman"/>
          <w:i/>
          <w:lang w:val="mn-MN"/>
        </w:rPr>
        <w:t>Харьцуулагдах, хяналтаас гадуурх үнийн аргыг хэрэглэх нь</w:t>
      </w:r>
    </w:p>
    <w:p w14:paraId="4ACBCA98" w14:textId="1E0169A3"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6.146</w:t>
      </w:r>
      <w:r w:rsidRPr="00DA6FCB">
        <w:rPr>
          <w:rFonts w:ascii="Times New Roman" w:hAnsi="Times New Roman" w:cs="Times New Roman"/>
          <w:b/>
        </w:rPr>
        <w:tab/>
      </w:r>
      <w:r w:rsidRPr="00DA6FCB">
        <w:rPr>
          <w:rFonts w:ascii="Times New Roman" w:hAnsi="Times New Roman" w:cs="Times New Roman"/>
          <w:lang w:val="mn-MN"/>
        </w:rPr>
        <w:t>Найдвартай харьцуулагдах хяналтаас гадуурх ажил гүйлгээ тодорхойлогдох  боломжтой бол биет бус хөрөнгө эсхүл биет бус хөрөнгийн эрх шилжүүлэхтэй холбоотой сунгасан гарын зарчмаарх нөхцөлийг тодорхойлоход Харьцуулагдах үнийн арга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а)-г хэрэглэж болно. Биет бус хөрөнгө шилжүүлэхтэй холбогдсон ажил гүйлгээнд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ыг хэрэглэхэд 2.14-2.26 дах заалтад тусгасан ерөнхий зарчмуудыг хэрэглэдэг. Биет бус хөрөнгө  шилжүүлэхтэй холбогдож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ыг хэрэглэхэд хяналтын доорх ажил гүйлгээгээр болон боломжит харьцуулагдах хяналтаас гадуурх ажил гүйлгээгээр шилжүүлсэн биет бус хөрөнгө эсхүл биет бус хөрөнгийн эрхийн харьцуулагдах байдалд онцгой ач холбогдол өгөх ёстой. Нэгдүгээр бүлгийн </w:t>
      </w:r>
      <w:r w:rsidRPr="00DA6FCB">
        <w:rPr>
          <w:rFonts w:ascii="Times New Roman" w:hAnsi="Times New Roman" w:cs="Times New Roman"/>
        </w:rPr>
        <w:t>Г</w:t>
      </w:r>
      <w:r w:rsidRPr="00DA6FCB">
        <w:rPr>
          <w:rFonts w:ascii="Times New Roman" w:hAnsi="Times New Roman" w:cs="Times New Roman"/>
          <w:lang w:val="mn-MN"/>
        </w:rPr>
        <w:t xml:space="preserve">.1 хэсэгт тодорхойлсон эдийн засгийн ач холбогдолтой шинж чанарууд эсхүл харьцуулагдах байдлын хүчин зүйлүүдийг харгалзан үзэх авах хэрэгтэй. Энэхүү бүлгийн </w:t>
      </w:r>
      <w:r w:rsidRPr="00DA6FCB">
        <w:rPr>
          <w:rFonts w:ascii="Times New Roman" w:hAnsi="Times New Roman" w:cs="Times New Roman"/>
        </w:rPr>
        <w:t>Г</w:t>
      </w:r>
      <w:r w:rsidRPr="00DA6FCB">
        <w:rPr>
          <w:rFonts w:ascii="Times New Roman" w:hAnsi="Times New Roman" w:cs="Times New Roman"/>
          <w:lang w:val="mn-MN"/>
        </w:rPr>
        <w:t>.2.1-</w:t>
      </w:r>
      <w:r w:rsidRPr="00DA6FCB">
        <w:rPr>
          <w:rFonts w:ascii="Times New Roman" w:hAnsi="Times New Roman" w:cs="Times New Roman"/>
        </w:rPr>
        <w:t>Г.2.4</w:t>
      </w:r>
      <w:r w:rsidRPr="00DA6FCB">
        <w:rPr>
          <w:rFonts w:ascii="Times New Roman" w:hAnsi="Times New Roman" w:cs="Times New Roman"/>
          <w:lang w:val="mn-MN"/>
        </w:rPr>
        <w:t xml:space="preserve"> хэсгүүдэд тодорхойлсон асуудлууд нь боломжтой бол тухайн шилжүүлсэн биет бус хөрөнгийн харьцуулагдах байдлыг үнэлэх, харьцуулагдах байдлын тохируулга хийхэд нэн чухал ач холбогдолтой. Биет бус хөрөнгө оролцсон олон тохиолдолд найдвартай харьцуулагдах зүйлсийг олж тогтооход хүндрэлтэй эсхүл боломжгүй байдаг.  </w:t>
      </w:r>
    </w:p>
    <w:p w14:paraId="0728150B" w14:textId="6D65CD8E"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 xml:space="preserve"> </w:t>
      </w:r>
      <w:r w:rsidRPr="00DA6FCB">
        <w:rPr>
          <w:rFonts w:ascii="Times New Roman" w:hAnsi="Times New Roman" w:cs="Times New Roman"/>
        </w:rPr>
        <w:t>6.147</w:t>
      </w:r>
      <w:r w:rsidRPr="00DA6FCB">
        <w:rPr>
          <w:rFonts w:ascii="Times New Roman" w:hAnsi="Times New Roman" w:cs="Times New Roman"/>
        </w:rPr>
        <w:tab/>
      </w:r>
      <w:r w:rsidRPr="00DA6FCB">
        <w:rPr>
          <w:rFonts w:ascii="Times New Roman" w:hAnsi="Times New Roman" w:cs="Times New Roman"/>
          <w:lang w:val="mn-MN"/>
        </w:rPr>
        <w:t xml:space="preserve">Зарим тохиолдолд бие даасан аж ахуйн нэгжээс худалдан авсан биет хөрөнгөө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худалдаж авсан даруйдаа түүнийг хяналтын доорх ажил гүйлгээний хүрээнд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гишүүнд шилжүүлсэн байдаг. Энэ тохиолдолд худалдаж авсан биет бус хөрөнгөнд төлсөн үнэ нь ихэвчлэн </w:t>
      </w:r>
      <w:r w:rsidRPr="00DA6FCB">
        <w:rPr>
          <w:rFonts w:ascii="Times New Roman" w:hAnsi="Times New Roman" w:cs="Times New Roman"/>
        </w:rPr>
        <w:t xml:space="preserve">(зохих тохируулга хийсний дараа, үүн дотроо </w:t>
      </w:r>
      <w:r w:rsidRPr="00DA6FCB">
        <w:rPr>
          <w:rFonts w:ascii="Times New Roman" w:hAnsi="Times New Roman" w:cs="Times New Roman"/>
          <w:lang w:val="mn-MN"/>
        </w:rPr>
        <w:t>худалдаж авсан боловч шилжүүлээгүй хөрөнгөд хийсэн тохируулгын дараах</w:t>
      </w:r>
      <w:r w:rsidRPr="00DA6FCB">
        <w:rPr>
          <w:rFonts w:ascii="Times New Roman" w:hAnsi="Times New Roman" w:cs="Times New Roman"/>
        </w:rPr>
        <w:t xml:space="preserve">)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ын хүрээнд хяналтын доорх ажил гүйлгээний сунгасан гарын зарчмаар тооцох үнийг тогтооход хэрэгтэй харьцуулагдах зүйл болдог. Бодит баримт болон нөхцөл байдлаас хамааран энэ тохиолдолд хөндлөнгийн этгээдийн худалдан авалтын үнэ нь биет бус хөрөнгийг хувьцаа худалдаж авах замаар шууд бусаар эзэмшсэн эсхүл хувьцаа, хөрөнгөний төлөө хөндлөнгийн этгээдэд төлсөн үнэ нь худалдаж авсан хөрөнгийн дансны өртгөөс давж гарсан үед ч хяналтын доорх ажил гүйлгээний сунгасан гарын үнэ болон бусад нөхцөлүүдийг тодорхойлоход ач холбогдолтой. Энэхүү заалтын зарчмуудыг Зургадугаар бүлгийн  Хавсралтын 22 ба 26-р жишээгээр  тайлбарлана. </w:t>
      </w:r>
    </w:p>
    <w:p w14:paraId="27BC091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i/>
        </w:rPr>
        <w:lastRenderedPageBreak/>
        <w:t xml:space="preserve">Г.2.6.2.  Ажил </w:t>
      </w:r>
      <w:r w:rsidRPr="00DA6FCB">
        <w:rPr>
          <w:rFonts w:ascii="Times New Roman" w:hAnsi="Times New Roman" w:cs="Times New Roman"/>
          <w:i/>
          <w:lang w:val="mn-MN"/>
        </w:rPr>
        <w:t>гүйлгээний ашиг хуваах аргыг хэрэглэх нь</w:t>
      </w:r>
      <w:r w:rsidRPr="00DA6FCB">
        <w:rPr>
          <w:rFonts w:ascii="Times New Roman" w:hAnsi="Times New Roman" w:cs="Times New Roman"/>
          <w:i/>
          <w:vertAlign w:val="superscript"/>
          <w:lang w:val="mn-MN"/>
        </w:rPr>
        <w:footnoteReference w:id="22"/>
      </w:r>
      <w:r w:rsidRPr="00DA6FCB">
        <w:rPr>
          <w:rFonts w:ascii="Times New Roman" w:hAnsi="Times New Roman" w:cs="Times New Roman"/>
          <w:i/>
        </w:rPr>
        <w:t xml:space="preserve">  </w:t>
      </w:r>
    </w:p>
    <w:p w14:paraId="73B54C6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6.148</w:t>
      </w:r>
      <w:r w:rsidRPr="00DA6FCB">
        <w:rPr>
          <w:rFonts w:ascii="Times New Roman" w:hAnsi="Times New Roman" w:cs="Times New Roman"/>
          <w:b/>
        </w:rPr>
        <w:tab/>
      </w:r>
      <w:r w:rsidRPr="00DA6FCB">
        <w:rPr>
          <w:rFonts w:ascii="Times New Roman" w:hAnsi="Times New Roman" w:cs="Times New Roman"/>
          <w:lang w:val="mn-MN"/>
        </w:rPr>
        <w:t xml:space="preserve">Зарим нөхцөлд ажил гүйлгээний ашиг хуваах аргыг ийм төрлийн шилжүүлэлтэд тохирсон найдвартай харьцуулагдах хяналтаас гадуурх ажил гүйлгээг тодорхойлох боломжгүй үед биет бус хөрөнгө эсхүл биет бус хөрөнгийн эрхийн сунгасан гарын нөхцөлийг тодорхойлоход хэрэглэж болно. Хоёрдугаар </w:t>
      </w:r>
      <w:r w:rsidRPr="00DA6FCB">
        <w:rPr>
          <w:rFonts w:ascii="Times New Roman" w:hAnsi="Times New Roman" w:cs="Times New Roman"/>
        </w:rPr>
        <w:t>бүлгийн В</w:t>
      </w:r>
      <w:r w:rsidRPr="00DA6FCB">
        <w:rPr>
          <w:rFonts w:ascii="Times New Roman" w:hAnsi="Times New Roman" w:cs="Times New Roman"/>
          <w:lang w:val="mn-MN"/>
        </w:rPr>
        <w:t xml:space="preserve"> хэсэгт ажил гүйлгээний ашиг хуваах аргыг хэрэглэхэд авч үзэх зөвлөмжийг оруулсан байна. Биет бус хөрөнгө эсхүл биет бус хөрөнгийн эрх шилжүүлэхтэй холбоотой асуудлуудад энэ зөвлөмжийг бүрэн хэрэглэж болно. Гэхдээ ажил гүйлгээний ашиг хуваах аргын найдвартай байдлыг үнэлэхэд нэгдсэн ашиг, зохих ёсоор хуваарилсан зардлууд болон нэгдсэн орлогыг хуваахад хэрэглэх хүчин зүйлүүдийн найдвартай байдлыг бүрэн авч үзэх нь зүйтэй. </w:t>
      </w:r>
    </w:p>
    <w:p w14:paraId="0D41338F"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6.149</w:t>
      </w:r>
      <w:r w:rsidRPr="00DA6FCB">
        <w:rPr>
          <w:rFonts w:ascii="Times New Roman" w:hAnsi="Times New Roman" w:cs="Times New Roman"/>
        </w:rPr>
        <w:tab/>
      </w:r>
      <w:r w:rsidRPr="00DA6FCB">
        <w:rPr>
          <w:rFonts w:ascii="Times New Roman" w:hAnsi="Times New Roman" w:cs="Times New Roman"/>
          <w:lang w:val="mn-MN"/>
        </w:rPr>
        <w:t xml:space="preserve">Ажил гүйлгээний ашиг хуваах аргыг биет бус хөрөнгийн бүрэн эрхийг борлуулахтай холбогдуулан хэрэглэх боломжтой. Ажил гүйлгээний ашиг хуваах аргын бусад хэрэглээний адилаар гүйцэтгэсэн ажил үүрэг, хариуцсан эрсдэл болон талууд тус бүрийн ашигласан хөрөнгийг авч үздэг ажил үүргийн цогц шинжилгээ нь тус шинжилгээний зайлшгүй чухал хэсэг юм. Ажил гүйлгээний ашиг хуваах шинжилгээ нь төсөвлөсөн орлого болон зардал дээр үндэслэсэн бол иймэрхүү төсөвлөлтийн үнэн зөв эсэх асуудлыг </w:t>
      </w:r>
      <w:r w:rsidRPr="00DA6FCB">
        <w:rPr>
          <w:rFonts w:ascii="Times New Roman" w:hAnsi="Times New Roman" w:cs="Times New Roman"/>
        </w:rPr>
        <w:t>Г</w:t>
      </w:r>
      <w:r w:rsidRPr="00DA6FCB">
        <w:rPr>
          <w:rFonts w:ascii="Times New Roman" w:hAnsi="Times New Roman" w:cs="Times New Roman"/>
          <w:lang w:val="mn-MN"/>
        </w:rPr>
        <w:t xml:space="preserve">.2.6.4.1 дэх хэсэгт тайлбарласныг анхааран үзэх хэрэгтэй.  </w:t>
      </w:r>
    </w:p>
    <w:p w14:paraId="1963BF8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6.150</w:t>
      </w:r>
      <w:r w:rsidRPr="00DA6FCB">
        <w:rPr>
          <w:rFonts w:ascii="Times New Roman" w:hAnsi="Times New Roman" w:cs="Times New Roman"/>
        </w:rPr>
        <w:tab/>
      </w:r>
      <w:r w:rsidRPr="00DA6FCB">
        <w:rPr>
          <w:rFonts w:ascii="Times New Roman" w:hAnsi="Times New Roman" w:cs="Times New Roman"/>
          <w:lang w:val="mn-MN"/>
        </w:rPr>
        <w:t>Заримдаа ашиг хуваах шинжилгээг хэсэгчлэн хөгжүүлсэн биет бус хөрөнгө шилжүүлэхэд хэрэглэж болох тухай зөвлөдөг. Ийм шинжилгээ хийхдээ тухайн биет бус хөрөнгийн шилжилтийн өмнө буюу дараа биет бус хөрөнгийн хөгжүүлэлтэд оруулсан оролцооны харьцангуй үнэ цэнийг зарим тохиолдолд шалгадаг. Энэ төрлийн арга нь цаашдын хөгжүүлэлт байхгүй гэж үзэн хэсэгчлэн хөгжүүлсэн биет бус хөрөнгөнд оруулсан шилжүүлэгчийн оролцоог тухайн оруулсан оролцооны хуримтлагдсан ашиглах хугацаанд элэгдүүлэх оролдлогыг хамааруулж болно.  Ийм арга нь ерөнхийдөө төсөвлөсөн мөнгөн хөрөнгийн урсгал болон шилжүүлсний дараа ирээдүйд нэмэгдэхээр хүлээгдэж буй өгөөж мөн ирээдүйн хөгжүүлэлтийн ажиллагааны тооцоолсон амжилттай  гүйцэтгэл дээр тулгуурладаг.</w:t>
      </w:r>
    </w:p>
    <w:p w14:paraId="22B68770"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6.151</w:t>
      </w:r>
      <w:r w:rsidRPr="00DA6FCB">
        <w:rPr>
          <w:rFonts w:ascii="Times New Roman" w:hAnsi="Times New Roman" w:cs="Times New Roman"/>
        </w:rPr>
        <w:tab/>
      </w:r>
      <w:r w:rsidRPr="00DA6FCB">
        <w:rPr>
          <w:rFonts w:ascii="Times New Roman" w:hAnsi="Times New Roman" w:cs="Times New Roman"/>
          <w:lang w:val="mn-MN"/>
        </w:rPr>
        <w:t>Шилжүүлсний дараагийн жилүүдийн орлогыг бий болгоход талуудын оролцооны үнэлгээг эсхүл хэсэгчлэн хөгжүүлсэн биет бус хөрөнгөтэй холбогдуулан  ирээдүйн орлогын сунгасан гарын зарчмаар хийгдсэн хуваарилалт зэргийг тодорхойлоход ашиг хуваах аргуудыг хэрэглэхэд анхааралтай хандах нь зүйтэй. Биет бус хөрөнгө шилжүүлэхээс өмнө хийгдсэн ажлын үнэ цэнэ эсхүл оруулсан хувь оролцоо тухайн ажлын зардалтай хамааралгүй байж болно. Жишээлбэл өндөр амжилттай байх боломжтой эм зүйн үзүүлэлттэй химийн нэгдлийг лабораторид харьцангуй бага зардлаар боловсруулах хөгжүүлсэн байж болно. Түүнчлэн ийм төрлийн ашиг хуваах шинжилгээнд үнэлэхэд ярвигтай төрөл бүрийн хүчин зүйлийг анхааралдаа авах хэрэгтэй. Үүнд шилжүүлэлтийн өмнөх ба дараах судалгаанд оруулсан хувь оролцооны үнэ цэнэ ба холбогдох аз туршилт, холбогдох эрсдэл ба үүний үнэ цэнэд нөлөөлөх нөлөөлөл, шилжүүлэлтийн өмнө ба дараа хийгдсэн бусад хөгжүүлэлтийн  ажиллагааны хувьд биет бус үнэ цэнэд оруулсан төрөл бүрийн хувь оролцоонд тохирох элэгдлийн хувь хэмжээ, боломжит шинэ бүтээгдэхүүн гаргана гэсэн цаг хугацааны таамаглал болон ашгийг эцсийн байдлаар бий болгоход оруулсан биет бус хөрөнгөөс бусад хувь оролцооны үнэ цэнэ зэрэг хүчин зүйлс багтана. Ийм нөхцөлд орлого болон мөнгөн хөрөнгийн урсгалын төсөвлөлт нь зарим үед таамаг төдий байж болно. Дээрх хүчин зүйлс нь хамтдаа ашиг хуваах шинжилгээг хэрэглэх найдвартай байдлын талаар асуудал үүсгэж болох юм.</w:t>
      </w:r>
    </w:p>
    <w:p w14:paraId="4F76A9C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6.152</w:t>
      </w:r>
      <w:r w:rsidRPr="00DA6FCB">
        <w:rPr>
          <w:rFonts w:ascii="Times New Roman" w:hAnsi="Times New Roman" w:cs="Times New Roman"/>
        </w:rPr>
        <w:tab/>
      </w:r>
      <w:r w:rsidRPr="00DA6FCB">
        <w:rPr>
          <w:rFonts w:ascii="Times New Roman" w:hAnsi="Times New Roman" w:cs="Times New Roman"/>
          <w:lang w:val="mn-MN"/>
        </w:rPr>
        <w:t xml:space="preserve">Бүрэн хөгжүүлсэн биет бус хөрөнгийн хязгаарлагдмал эрхийг лицензээр эсхүл адил төстэй ажил гүйлгээгээр шилжүүлэхэд найдвартай харьцуулагдах хяналтаас гадуурх ажил </w:t>
      </w:r>
      <w:r w:rsidRPr="00DA6FCB">
        <w:rPr>
          <w:rFonts w:ascii="Times New Roman" w:hAnsi="Times New Roman" w:cs="Times New Roman"/>
          <w:lang w:val="mn-MN"/>
        </w:rPr>
        <w:lastRenderedPageBreak/>
        <w:t xml:space="preserve">гүйлгээг тодорхойлж чадахгүй бол  нэгдсэн ашиг олохын тулд талуудаас оруулсан хувь оролцоог үнэлэхэд ажил гүйлгээний ашиг хуваах аргыг ихэвчлэн ашигладаг. Лиценз шилжүүлэгч эсхүл бусад шилжүүлэгчээс биет бус хөрөнгийн эрхийн ашигт оруулсан хувь оролцоо нь дээрх тохиолдолд шилжүүлсний  дараах орлого олоход нэмэр болох нэг хүчин зүйл болно. Гэсэн хэдий ч бусад хүчин зүйлсийг мөн анхаарч үзэх хэрэгтэй. Ялангуяа лиценз шилжүүлэн авагчийн гүйцэтгэсэн ажил үүрэг ба хариуцсан эрсдэлийг энэ шинжилгээнд онцлон анхаарах хэрэгтэй. Лиценз шилжүүлэгч мөн лиценз шилжүүлэн авагч нарын холбогдох тус тусын бизнест хэрэглэж буй биет бус хөрөнгийг бусад бусад холбогдох хүчин зүйлийн адил анхаарч үзэх нь зүйтэй. Энэ шинжилгээг хийхдээ лиценз шилжүүлэн авагчийн тасралтгүй судалгаа хөгжүүлэлтийн зорилгоор биет бус хөрөнгө ашиглах талаар шилжүүлэг хийх нөхцөлүүдэд тусгасан хязгаарлалтыг анхааралтай шалгах шаардлагатай. Цаашилбал тусгай зөвшөөрөлтэй биет бус хөрөнгийн үнэ цэнийг сайжруулахад лиценз шилжүүлэн авагчийн оруулсан хувь оролцоог үнэлэх нь чухал юм. Ийм шинжилгээнд орлого хуваарилсан байдал нь хариуцсан холбогдох эрсдэлүүдийг шинжилсэн шинжилгээг ажил үүргийн шинжилгээний үр дүнгээс хамаарна. Зөвшөөрлийн зохицуулалттай холбоотойгоор  хийгдэх ашиг хуваах шинжилгээнд лиценз шилжүүлэгч </w:t>
      </w:r>
      <w:r w:rsidRPr="00DA6FCB">
        <w:rPr>
          <w:rFonts w:ascii="Times New Roman" w:hAnsi="Times New Roman" w:cs="Times New Roman"/>
        </w:rPr>
        <w:t>/</w:t>
      </w:r>
      <w:r w:rsidRPr="00DA6FCB">
        <w:rPr>
          <w:rFonts w:ascii="Times New Roman" w:hAnsi="Times New Roman" w:cs="Times New Roman"/>
          <w:lang w:val="mn-MN"/>
        </w:rPr>
        <w:t xml:space="preserve">шилжүүлэгчид үйл ажиллагааны орлогоос үлдэх ашгийг бүгдийг хуваарилах шаардлагатай гэж төсөөлөх хэрэггүй.  </w:t>
      </w:r>
    </w:p>
    <w:p w14:paraId="165C2C2F"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i/>
        </w:rPr>
        <w:t>Г.</w:t>
      </w:r>
      <w:r w:rsidRPr="00DA6FCB">
        <w:rPr>
          <w:rFonts w:ascii="Times New Roman" w:hAnsi="Times New Roman" w:cs="Times New Roman"/>
          <w:i/>
          <w:lang w:val="mn-MN"/>
        </w:rPr>
        <w:t>2.6.3</w:t>
      </w:r>
      <w:r w:rsidRPr="00DA6FCB">
        <w:rPr>
          <w:rFonts w:ascii="Times New Roman" w:hAnsi="Times New Roman" w:cs="Times New Roman"/>
          <w:i/>
          <w:lang w:val="mn-MN"/>
        </w:rPr>
        <w:tab/>
        <w:t>Үнэлгээний аргуудыг ашиглах нь</w:t>
      </w:r>
    </w:p>
    <w:p w14:paraId="6917C856" w14:textId="54356A4B"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6.153</w:t>
      </w:r>
      <w:r w:rsidRPr="00DA6FCB">
        <w:rPr>
          <w:rFonts w:ascii="Times New Roman" w:hAnsi="Times New Roman" w:cs="Times New Roman"/>
        </w:rPr>
        <w:tab/>
      </w:r>
      <w:r w:rsidRPr="00DA6FCB">
        <w:rPr>
          <w:rFonts w:ascii="Times New Roman" w:hAnsi="Times New Roman" w:cs="Times New Roman"/>
          <w:lang w:val="mn-MN"/>
        </w:rPr>
        <w:t xml:space="preserve">Нэг ба түүнээс дээш биет бус хөрөнгийн шилжүүлсэнтэй найдвартай харьцуулагдах хяналтаас гадуурх ажил гүйлгээг олж тогтоох боломжгүй нөхцөлд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хооронд шилжүүлсэн биет бус хөрөнгийн сунгасан гарын зарчмаарх үнийг тооцоход үнэлгээний аргуудыг хэрэглэх боломжтой. Ялангуяа орлогод суурилсан үнэлгээний аргуудын хэрэглээ, үнэлэгдэж байгаа биет бус хөрөнгийн ашиглалтаас үүдэлтэй төсөвлөсөн ирээдүйн орлогын эсхүл мөнгөн хөрөнгийн урсгалын дискаунтчлагдсан үнэ цэнийн тооцоолол дээр тулгуурласан үнэлгээний аргуудыг үнэн зөв хэрэгжүүлбэл нэн хэрэгтэй байж болно. Бодит баримт болон нөхцөл байдлаас хамааран татвар төлөгчид болон татварын алба нь үнэлгээний аргыг Хоёрдугаар бүлэгт тайлбарласан ЭЗХАХБ-ын үнэ шилжилтийн таван аргын нэг аргынх нь хэсэг болж эсхүл сунгасан гарын зарчмаар хийгдсэн үнийг тодорхойлоход үр ашигтайгаар хэрэглэх хэрэгсэл болгон хэрэглэж болно. </w:t>
      </w:r>
    </w:p>
    <w:p w14:paraId="506D6D1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6.154</w:t>
      </w:r>
      <w:r w:rsidRPr="00DA6FCB">
        <w:rPr>
          <w:rFonts w:ascii="Times New Roman" w:hAnsi="Times New Roman" w:cs="Times New Roman"/>
          <w:lang w:val="mn-MN"/>
        </w:rPr>
        <w:tab/>
        <w:t xml:space="preserve">Биет бус хөрөнгө эсхүл биет бус хөрөнгийн эрх шилжүүлэхтэй холбогдсон үнэ шилжилтийн шинжилгээнд үнэлгээний аргыг ашиглахдаа энэ Удирдамжийн зарчмууд болон сунгасан гарын зарчимд нийцүүлэх замаар эдгээр аргуудыг хэрэглэх шаардлагатай. Ялангуяа Нэгээс Гуравдугаар бүлэгт дурдсан зарчмуудыг анхааралдаа авах хэрэгтэй. Үнэ шилжилтийн шинжилгээнд үнэлгээний аргыг ашиглаж байгаа нөхцөлд бодитойгоор байгаа боломжит сонголтуудтай холбоотой зарчмууд, эрсдэл хариуцах байдал зэрэг эдийн засгийн ач холбогдолтой шинж чанарууд </w:t>
      </w:r>
      <w:r w:rsidRPr="00DA6FCB">
        <w:rPr>
          <w:rFonts w:ascii="Times New Roman" w:hAnsi="Times New Roman" w:cs="Times New Roman"/>
        </w:rPr>
        <w:t>(</w:t>
      </w:r>
      <w:r w:rsidRPr="00DA6FCB">
        <w:rPr>
          <w:rFonts w:ascii="Times New Roman" w:hAnsi="Times New Roman" w:cs="Times New Roman"/>
          <w:lang w:val="mn-MN"/>
        </w:rPr>
        <w:t xml:space="preserve">Нэгдүгээр бүлгийн </w:t>
      </w:r>
      <w:r w:rsidRPr="00DA6FCB">
        <w:rPr>
          <w:rFonts w:ascii="Times New Roman" w:hAnsi="Times New Roman" w:cs="Times New Roman"/>
        </w:rPr>
        <w:t>Г.1 дэх</w:t>
      </w:r>
      <w:r w:rsidRPr="00DA6FCB">
        <w:rPr>
          <w:rFonts w:ascii="Times New Roman" w:hAnsi="Times New Roman" w:cs="Times New Roman"/>
          <w:lang w:val="mn-MN"/>
        </w:rPr>
        <w:t xml:space="preserve"> хэсгийг харна уу</w:t>
      </w:r>
      <w:r w:rsidRPr="00DA6FCB">
        <w:rPr>
          <w:rFonts w:ascii="Times New Roman" w:hAnsi="Times New Roman" w:cs="Times New Roman"/>
        </w:rPr>
        <w:t>)</w:t>
      </w:r>
      <w:r w:rsidRPr="00DA6FCB">
        <w:rPr>
          <w:rFonts w:ascii="Times New Roman" w:hAnsi="Times New Roman" w:cs="Times New Roman"/>
          <w:lang w:val="mn-MN"/>
        </w:rPr>
        <w:t xml:space="preserve"> ба ажил гүйлгээг нэгтгэн авч үзэх байдал </w:t>
      </w:r>
      <w:r w:rsidRPr="00DA6FCB">
        <w:rPr>
          <w:rFonts w:ascii="Times New Roman" w:hAnsi="Times New Roman" w:cs="Times New Roman"/>
        </w:rPr>
        <w:t>(</w:t>
      </w:r>
      <w:r w:rsidRPr="00DA6FCB">
        <w:rPr>
          <w:rFonts w:ascii="Times New Roman" w:hAnsi="Times New Roman" w:cs="Times New Roman"/>
          <w:lang w:val="mn-MN"/>
        </w:rPr>
        <w:t>3.9-3.12 заалтуудыг харна уу</w:t>
      </w:r>
      <w:r w:rsidRPr="00DA6FCB">
        <w:rPr>
          <w:rFonts w:ascii="Times New Roman" w:hAnsi="Times New Roman" w:cs="Times New Roman"/>
        </w:rPr>
        <w:t>)</w:t>
      </w:r>
      <w:r w:rsidRPr="00DA6FCB">
        <w:rPr>
          <w:rFonts w:ascii="Times New Roman" w:hAnsi="Times New Roman" w:cs="Times New Roman"/>
          <w:lang w:val="mn-MN"/>
        </w:rPr>
        <w:t xml:space="preserve"> зэргийг бүрэн хэрэглэнэ. Түүнчлэн эдгээр аргуудыг хэзээ </w:t>
      </w:r>
      <w:r w:rsidRPr="00DA6FCB">
        <w:rPr>
          <w:rFonts w:ascii="Times New Roman" w:hAnsi="Times New Roman" w:cs="Times New Roman"/>
        </w:rPr>
        <w:t>(2.1-2.12</w:t>
      </w:r>
      <w:r w:rsidRPr="00DA6FCB">
        <w:rPr>
          <w:rFonts w:ascii="Times New Roman" w:hAnsi="Times New Roman" w:cs="Times New Roman"/>
          <w:lang w:val="mn-MN"/>
        </w:rPr>
        <w:t xml:space="preserve"> заалтуудыг үзэх</w:t>
      </w:r>
      <w:r w:rsidRPr="00DA6FCB">
        <w:rPr>
          <w:rFonts w:ascii="Times New Roman" w:hAnsi="Times New Roman" w:cs="Times New Roman"/>
        </w:rPr>
        <w:t>)</w:t>
      </w:r>
      <w:r w:rsidRPr="00DA6FCB">
        <w:rPr>
          <w:rFonts w:ascii="Times New Roman" w:hAnsi="Times New Roman" w:cs="Times New Roman"/>
          <w:lang w:val="mn-MN"/>
        </w:rPr>
        <w:t xml:space="preserve"> хэрэглэх нь зүйтэйг тодорхойлоход үнэ шилжилтийн аргыг сонгох энэ Удирдамжийн дүрмийг хэрэглэнэ. Мөн үнэлгээний арга ашиглахаар байгаа тохиолдолд энэ бүлгийн </w:t>
      </w:r>
      <w:r w:rsidRPr="00DA6FCB">
        <w:rPr>
          <w:rFonts w:ascii="Times New Roman" w:hAnsi="Times New Roman" w:cs="Times New Roman"/>
        </w:rPr>
        <w:t>A</w:t>
      </w:r>
      <w:r w:rsidRPr="00DA6FCB">
        <w:rPr>
          <w:rFonts w:ascii="Times New Roman" w:hAnsi="Times New Roman" w:cs="Times New Roman"/>
          <w:lang w:val="mn-MN"/>
        </w:rPr>
        <w:t xml:space="preserve">, </w:t>
      </w:r>
      <w:r w:rsidRPr="00DA6FCB">
        <w:rPr>
          <w:rFonts w:ascii="Times New Roman" w:hAnsi="Times New Roman" w:cs="Times New Roman"/>
        </w:rPr>
        <w:t>Б</w:t>
      </w:r>
      <w:r w:rsidRPr="00DA6FCB">
        <w:rPr>
          <w:rFonts w:ascii="Times New Roman" w:hAnsi="Times New Roman" w:cs="Times New Roman"/>
          <w:lang w:val="mn-MN"/>
        </w:rPr>
        <w:t xml:space="preserve">, </w:t>
      </w:r>
      <w:r w:rsidRPr="00DA6FCB">
        <w:rPr>
          <w:rFonts w:ascii="Times New Roman" w:hAnsi="Times New Roman" w:cs="Times New Roman"/>
        </w:rPr>
        <w:t>В болон</w:t>
      </w:r>
      <w:r w:rsidRPr="00DA6FCB">
        <w:rPr>
          <w:rFonts w:ascii="Times New Roman" w:hAnsi="Times New Roman" w:cs="Times New Roman"/>
          <w:lang w:val="mn-MN"/>
        </w:rPr>
        <w:t xml:space="preserve"> </w:t>
      </w:r>
      <w:r w:rsidRPr="00DA6FCB">
        <w:rPr>
          <w:rFonts w:ascii="Times New Roman" w:hAnsi="Times New Roman" w:cs="Times New Roman"/>
        </w:rPr>
        <w:t>Г</w:t>
      </w:r>
      <w:r w:rsidRPr="00DA6FCB">
        <w:rPr>
          <w:rFonts w:ascii="Times New Roman" w:hAnsi="Times New Roman" w:cs="Times New Roman"/>
          <w:lang w:val="mn-MN"/>
        </w:rPr>
        <w:t xml:space="preserve">.1 хэсэг дэх  зарчмуудыг мөрдөнө.  </w:t>
      </w:r>
    </w:p>
    <w:p w14:paraId="10FF3A77"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6.155</w:t>
      </w:r>
      <w:r w:rsidRPr="00DA6FCB">
        <w:rPr>
          <w:rFonts w:ascii="Times New Roman" w:hAnsi="Times New Roman" w:cs="Times New Roman"/>
        </w:rPr>
        <w:tab/>
      </w:r>
      <w:r w:rsidRPr="00DA6FCB">
        <w:rPr>
          <w:rFonts w:ascii="Times New Roman" w:hAnsi="Times New Roman" w:cs="Times New Roman"/>
          <w:lang w:val="mn-MN"/>
        </w:rPr>
        <w:t xml:space="preserve">Үнэлгээний аргуудын тодорхой хэрэглээг суурь болгосон таамаглал болон бусад сэдэл санааг анхаарч үзэх нь чухал. Нягтлан бодох бүртгэлийн зорилгоор зарим үнэлгээний таамаглал нь компанийн тайлан тэнцэл дэх хөрөнгийн үнэлгээний тооцоолол болон уламжлалт таамаглалуудад тусдаг. Энэхүү эртнээс өвлөсөн уламжлал нь үнэ шилжилтийн зорилгод хэтэрхий нарийвчилсан тодорхойлолт болон сунгасан гарын зарчимтай нийцүүлэх шаардлагагүй үнэлгээний аргуудад хүргэж болно. Тиймээс  нягтлан бодох бүртгэлийн зорилгоор гүйцэтгэсэн үнэлгээг авахдаа үндсэн таамаглалыг шалгахгүйгээр үнэ шилжилтийн зорилгоор сунгасан гарын зарчмаар хийгдсэн үнэ эсхүл үнэ цэнийг тусгах эсэх дээр анхааралтай хандах хэрэгтэй. Ялангуяа  нягтлан бодох бүртгэлийн зорилгоор хийсэн худалдан авах үнийн </w:t>
      </w:r>
      <w:r w:rsidRPr="00DA6FCB">
        <w:rPr>
          <w:rFonts w:ascii="Times New Roman" w:hAnsi="Times New Roman" w:cs="Times New Roman"/>
          <w:lang w:val="mn-MN"/>
        </w:rPr>
        <w:lastRenderedPageBreak/>
        <w:t xml:space="preserve">хуваарилалтад оруулж тооцсон биет бус хөрөнгийн үнэлгээ нь үнэ шилжилтийн зорилгоор шийдвэрлэх үзүүлэлт болохгүй тул үнэ шилжилтийн шинжилгээнд үндсэн таамаглалыг сайтар анхаарч болгоомжтой ашиглах хэрэгтэй.   </w:t>
      </w:r>
    </w:p>
    <w:p w14:paraId="2A72ADA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6.156</w:t>
      </w:r>
      <w:r w:rsidRPr="00DA6FCB">
        <w:rPr>
          <w:rFonts w:ascii="Times New Roman" w:hAnsi="Times New Roman" w:cs="Times New Roman"/>
        </w:rPr>
        <w:tab/>
      </w:r>
      <w:r w:rsidRPr="00DA6FCB">
        <w:rPr>
          <w:rFonts w:ascii="Times New Roman" w:hAnsi="Times New Roman" w:cs="Times New Roman"/>
          <w:lang w:val="mn-MN"/>
        </w:rPr>
        <w:t xml:space="preserve">Энэ Удирдамжийн хүрээнд үнэлгээний мэргэжилтнүүдийн ашигладаг үнэлгээний аргын цогц хураангуйг гаргахыг зориогүй болно. Үүний адил энэхүү Удирдамж нь үнэлгээний эсхүл нягтлан бодох бүртгэлийн мэргэжилтнүүдийн ашигласан үнэлгээний нэг буюу түүнээс дээш стандартыг зөвшөөрөх эсхүл үгүйсгэх, дэлгэрэнгүй тайлбарлах, эсхүл нэг ба түүнээс дээш үнэлгээний тодорхой аргуудыг үнэ шилжилтийн шинжилгээнд ашиглахад хамгийн тохиромжтой арга мэтээр онцлон зөвлөхийг зориогүй. Гэхдээ энэ Удирдамжийг харгалзан үнэлгээний аргуудыг тухайн тохиолдлын тодорхой баримт, үнэлгээний зарчмууд болон практикт хэрэглэж байгаа тохиолдолд үнэлгээний суурь таамаглалуудын өөрчлөлтгүй хэвээр байгаа байдлыг зохих ёсоор анхааралдаа авч, эдгээр таамаглалуудын сунгасан гарын зарчимтай нийцсэн байдлаар хэрэглэж чадвал ийм үнэлгээний арга нь найдвартай, харьцуулагдах хяналтаас гадуурх ажил гүйлгээ байхгүй үед үнэ шилжилтийн шинжилгээнд ашигтай хэрэгсэл болно. Биет бус хөрөнгийн хөгжүүлэлтийн зардал дээр үндэслэсэн үнэлгээний аргуудыг хэрэглэх болон найдвартай байдлын талаар анхаарч үзсэнийг 6.142 болон 6.143 заалтуудаас үзнэ үү.  </w:t>
      </w:r>
    </w:p>
    <w:p w14:paraId="0C7D22B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6.157</w:t>
      </w:r>
      <w:r w:rsidRPr="00DA6FCB">
        <w:rPr>
          <w:rFonts w:ascii="Times New Roman" w:hAnsi="Times New Roman" w:cs="Times New Roman"/>
        </w:rPr>
        <w:tab/>
      </w:r>
      <w:r w:rsidRPr="00DA6FCB">
        <w:rPr>
          <w:rFonts w:ascii="Times New Roman" w:hAnsi="Times New Roman" w:cs="Times New Roman"/>
          <w:lang w:val="mn-MN"/>
        </w:rPr>
        <w:t>Биет бус хөрөнгө болон шилжүүлсэн биет бус хөрөнгө ашиглалтаас үүссэн ирээдүйн төсөвлөсөн мөнгөн хөрөнгийн урсгалын дискаунтчлагдсан үнэ цэнийг үнэлэх үнэлгээний аргыг зөв хэрэглэвэл нэн ашигтай. Үнэлгээний аргын олон хувилбар байдаг. Ерөнхийдөө ийм арга нь биет бус хөрөнгийн үнэ цэнийг хүлээгдэж буй үлдсэн ашиглалтын хугацааны турш бий уг биет бус хөрөнгийн бий болгох ирээдүйн мөнгөн хөрөнгийн урсгалын тооцоолсон үнэ цэнээр хэмждэг. Энэ үнэ цэнийг ирээдүйн хүлээгдэж буй мөнгөн хөрөнгийн урсгалыг өнөөгийн үнэ цэнэд дискаунтчлах байдлаар тооцдог</w:t>
      </w:r>
      <w:r w:rsidRPr="00DA6FCB">
        <w:rPr>
          <w:rFonts w:ascii="Times New Roman" w:hAnsi="Times New Roman" w:cs="Times New Roman"/>
          <w:vertAlign w:val="superscript"/>
          <w:lang w:val="mn-MN"/>
        </w:rPr>
        <w:footnoteReference w:id="23"/>
      </w:r>
      <w:r w:rsidRPr="00DA6FCB">
        <w:rPr>
          <w:rFonts w:ascii="Times New Roman" w:hAnsi="Times New Roman" w:cs="Times New Roman"/>
          <w:lang w:val="mn-MN"/>
        </w:rPr>
        <w:t xml:space="preserve">. Энэхүү аргын дагуу үнэлгээ нь бодит ба найдвартай санхүүгийн төсөвлөлт, өсөлтийн хувь хэмжээ, хорогдуулалтын хувь хэмжээ, биет бус хөрөнгө ашиглах хугацаа ба ажил гүйлгээн дэх татварын нөлөөг тодорхойлохыг шаарддаг. Түүнчлэн тохиромжтой үед эцсийн үнэ цэнийн талаар авч үзэхэд хүргэдэг. Бие даасан тохиолдлын бодит байдал болон нөхцөлөөс хамаарч сунгасан гарын зарчмаарх үнийг тодорхойлохдоо биет бус хөрөнгийн ашиглалтаас үүссэн төсөвлөсөн мөнгөн хөрөнгийн урсгалын хорогдуулсан үнэ цэнийн тооцооллыг ажил гүйлгээнд оролцсон хоёр талын үүднээс үнэлэх хэрэгтэй. Сунгасан гарын зарчмаар хийгдсэн үнэ нь шилжүүлэгч болон эзэмшигчийн үүднээс үнэлэгдсэн өнөөгийн үнэ цэнийн хүрээн дотор хаа нэгтээ байна. Энэхүү хэсгийн нөхцөлийг Зургадугаар бүлгийн Хавсралт дахь 27-29-р жишээнд тусгасан болно.  </w:t>
      </w:r>
    </w:p>
    <w:p w14:paraId="37A94C5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i/>
        </w:rPr>
        <w:t>Г.</w:t>
      </w:r>
      <w:r w:rsidRPr="00DA6FCB">
        <w:rPr>
          <w:rFonts w:ascii="Times New Roman" w:hAnsi="Times New Roman" w:cs="Times New Roman"/>
          <w:i/>
          <w:lang w:val="mn-MN"/>
        </w:rPr>
        <w:t>2.6.4</w:t>
      </w:r>
      <w:r w:rsidRPr="00DA6FCB">
        <w:rPr>
          <w:rFonts w:ascii="Times New Roman" w:hAnsi="Times New Roman" w:cs="Times New Roman"/>
          <w:i/>
          <w:lang w:val="mn-MN"/>
        </w:rPr>
        <w:tab/>
        <w:t>Төсөвлөсөн мөнгөн хөрөнгийн урсгалын хорогдуулсан үнэ цэнэ дээр үндэслэсэн аргыг хэрэглэхэд тодорхой анхаарах хэсгүүд</w:t>
      </w:r>
    </w:p>
    <w:p w14:paraId="74E1EC6F"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6.158</w:t>
      </w:r>
      <w:r w:rsidRPr="00DA6FCB">
        <w:rPr>
          <w:rFonts w:ascii="Times New Roman" w:hAnsi="Times New Roman" w:cs="Times New Roman"/>
        </w:rPr>
        <w:tab/>
        <w:t>Үнэлгээний арга тухайлбал, төсөвлөсөн</w:t>
      </w:r>
      <w:r w:rsidRPr="00DA6FCB">
        <w:rPr>
          <w:rFonts w:ascii="Times New Roman" w:hAnsi="Times New Roman" w:cs="Times New Roman"/>
          <w:lang w:val="mn-MN"/>
        </w:rPr>
        <w:t xml:space="preserve"> мөнгөн хөрөнгийн урсгал дээр үндэслэсэн үнэлгээний аргыг хэрэглэхэд ийм аргад суурилсан үнэ цэнийн тооцоолол нь хувирамтгай байж болохыг хүлээн зөвшөөрөх нь чухал юм. Үнэлгээний загварын суурь болж байгаа таамаглалуудад нэгэнд нь эсхүл нөгөөд нь жижиг өөрчлөлт гарахад эсхүл нэг ба түүнээс дээш жижиг өөрчлөлт үнэлгээний хэмжүүрт гарахад биет бус бүтээгдэхүүний үнэ цэнэд томоохон ялгаа гарахад хүргэдэг. Санхүүгийн төсөвлөлтөд авч үзсэн хорогдуулах хувь хэмжээнд мөн </w:t>
      </w:r>
      <w:r w:rsidRPr="00DA6FCB">
        <w:rPr>
          <w:rFonts w:ascii="Times New Roman" w:hAnsi="Times New Roman" w:cs="Times New Roman"/>
          <w:lang w:val="mn-MN"/>
        </w:rPr>
        <w:lastRenderedPageBreak/>
        <w:t>өсөлтийн хувь хэмжээнд багахан хувийн өөрчлөлт оруулахад эсхүл биет бус хөрөнгийн ашиглах хугацаанд бага зэргийн өөрчлөлт ороход эцсийн үнэлгээ ихээр өөрчлөгдөхөд хүрч болно. Түүнчлэн хоёр буюу түүнээс дээш тооны үнэлгээний таамаглал эсхүл үзүүлэлт нэгэн зэрэг өөрчлөгдвөл энэ нь улам бүр тогтворгүй болох талтай.</w:t>
      </w:r>
    </w:p>
    <w:p w14:paraId="1A3847D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6.159</w:t>
      </w:r>
      <w:r w:rsidRPr="00DA6FCB">
        <w:rPr>
          <w:rFonts w:ascii="Times New Roman" w:hAnsi="Times New Roman" w:cs="Times New Roman"/>
        </w:rPr>
        <w:tab/>
      </w:r>
      <w:r w:rsidRPr="00DA6FCB">
        <w:rPr>
          <w:rFonts w:ascii="Times New Roman" w:hAnsi="Times New Roman" w:cs="Times New Roman"/>
          <w:lang w:val="mn-MN"/>
        </w:rPr>
        <w:t>Үнэлгээний загвар ашиглан гаргасан биет бус хөрөнгийн үнэ цэнийн найдвартай байдал нь үндсэн төсөөллүүд болон түүнд үндэслэн хийгдсэн тооцооллын найдвартай байдал, төсөөллүүдийг баталгаажуулах болон үнэлгээний үзүүлэлтүүдийг тооцоолоход хийгдсэн магадлан шинжилгээ болон дүгнэлт зэргийн найдвартай байдалд онцгой мэдрэмжтэй байдаг.</w:t>
      </w:r>
      <w:r w:rsidRPr="00DA6FCB">
        <w:rPr>
          <w:rFonts w:ascii="Times New Roman" w:hAnsi="Times New Roman" w:cs="Times New Roman"/>
        </w:rPr>
        <w:t xml:space="preserve">  </w:t>
      </w:r>
    </w:p>
    <w:p w14:paraId="7C2839E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6.160</w:t>
      </w:r>
      <w:r w:rsidRPr="00DA6FCB">
        <w:rPr>
          <w:rFonts w:ascii="Times New Roman" w:hAnsi="Times New Roman" w:cs="Times New Roman"/>
        </w:rPr>
        <w:tab/>
      </w:r>
      <w:r w:rsidRPr="00DA6FCB">
        <w:rPr>
          <w:rFonts w:ascii="Times New Roman" w:hAnsi="Times New Roman" w:cs="Times New Roman"/>
          <w:lang w:val="mn-MN"/>
        </w:rPr>
        <w:t xml:space="preserve">Суурь төсөөллүүд болон үнэлгээний үзүүлэлтүүд нь чухал учир татвар төлөгчид ба татварын байгууллагууд нь шилжүүлсэн биет бус хөрөнгийн сунгасан гарын зарчмаар хийгдсэн бодит үнийг тодорхойлоход үнэлгээний аргыг хэрэглэснээр үнэлгээний загварыг гаргахад зориулсан холбогдох таамаглал бүрийг дэлгэрэнгүйгээр тусгах, үнэлгээний үзүүлэлтийг сонгох үндсэн суурийг тодорхойлох ба эдгээр таамаглал болон үнэлгээний үзүүлэлтийн утга шалтгааныг хамгаалахад бэлтгэлтэй байх нь зүйтэй. Түүнчлэн өөр хувилбар бүхий төсөөлөл болон үзүүлэлтүүдийг хэрэглэсэн тохиолдолд үнэлгээний загвараар гаргасан биет бус хөрөнгийн тооцоолсон үнэ цэнэ дэх логик дараалал бүхий өөрчлөлтийг тусгасан зарим мэдрэмжийн шинжилгээнүүдийг үнэ шилжилтийн баримтжуулалтын нэг хэсэг болгон үзүүлэх нь үнэлгээний аргад найдаж буй татвар төлөгчдийн хувьд сайн практик болно.  </w:t>
      </w:r>
    </w:p>
    <w:p w14:paraId="2E421B00" w14:textId="03DA5C54"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6.161</w:t>
      </w:r>
      <w:r w:rsidRPr="00DA6FCB">
        <w:rPr>
          <w:rFonts w:ascii="Times New Roman" w:hAnsi="Times New Roman" w:cs="Times New Roman"/>
        </w:rPr>
        <w:tab/>
        <w:t xml:space="preserve">Түүнчлэн татвар төлөгчийн татварын бус зорилгоор хийсэн үнэлгээний зорилгыг анхаарч үзэх, болон өөр өөр үнэлгээнүүдэд ашигласан төсөөллүүд болон үнэлгээний үзүүлэлтүүд шалгахын тулд үнэлгээний загварын найдвартай байдлыг тогтоох нь зайлшгүй. </w:t>
      </w:r>
      <w:r w:rsidRPr="00DA6FCB">
        <w:rPr>
          <w:rFonts w:ascii="Times New Roman" w:hAnsi="Times New Roman" w:cs="Times New Roman"/>
          <w:lang w:val="mn-MN"/>
        </w:rPr>
        <w:t xml:space="preserve">Татварын байгууллага нь үнэ шилжилтийн зорилгоор хийсэн биет бус хөрөнгийн үнэлгээ болон бусад зорилгоор хийсэн үнэлгээний таамаглалууд дахь аливаа зөрүүтэй байдлын тайлбарыг хүсэх нь зүйтэй. Жишээ нь  хэрвээ компани нь боломжтой байгаа нэгдэл болон худалдан авалтыг үнэлэхдээ дискаунтын бага хувь хэмжээг тогтмол хэрэглэдэг байхад үнэ шилжилтийн шинжилгээнд өндөр хэмжээтэй хувь хэмжээг ашиглаж байвал дээрх хүсэлтийг тавих нь зөв зүйтэй. Хэрвээ тодорхой биет бус хөрөнгийн ашиглах хугацаа нь богино хэрнээ бусад бизнесийн төлөвлөгөөнд ашиглагдсан төсөвлөлтөд үнэ шилжилтийн зорилгоор холбогдох биет бус хөрөнгө нь ашиглалтын хугацаанаасаа хэтэрсэн олон жилд мөнгөн хөрөнгийн урсгал гаргана гэж харуулдаг нь батлагдсан бол дээрх хүсэлт нь мөн зүй ёсны байх болно.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бизнесийн үйл ажиллагааны шийдвэр гаргахад ашигласан үнэлгээнүүд нь зөвхөн үнэ шилжилтийн шинжилгээний зорилгоор бэлтгэсэн үнэлгээнээс илүү найдвартай байж болох юм. </w:t>
      </w:r>
    </w:p>
    <w:p w14:paraId="39129EF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lang w:val="mn-MN"/>
        </w:rPr>
        <w:t>6.162</w:t>
      </w:r>
      <w:r w:rsidRPr="00DA6FCB">
        <w:rPr>
          <w:rFonts w:ascii="Times New Roman" w:hAnsi="Times New Roman" w:cs="Times New Roman"/>
          <w:lang w:val="mn-MN"/>
        </w:rPr>
        <w:tab/>
        <w:t>Дараагийн хэсгүүдэд хорогдуулсан мөнгөн хөрөнгийн урсгалд үндэслэж хийсэн үнэлгээний загварын тооцоололд суурилсан тодорхой чухал таамаглалуудыг үнэлэхдээ харгалзан авч үзэх хэрэгтэй зарим онцлог асуудлыг тодорхойлно. Эдгээр асуудал нь үнэлгээний аргын онцлог хэрэглээний найдвартай байдлыг үнэлэхэд чухал юм. Дээр дурдсан болон дараагийн заалтуудад дэлгэрэнгүй тайлбарласан олон төрлийн асуудлуудыг үл харгалзан, нөхцөл байдлаас хамаарч, ЭЗХАХБ-ын үнэ шилжилтийн таван аргын нэг аргын нэг хэсэг болгох, ашигтай арга хэрэгслийн нэг нь болохын аль алинаар</w:t>
      </w:r>
      <w:r w:rsidRPr="00DA6FCB">
        <w:rPr>
          <w:rFonts w:ascii="Times New Roman" w:eastAsia="Times New Roman" w:hAnsi="Times New Roman" w:cs="Times New Roman"/>
          <w:lang w:val="mn-MN"/>
        </w:rPr>
        <w:t xml:space="preserve">  ийм төрлийн үнэлгээний аргыг ашиглах нь бусад үнэ шилжилтийн ямар ч аргуудыг хэрэглэснээс, ялангуяа харьцуулагдах хяналтаас гадуурх ажил гүйлгээгүй үед илүү найдвартайг баталж болно.  </w:t>
      </w:r>
    </w:p>
    <w:p w14:paraId="1A68A2D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Г. 2.6.4.1.</w:t>
      </w:r>
      <w:r w:rsidRPr="00DA6FCB">
        <w:rPr>
          <w:rFonts w:ascii="Times New Roman" w:hAnsi="Times New Roman" w:cs="Times New Roman"/>
        </w:rPr>
        <w:tab/>
      </w:r>
      <w:r w:rsidRPr="00DA6FCB">
        <w:rPr>
          <w:rFonts w:ascii="Times New Roman" w:hAnsi="Times New Roman" w:cs="Times New Roman"/>
          <w:lang w:val="mn-MN"/>
        </w:rPr>
        <w:t>Санхүүгийн төсөвлөлтийн үнэн зөв байдал</w:t>
      </w:r>
      <w:r w:rsidRPr="00DA6FCB">
        <w:rPr>
          <w:rFonts w:ascii="Times New Roman" w:hAnsi="Times New Roman" w:cs="Times New Roman"/>
        </w:rPr>
        <w:t xml:space="preserve"> </w:t>
      </w:r>
    </w:p>
    <w:p w14:paraId="3B3C3F1E" w14:textId="25AC483E"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6.163</w:t>
      </w:r>
      <w:r w:rsidRPr="00DA6FCB">
        <w:rPr>
          <w:rFonts w:ascii="Times New Roman" w:hAnsi="Times New Roman" w:cs="Times New Roman"/>
        </w:rPr>
        <w:tab/>
      </w:r>
      <w:r w:rsidRPr="00DA6FCB">
        <w:rPr>
          <w:rFonts w:ascii="Times New Roman" w:hAnsi="Times New Roman" w:cs="Times New Roman"/>
          <w:lang w:val="mn-MN"/>
        </w:rPr>
        <w:t xml:space="preserve">Хорогдуулсан мөнгөн хөрөнгийн урсгалын үнэлгээний аргын дагуу шилжүүлсэн биет бус хөрөнгийг үнэлсэн үнэлгээний найдвартай байдал нь тухайн үнэлгээг хийхдээ үндэслэсэн ирээдүйн мөнгөн хөрөнгийн урсгал буюу орлогын төсөвлөлтийн үнэн зөв байдлаас хамаарна. Гэхдээ санхүүгийн төсөвлөлтийн үнэн зөв байдал нь үнэлгээ хийсэн цаг хугацаанд мэдэгдээгүй болон мэдэх боломжгүй байсан зах зээл дэх хөгжүүлэлтээс, тухайн төсөвлөлт нь </w:t>
      </w:r>
      <w:r w:rsidR="005B7921" w:rsidRPr="00DA6FCB">
        <w:rPr>
          <w:rFonts w:ascii="Times New Roman" w:hAnsi="Times New Roman" w:cs="Times New Roman"/>
          <w:lang w:val="mn-MN"/>
        </w:rPr>
        <w:t>хэр зэрэг</w:t>
      </w:r>
      <w:r w:rsidRPr="00DA6FCB">
        <w:rPr>
          <w:rFonts w:ascii="Times New Roman" w:hAnsi="Times New Roman" w:cs="Times New Roman"/>
          <w:lang w:val="mn-MN"/>
        </w:rPr>
        <w:t xml:space="preserve"> таамаглалын шинжтэй байснаас шалтгаалах учраас татвар төлөгчид болон татварын алба нь </w:t>
      </w:r>
      <w:r w:rsidRPr="00DA6FCB">
        <w:rPr>
          <w:rFonts w:ascii="Times New Roman" w:hAnsi="Times New Roman" w:cs="Times New Roman"/>
          <w:lang w:val="mn-MN"/>
        </w:rPr>
        <w:lastRenderedPageBreak/>
        <w:t>ирээдүйн орлого ба зардлын аль алины төсөвлөлтийн таамаглалуудыг сайтар шалгах нь нэн чухал юм.</w:t>
      </w:r>
    </w:p>
    <w:p w14:paraId="114E250A"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6.164</w:t>
      </w:r>
      <w:r w:rsidRPr="00DA6FCB">
        <w:rPr>
          <w:rFonts w:ascii="Times New Roman" w:hAnsi="Times New Roman" w:cs="Times New Roman"/>
        </w:rPr>
        <w:tab/>
      </w:r>
      <w:r w:rsidRPr="00DA6FCB">
        <w:rPr>
          <w:rFonts w:ascii="Times New Roman" w:hAnsi="Times New Roman" w:cs="Times New Roman"/>
          <w:lang w:val="mn-MN"/>
        </w:rPr>
        <w:t xml:space="preserve">Санхүүгийн төсөвлөлтийг үнэлэхэд тухайн төсөвлөлтийн үндэслэл хийгээд зорилго нь онцгой ач холбогдолтой. Зарим тохиолдолд татвар төлөгчид бизнес төлөвлөлтийн зорилгоор санхүүгийн төсөвлөлтийг тогтмол хугацаанд бэлддэг. Компанийн удирдлага энэ төрлийн шинжилгээг бизнес үйл ажиллагаа явуулах, хөрөнгө оруулалтын шийдвэр гаргахад ашигладаг байна. Ихэнх тохиолдолд татварын бус бизнес төлөвлөлтийн зорилгоор хийсэн төсөвлөлт нь зөвхөн үнэ шилжилтийн шинжилгээний зорилгоор эсхүл зөвхөн  татварын зорилгоор бэлтгэсэн төслүүдээс илүүтэй найдвартай байдаг аж. </w:t>
      </w:r>
      <w:r w:rsidRPr="00DA6FCB">
        <w:rPr>
          <w:rFonts w:ascii="Times New Roman" w:hAnsi="Times New Roman" w:cs="Times New Roman"/>
        </w:rPr>
        <w:t xml:space="preserve"> </w:t>
      </w:r>
    </w:p>
    <w:p w14:paraId="7DEF9A8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6.165</w:t>
      </w:r>
      <w:r w:rsidRPr="00DA6FCB">
        <w:rPr>
          <w:rFonts w:ascii="Times New Roman" w:hAnsi="Times New Roman" w:cs="Times New Roman"/>
        </w:rPr>
        <w:tab/>
      </w:r>
      <w:r w:rsidRPr="00DA6FCB">
        <w:rPr>
          <w:rFonts w:ascii="Times New Roman" w:hAnsi="Times New Roman" w:cs="Times New Roman"/>
          <w:lang w:val="mn-MN"/>
        </w:rPr>
        <w:t xml:space="preserve">Төсөвлөлтийн хамрах хугацааг тухайн төсөвлөлтийн найдвартай байдлын үнэлгээнд бас тооцож үзэх хэрэгтэй. Тухайн биет бус хөрөнгө хэтийн ирээдүйд эерэг мөнгөн хөрөнгийн урсгал гаргахаар хүлээгдэж байх тусам, орлого ба зардлын төсөвлөлт нь төдий чинээ найдвар багатай байх талтай. </w:t>
      </w:r>
    </w:p>
    <w:p w14:paraId="6C07A86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6.166</w:t>
      </w:r>
      <w:r w:rsidRPr="00DA6FCB">
        <w:rPr>
          <w:rFonts w:ascii="Times New Roman" w:hAnsi="Times New Roman" w:cs="Times New Roman"/>
        </w:rPr>
        <w:tab/>
        <w:t>Төсөвлөлтийн</w:t>
      </w:r>
      <w:r w:rsidRPr="00DA6FCB">
        <w:rPr>
          <w:rFonts w:ascii="Times New Roman" w:hAnsi="Times New Roman" w:cs="Times New Roman"/>
          <w:lang w:val="mn-MN"/>
        </w:rPr>
        <w:t xml:space="preserve"> найдвартай байдалд үнэлгээ хийхэд биет бус хөрөнгө болон тэдгээртэй холбоотой бүтээгдэхүүн, үйлчилгээнд санхүүгийн гүйцэтгэлийн тогтвортой бүртгэл тэмдэглэл байгаа эсэхийг анхаарах нь чухал. Урьд өмнөх гүйцэтгэл, үйл ажиллагаа нь ирээдүйн талаарх найдвартай чиглүүлэгч болдог талаас нь таамаг дэвшүүлэхдээ, олон хүчин зүйлсээс шалтгаалан өөрчлөлт гарч байдаг учраас аливаа төсөөлөл, тооцоолол хийхдээ ямагт анхаарч үзэх хэрэгтэй. Гэсэн хэдий ч урьд өмнөх үйл ажиллагааны үр дүн нь биет бус хөрөнгөөс хамаарах бараа бүтээгдэхүүн, үйлчилгээний ирээдүйн гүйцэтгэлийг тооцоолоход зарим хэрэгтэй чиглүүлэг өгдөг. Зах зээлд хараахан нэвтрээгүй эсхүл хөгжүүлэлтэд буй бараа бүтээгдэхүүн, үйлчилгээний тухай төсөвлөлтүүд нь зарим нэг бүртгэл, тэмдэглэлд үндэслэсэн тооцоолол, төсөөллөөс найдвар багатай байдаг.</w:t>
      </w:r>
      <w:r w:rsidRPr="00DA6FCB">
        <w:rPr>
          <w:rFonts w:ascii="Times New Roman" w:hAnsi="Times New Roman" w:cs="Times New Roman"/>
        </w:rPr>
        <w:t xml:space="preserve"> </w:t>
      </w:r>
    </w:p>
    <w:p w14:paraId="7CD42100"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6.167</w:t>
      </w:r>
      <w:r w:rsidRPr="00DA6FCB">
        <w:rPr>
          <w:rFonts w:ascii="Times New Roman" w:hAnsi="Times New Roman" w:cs="Times New Roman"/>
        </w:rPr>
        <w:tab/>
      </w:r>
      <w:r w:rsidRPr="00DA6FCB">
        <w:rPr>
          <w:rFonts w:ascii="Times New Roman" w:hAnsi="Times New Roman" w:cs="Times New Roman"/>
          <w:lang w:val="mn-MN"/>
        </w:rPr>
        <w:t>Мөнгөн хөрөнгийн</w:t>
      </w:r>
      <w:r w:rsidRPr="00DA6FCB">
        <w:rPr>
          <w:rFonts w:ascii="Times New Roman" w:eastAsia="Arial Unicode MS" w:hAnsi="Times New Roman" w:cs="Times New Roman"/>
          <w:lang w:val="mn-MN"/>
        </w:rPr>
        <w:t xml:space="preserve"> урсгалын төсөвлөлтөд хөгжүүлэлтийн зардлыг оруулах эсэхээ шийдэхдээ шилжүүлсэн биет бус хөрөнгийн шинж чанарыг анхаарч үзэх нь чухал. Зарим биет бус хөрөнгө нь ашиглалтын хугацаа нь тодорхойгүй байж болох бөгөөд тэдгээрийг байнга тасралтгүй хөгжүүлдэг байж болно. Ийм нөхцөл байдалд мөнгөн хөрөнгийн урсгалын урьдчилсан таамаглалд ирээдүйн хөгжүүлэлтийн зардлыг багтааж оруулах нь зүйтэй юм. Үүнээс гадна өөр бусад биет бус хөрөнгө тухайлбал, тодорхой патент гэх мэт хэдийн бүрэн хөгжүүлэгдсэн, түүнчлэн бусад биет бус хөрөнгийг цаашид хөгжүүлэхэд платформ болох боломжгүй биет бус хөрөнгүүд байж болно. Энэ тохиолдолд шилжүүлсэн биет бус хөрөнгийн мөнгөн хөрөнгийн урсгалын урьдчилсан таамаглалд хөгжүүлэлтийн зардлыг оруулдаггүй.</w:t>
      </w:r>
      <w:r w:rsidRPr="00DA6FCB">
        <w:rPr>
          <w:rFonts w:ascii="Times New Roman" w:eastAsia="Arial Unicode MS" w:hAnsi="Times New Roman" w:cs="Times New Roman"/>
        </w:rPr>
        <w:t xml:space="preserve"> </w:t>
      </w:r>
    </w:p>
    <w:p w14:paraId="7102F602"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Arial Unicode MS" w:hAnsi="Times New Roman" w:cs="Times New Roman"/>
        </w:rPr>
        <w:t>6.168</w:t>
      </w:r>
      <w:r w:rsidRPr="00DA6FCB">
        <w:rPr>
          <w:rFonts w:ascii="Times New Roman" w:eastAsia="Arial Unicode MS" w:hAnsi="Times New Roman" w:cs="Times New Roman"/>
        </w:rPr>
        <w:tab/>
      </w:r>
      <w:r w:rsidRPr="00DA6FCB">
        <w:rPr>
          <w:rFonts w:ascii="Times New Roman" w:hAnsi="Times New Roman" w:cs="Times New Roman"/>
        </w:rPr>
        <w:t>Дээр</w:t>
      </w:r>
      <w:r w:rsidRPr="00DA6FCB">
        <w:rPr>
          <w:rFonts w:ascii="Times New Roman" w:hAnsi="Times New Roman" w:cs="Times New Roman"/>
          <w:lang w:val="mn-MN"/>
        </w:rPr>
        <w:t xml:space="preserve"> дурдсан болон бусад шалтгааны улмаас тухайн үнэлгээг үндэслэсэн тооцоолол нь найдваргүй эсхүл урьдчилан тооцоолоогүй гэж үзэх үндэслэл байгаа бол Г.3 ба Г.4 дэх хэсгийн зөвлөмжид анхаарал хандуулах хэрэгтэй.</w:t>
      </w:r>
    </w:p>
    <w:p w14:paraId="19A4920E" w14:textId="77777777" w:rsidR="005D1F10" w:rsidRPr="00DA6FCB" w:rsidRDefault="005D1F10" w:rsidP="00DA6FCB">
      <w:pPr>
        <w:spacing w:before="60" w:after="60"/>
        <w:rPr>
          <w:rFonts w:ascii="Times New Roman" w:hAnsi="Times New Roman" w:cs="Times New Roman"/>
        </w:rPr>
      </w:pPr>
      <w:r w:rsidRPr="00DA6FCB">
        <w:rPr>
          <w:rFonts w:ascii="Times New Roman" w:hAnsi="Times New Roman" w:cs="Times New Roman"/>
        </w:rPr>
        <w:t>Г</w:t>
      </w:r>
      <w:r w:rsidRPr="00DA6FCB">
        <w:rPr>
          <w:rFonts w:ascii="Times New Roman" w:eastAsia="Arial Unicode MS" w:hAnsi="Times New Roman" w:cs="Times New Roman"/>
        </w:rPr>
        <w:t>.2.6.4.2.</w:t>
      </w:r>
      <w:r w:rsidRPr="00DA6FCB">
        <w:rPr>
          <w:rFonts w:ascii="Times New Roman" w:eastAsia="Arial Unicode MS" w:hAnsi="Times New Roman" w:cs="Times New Roman"/>
        </w:rPr>
        <w:tab/>
      </w:r>
      <w:r w:rsidRPr="00DA6FCB">
        <w:rPr>
          <w:rFonts w:ascii="Times New Roman" w:eastAsia="Arial Unicode MS" w:hAnsi="Times New Roman" w:cs="Times New Roman"/>
          <w:lang w:val="mn-MN"/>
        </w:rPr>
        <w:t>Өсөлтийн хувь хэмжээний тухай таамаглал</w:t>
      </w:r>
    </w:p>
    <w:p w14:paraId="5983E92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6.169</w:t>
      </w:r>
      <w:r w:rsidRPr="00DA6FCB">
        <w:rPr>
          <w:rFonts w:ascii="Times New Roman" w:hAnsi="Times New Roman" w:cs="Times New Roman"/>
          <w:b/>
        </w:rPr>
        <w:tab/>
      </w:r>
      <w:r w:rsidRPr="00DA6FCB">
        <w:rPr>
          <w:rFonts w:ascii="Times New Roman" w:eastAsia="Arial Unicode MS" w:hAnsi="Times New Roman" w:cs="Times New Roman"/>
          <w:lang w:val="mn-MN"/>
        </w:rPr>
        <w:t>Сайтар шалгаж үзэх хэрэгтэй мөнгөн хөрөнгийн</w:t>
      </w:r>
      <w:r w:rsidRPr="00DA6FCB">
        <w:rPr>
          <w:rFonts w:ascii="Times New Roman" w:hAnsi="Times New Roman" w:cs="Times New Roman"/>
          <w:lang w:val="mn-MN"/>
        </w:rPr>
        <w:t xml:space="preserve"> гүйлгээний зарим тооцооллын гол элемент нь өсөлтийн төсөвлөсөн хувь хэмжээ юм. Ирээдүйн мөнгөн хөрөнгийн урсгалын төсөвлөлтийг өсөлтийн хувь хэмжээнд тодруулга хийж өсгөсөн одоогийн мөнгөн хөрөнгийн урсгалд (эсхүл хэсэгчлэн хөгжүүлсэн биет бус хөрөнгийн тохиолдлын хувьд бүтээгдэхүүнийг гаргасны дараах тооцоолсон эхний мөнгөн хөрөнгийн урсгалд) ихэвчлэн үндэслэн тодорхойлно. Энэ тохиолдолд өсөлтийн тооцоолсон хувь хэмжээний үндэслэлийг анхаарч үзэх хэрэгтэй. Тухайлбал, удаан хугацааны туршид тогтвортой хувь хэмжээгээр өсөх тодорхой нэг бүтээгдэхүүнээс олсон орлогын хувьд энэ нь нийтлэг бус болно. </w:t>
      </w:r>
      <w:r w:rsidRPr="00DA6FCB">
        <w:rPr>
          <w:rFonts w:ascii="Times New Roman" w:eastAsia="Arial Unicode MS" w:hAnsi="Times New Roman" w:cs="Times New Roman"/>
          <w:lang w:val="mn-MN"/>
        </w:rPr>
        <w:t xml:space="preserve">Иймээс </w:t>
      </w:r>
      <w:r w:rsidRPr="00DA6FCB">
        <w:rPr>
          <w:rFonts w:ascii="Times New Roman" w:hAnsi="Times New Roman" w:cs="Times New Roman"/>
          <w:lang w:val="mn-MN"/>
        </w:rPr>
        <w:t xml:space="preserve">ижил төстэй бараа бүтээгдэхүүн, зах зээлийн талаарх туршлага эсхүл зах зээлийн ирээдүйн нөхцөл байдлын талаарх зохих үнэлгээнд үндэслээгүй шугаман өсөлтийн хувь хэмжээ бүхий энгийн загваруудыг авч ашиглах тал дээр анхаарал болгоомжтой байх хэрэгтэй. Төсөвлөсөн ирээдүйн мөнгөн хөрөнгийн урсгалд үндэслэсэн үнэлгээний аргыг найдвартай хэрэглэх нь ижил төстэй </w:t>
      </w:r>
      <w:r w:rsidRPr="00DA6FCB">
        <w:rPr>
          <w:rFonts w:ascii="Times New Roman" w:hAnsi="Times New Roman" w:cs="Times New Roman"/>
          <w:lang w:val="mn-MN"/>
        </w:rPr>
        <w:lastRenderedPageBreak/>
        <w:t xml:space="preserve">бараа бүтээгдэхүүний талаарх компани болон салбарын туршлагад үндэслэсэн орлого, зарлагын өсөлтийн загварыг шалгана гэж үзэх нь нийтлэг байдаг. </w:t>
      </w:r>
    </w:p>
    <w:p w14:paraId="349403EA" w14:textId="77777777" w:rsidR="005D1F10" w:rsidRPr="00DA6FCB" w:rsidRDefault="005D1F10" w:rsidP="00DA6FCB">
      <w:pPr>
        <w:spacing w:before="60" w:after="60"/>
        <w:rPr>
          <w:rFonts w:ascii="Times New Roman" w:hAnsi="Times New Roman" w:cs="Times New Roman"/>
        </w:rPr>
      </w:pPr>
      <w:r w:rsidRPr="00DA6FCB">
        <w:rPr>
          <w:rFonts w:ascii="Times New Roman" w:eastAsia="Arial Unicode MS" w:hAnsi="Times New Roman" w:cs="Times New Roman"/>
          <w:lang w:val="mn-MN"/>
        </w:rPr>
        <w:t>Г</w:t>
      </w:r>
      <w:r w:rsidRPr="00DA6FCB">
        <w:rPr>
          <w:rFonts w:ascii="Times New Roman" w:eastAsia="Arial Unicode MS" w:hAnsi="Times New Roman" w:cs="Times New Roman"/>
        </w:rPr>
        <w:t>.2.6.4.3.</w:t>
      </w:r>
      <w:r w:rsidRPr="00DA6FCB">
        <w:rPr>
          <w:rFonts w:ascii="Times New Roman" w:eastAsia="Arial Unicode MS" w:hAnsi="Times New Roman" w:cs="Times New Roman"/>
        </w:rPr>
        <w:tab/>
      </w:r>
      <w:r w:rsidRPr="00DA6FCB">
        <w:rPr>
          <w:rFonts w:ascii="Times New Roman" w:eastAsia="Arial Unicode MS" w:hAnsi="Times New Roman" w:cs="Times New Roman"/>
          <w:lang w:val="mn-MN"/>
        </w:rPr>
        <w:t xml:space="preserve">Хорогдуулалтын </w:t>
      </w:r>
      <w:r w:rsidRPr="00DA6FCB">
        <w:rPr>
          <w:rFonts w:ascii="Times New Roman" w:eastAsia="Arial Unicode MS" w:hAnsi="Times New Roman" w:cs="Times New Roman"/>
        </w:rPr>
        <w:t>(</w:t>
      </w:r>
      <w:r w:rsidRPr="00DA6FCB">
        <w:rPr>
          <w:rFonts w:ascii="Times New Roman" w:eastAsia="Arial Unicode MS" w:hAnsi="Times New Roman" w:cs="Times New Roman"/>
          <w:lang w:val="mn-MN"/>
        </w:rPr>
        <w:t>Дискаунтын</w:t>
      </w:r>
      <w:r w:rsidRPr="00DA6FCB">
        <w:rPr>
          <w:rFonts w:ascii="Times New Roman" w:eastAsia="Arial Unicode MS" w:hAnsi="Times New Roman" w:cs="Times New Roman"/>
        </w:rPr>
        <w:t xml:space="preserve">) хувь </w:t>
      </w:r>
      <w:r w:rsidRPr="00DA6FCB">
        <w:rPr>
          <w:rFonts w:ascii="Times New Roman" w:eastAsia="Arial Unicode MS" w:hAnsi="Times New Roman" w:cs="Times New Roman"/>
          <w:lang w:val="mn-MN"/>
        </w:rPr>
        <w:t>хэмжээ</w:t>
      </w:r>
      <w:r w:rsidRPr="00DA6FCB">
        <w:rPr>
          <w:rFonts w:ascii="Times New Roman" w:hAnsi="Times New Roman" w:cs="Times New Roman"/>
        </w:rPr>
        <w:t xml:space="preserve"> </w:t>
      </w:r>
    </w:p>
    <w:p w14:paraId="2D66E8D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6.170</w:t>
      </w:r>
      <w:r w:rsidRPr="00DA6FCB">
        <w:rPr>
          <w:rFonts w:ascii="Times New Roman" w:hAnsi="Times New Roman" w:cs="Times New Roman"/>
          <w:b/>
        </w:rPr>
        <w:tab/>
      </w:r>
      <w:r w:rsidRPr="00DA6FCB">
        <w:rPr>
          <w:rFonts w:ascii="Times New Roman" w:hAnsi="Times New Roman" w:cs="Times New Roman"/>
          <w:lang w:val="mn-MN"/>
        </w:rPr>
        <w:t xml:space="preserve">Урьдчилан тооцоолсон мөнгөн хөрөнгийн урсгалыг өнөөгийн үнэ цэнээр хөрвүүлэхэд ашигласан хорогдуулалтын хэмжээ нь үнэлгээний загварын хамгийн чухал элемент юм. Хорогдуулалтын хэмжээ нь мөнгөн хөрөнгийн цаг хугацааны үнэ цэнэ болон таамагласан мөнгөн хөрөнгийн урсгалын эрсдэл буюу тодорхой бус байдлыг анхаарч үздэг байна. Сонгосон хорогдуулалтын хувь хэмжээ бага зэрэг өөрчлөгдөхөд эдгээр аргыг ашиглан биет бус хөрөнгийн үнэ цэнийн тооцоололд ихээхэн хэмжээний өөрчлөлт оруулдаг тул татвар төлөгч болон татварын алба нь гүйцэтгэсэн шинжилгээ болон үнэлгээний загварт ашигласан хорогдуулалтын хувь хэмжээг сонгоход ашигласан төсөөлөлд ихээхэн анхаарал хандуулах шаардлагатай. </w:t>
      </w:r>
    </w:p>
    <w:p w14:paraId="5FFE9EB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6.171</w:t>
      </w:r>
      <w:r w:rsidRPr="00DA6FCB">
        <w:rPr>
          <w:rFonts w:ascii="Times New Roman" w:hAnsi="Times New Roman" w:cs="Times New Roman"/>
        </w:rPr>
        <w:tab/>
      </w:r>
      <w:r w:rsidRPr="00DA6FCB">
        <w:rPr>
          <w:rFonts w:ascii="Times New Roman" w:hAnsi="Times New Roman" w:cs="Times New Roman"/>
          <w:lang w:val="mn-MN"/>
        </w:rPr>
        <w:t>Үнэ шилжилтийн зорилгоор аливаа тохиолдолд тохирсон хорогдуулалтын хэмжээг тодорхойлох дан ганц арга гэж үгүй. Хорогдуулалтын зохих хувь хэмжээг тодорхойлох нь чухал байгаа тохиолдолд татвар төлөгч, татварын алба аль аль нь капиталын жинлэсэн дундаж өртгийн арга (КЖДӨХ-WACC) буюу бусад хэмжүүрүүд дээр үндэслэсэн хорогдуулалтын хувь хэмжээг үнэ шилжилтийн шинжилгээнд байнга хэрэглэнэ гэж үздэггүй. Харин зохих хорогдуулалтын хувь хэмжээг тодорхойлохдоо өгөгдсөн нэг тохиолдлын тухай баримт болон шаардлагатай байгаа тодорхой мөнгөн хөрөнгийн урсгалтай холбоотой тодорхой нөхцөл байдал, эрсдэлийг үнэлж үзэх хэрэгтэй.</w:t>
      </w:r>
      <w:r w:rsidRPr="00DA6FCB">
        <w:rPr>
          <w:rFonts w:ascii="Times New Roman" w:hAnsi="Times New Roman" w:cs="Times New Roman"/>
        </w:rPr>
        <w:t xml:space="preserve"> </w:t>
      </w:r>
    </w:p>
    <w:p w14:paraId="461B0DC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6.172</w:t>
      </w:r>
      <w:r w:rsidRPr="00DA6FCB">
        <w:rPr>
          <w:rFonts w:ascii="Times New Roman" w:hAnsi="Times New Roman" w:cs="Times New Roman"/>
        </w:rPr>
        <w:tab/>
      </w:r>
      <w:r w:rsidRPr="00DA6FCB">
        <w:rPr>
          <w:rFonts w:ascii="Times New Roman" w:hAnsi="Times New Roman" w:cs="Times New Roman"/>
          <w:lang w:val="mn-MN"/>
        </w:rPr>
        <w:t>Зарим тохиолдолд ялангуяа хөгжүүлэлтийн шатанд буй биет бус хөрөнгийн үнэлгээтэй холбоотой тохиолдолд хорогдуулалтын хэмжээг тодорхойлох болон үнэлэхэд үүнийг анхаарч үзэх хэрэгтэй бөгөөд биет бус хөрөнгө нь татвар төлөгчийн бизнесийн хамгийн эрсдэлтэй хэсгүүдийн нэг байж болох юм. Зарим бизнес бусдаас илүү эрсдэлтэй, зарим мөнгөн хөрөнгийн урсгал нь бусадтай харьцуулахад тогтворгүй байдаг гэдгийг хүлээн зөвшөөрөх хэрэгтэй. Жишээлбэл, зарцуулагдахаар харагдаж буй судалгаа, хөгжүүлэлтийн зардлын төсөвлөсөн хэмжээ нь эцсийн байдлаар олохоор төсөвлөсөн орлогын бодит түвшнээс өндөр байж болно. Хорогдуулалтын хэмжээнд бизнест учрах эрсдэлийн цар хүрээ болон тохиолдол нэг бүрийн нөхцөл байдалд тохируулан янз бүрээр төсөвлөсөн мөнгөн хөрөнгийн урсгалын болзошгүй хэлбэлзлийг тусгасан байх ёстой.</w:t>
      </w:r>
      <w:r w:rsidRPr="00DA6FCB">
        <w:rPr>
          <w:rFonts w:ascii="Times New Roman" w:hAnsi="Times New Roman" w:cs="Times New Roman"/>
        </w:rPr>
        <w:t xml:space="preserve"> </w:t>
      </w:r>
    </w:p>
    <w:p w14:paraId="16EC291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6.173</w:t>
      </w:r>
      <w:r w:rsidRPr="00DA6FCB">
        <w:rPr>
          <w:rFonts w:ascii="Times New Roman" w:hAnsi="Times New Roman" w:cs="Times New Roman"/>
        </w:rPr>
        <w:tab/>
      </w:r>
      <w:r w:rsidRPr="00DA6FCB">
        <w:rPr>
          <w:rFonts w:ascii="Times New Roman" w:eastAsia="Arial Unicode MS" w:hAnsi="Times New Roman" w:cs="Times New Roman"/>
        </w:rPr>
        <w:t>Тодорхой</w:t>
      </w:r>
      <w:r w:rsidRPr="00DA6FCB">
        <w:rPr>
          <w:rFonts w:ascii="Times New Roman" w:eastAsia="Arial Unicode MS" w:hAnsi="Times New Roman" w:cs="Times New Roman"/>
          <w:lang w:val="mn-MN"/>
        </w:rPr>
        <w:t xml:space="preserve"> эрсдэлүүдийг санхүү</w:t>
      </w:r>
      <w:r w:rsidRPr="00DA6FCB">
        <w:rPr>
          <w:rFonts w:ascii="Times New Roman" w:hAnsi="Times New Roman" w:cs="Times New Roman"/>
          <w:lang w:val="mn-MN"/>
        </w:rPr>
        <w:t>гийн төсөвлөлт эсхүл хорогдуулалтын хувь хэмжээг тооцоход аль алинд нь тооцож үзэж болох тул эрсдэлийг давхар дискаунтлахаас зайлсхийхийн тулд анхааралтай байх хэрэгтэй.</w:t>
      </w:r>
    </w:p>
    <w:p w14:paraId="7CF2229C" w14:textId="77777777" w:rsidR="005D1F10" w:rsidRPr="00DA6FCB" w:rsidRDefault="005D1F10" w:rsidP="00DA6FCB">
      <w:pPr>
        <w:tabs>
          <w:tab w:val="left" w:pos="1375"/>
        </w:tabs>
        <w:spacing w:before="60" w:after="60"/>
        <w:jc w:val="both"/>
        <w:rPr>
          <w:rFonts w:ascii="Times New Roman" w:hAnsi="Times New Roman" w:cs="Times New Roman"/>
        </w:rPr>
      </w:pPr>
      <w:r w:rsidRPr="00DA6FCB">
        <w:rPr>
          <w:rFonts w:ascii="Times New Roman" w:eastAsia="Arial Unicode MS" w:hAnsi="Times New Roman" w:cs="Times New Roman"/>
          <w:lang w:val="mn-MN"/>
        </w:rPr>
        <w:t>Г</w:t>
      </w:r>
      <w:r w:rsidRPr="00DA6FCB">
        <w:rPr>
          <w:rFonts w:ascii="Times New Roman" w:eastAsia="Arial Unicode MS" w:hAnsi="Times New Roman" w:cs="Times New Roman"/>
        </w:rPr>
        <w:t>.2.6.4.4.</w:t>
      </w:r>
      <w:r w:rsidRPr="00DA6FCB">
        <w:rPr>
          <w:rFonts w:ascii="Times New Roman" w:eastAsia="Arial Unicode MS" w:hAnsi="Times New Roman" w:cs="Times New Roman"/>
        </w:rPr>
        <w:tab/>
      </w:r>
      <w:r w:rsidRPr="00DA6FCB">
        <w:rPr>
          <w:rFonts w:ascii="Times New Roman" w:eastAsia="Arial Unicode MS" w:hAnsi="Times New Roman" w:cs="Times New Roman"/>
          <w:lang w:val="mn-MN"/>
        </w:rPr>
        <w:t>Биет бус хөрөнгийн ашиглалтын хугацаа болон эцсийн үнэ цэнэ</w:t>
      </w:r>
      <w:r w:rsidRPr="00DA6FCB">
        <w:rPr>
          <w:rFonts w:ascii="Times New Roman" w:eastAsia="Arial Unicode MS" w:hAnsi="Times New Roman" w:cs="Times New Roman"/>
        </w:rPr>
        <w:t xml:space="preserve"> </w:t>
      </w:r>
    </w:p>
    <w:p w14:paraId="7026BC25"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Arial Unicode MS" w:hAnsi="Times New Roman" w:cs="Times New Roman"/>
        </w:rPr>
        <w:t>6.174</w:t>
      </w:r>
      <w:r w:rsidRPr="00DA6FCB">
        <w:rPr>
          <w:rFonts w:ascii="Times New Roman" w:eastAsia="Arial Unicode MS" w:hAnsi="Times New Roman" w:cs="Times New Roman"/>
          <w:b/>
        </w:rPr>
        <w:tab/>
      </w:r>
      <w:r w:rsidRPr="00DA6FCB">
        <w:rPr>
          <w:rFonts w:ascii="Times New Roman" w:hAnsi="Times New Roman" w:cs="Times New Roman"/>
          <w:lang w:val="mn-MN"/>
        </w:rPr>
        <w:t>Үнэлгээний арга техник нь тухайн биет бус хөрөнгийн ашиглах хугацааны туршид тухайн биет бус хөрөнгийн ашиглалтаас бий болох бэлэн мөнгөн урсгалын төсөвлөлтөөс хамаарна. Ийм нөхцөл байдалд биет бус хөрөнгийн бодит ашиглах хугацааг тодорхойлох нь үнэлгээний загварыг дэмжсэн судалгааны үндэслэл бүхий таамаглалуудын нэг болно.</w:t>
      </w:r>
    </w:p>
    <w:p w14:paraId="190CD2DA"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Arial Unicode MS" w:hAnsi="Times New Roman" w:cs="Times New Roman"/>
        </w:rPr>
        <w:t>6.175</w:t>
      </w:r>
      <w:r w:rsidRPr="00DA6FCB">
        <w:rPr>
          <w:rFonts w:ascii="Times New Roman" w:eastAsia="Arial Unicode MS" w:hAnsi="Times New Roman" w:cs="Times New Roman"/>
        </w:rPr>
        <w:tab/>
      </w:r>
      <w:r w:rsidRPr="00DA6FCB">
        <w:rPr>
          <w:rFonts w:ascii="Times New Roman" w:hAnsi="Times New Roman" w:cs="Times New Roman"/>
          <w:lang w:val="mn-MN"/>
        </w:rPr>
        <w:t>Тодорхой биет бус хөрөнгийн төсөвлөсөн ашиглах хугацаа нь түүнд холбогдох бүх баримт, нөхцөл байдалд үндэслэн тодорхойлогдох асуудал юм. Тухайн биет бус хөрөнгийн ашиглах хугацаанд түүний хууль эрх зүйн хамгаалалтын мөн чанар, хүчинтэй хугацаа нөлөөлж болно. Биет бус хөрөнгийн ашиглалтын хугацаанд мөн аж үйлдвэрийн салбарын технологийн өөрчлөлт болон тухайн эдийн засгийн орчин дахь өрсөлдөөнд нөлөөлөх бусад хүчин зүйлс нөлөөлдөг. 6.121 ба 6.122 дах заалтуудыг харна уу.</w:t>
      </w:r>
    </w:p>
    <w:p w14:paraId="1C01AEF8"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6.176</w:t>
      </w:r>
      <w:r w:rsidRPr="00DA6FCB">
        <w:rPr>
          <w:rFonts w:ascii="Times New Roman" w:hAnsi="Times New Roman" w:cs="Times New Roman"/>
        </w:rPr>
        <w:tab/>
      </w:r>
      <w:r w:rsidRPr="00DA6FCB">
        <w:rPr>
          <w:rFonts w:ascii="Times New Roman" w:hAnsi="Times New Roman" w:cs="Times New Roman"/>
          <w:lang w:val="mn-MN"/>
        </w:rPr>
        <w:t xml:space="preserve">Зарим нөхцөл байдалд тодорхой биет бус хөрөнгүүд нь хууль эрх зүйн хамгаалалт дуусгавар болсон эсхүл биет бус хөрөнгөөс хамааралтай бүтээгдэхүүнийг зах зээлд борлуулахаа зогсоосноос хойшхи жилүүдэд мөнгөн хөрөнгийн урсгал бий болоход хувь нэмэр оруулсан байж болох юм. Энэ нь биет бус хөрөнгийг бий болгосон нэг үе ирээдүйн биет бус </w:t>
      </w:r>
      <w:r w:rsidRPr="00DA6FCB">
        <w:rPr>
          <w:rFonts w:ascii="Times New Roman" w:hAnsi="Times New Roman" w:cs="Times New Roman"/>
          <w:lang w:val="mn-MN"/>
        </w:rPr>
        <w:lastRenderedPageBreak/>
        <w:t>хөрөнгө болон шинэ бараа бүтээгдэхүүнийг хөгжүүлэх үндэс суурийг бий болгодог тохиолдол байж болох юм</w:t>
      </w:r>
      <w:r w:rsidRPr="00DA6FCB">
        <w:rPr>
          <w:rFonts w:ascii="Times New Roman" w:hAnsi="Times New Roman" w:cs="Times New Roman"/>
        </w:rPr>
        <w:t xml:space="preserve">. </w:t>
      </w:r>
      <w:r w:rsidRPr="00DA6FCB">
        <w:rPr>
          <w:rFonts w:ascii="Times New Roman" w:eastAsia="Arial Unicode MS" w:hAnsi="Times New Roman" w:cs="Times New Roman"/>
        </w:rPr>
        <w:t xml:space="preserve">Ийм үргэлжлэн бий болсоор буй нөлөөлөл байгаа тохиолдолд төсөвлөсөн шинэ бараа бүтээгдэхүүнээс одоо ч бий болж буй мөнгөн хөрөнгийн урсгалын зарим </w:t>
      </w:r>
      <w:r w:rsidRPr="00DA6FCB">
        <w:rPr>
          <w:rFonts w:ascii="Times New Roman" w:hAnsi="Times New Roman" w:cs="Times New Roman"/>
          <w:lang w:val="mn-MN"/>
        </w:rPr>
        <w:t xml:space="preserve">хэсгийг хугацаа нь дууссан бус хөрөнгөд зохих ёсоор хуваарилах ёстой. </w:t>
      </w:r>
      <w:r w:rsidRPr="00DA6FCB">
        <w:rPr>
          <w:rFonts w:ascii="Times New Roman" w:eastAsia="Arial Unicode MS" w:hAnsi="Times New Roman" w:cs="Times New Roman"/>
        </w:rPr>
        <w:t xml:space="preserve"> Зарим биет бус хөрөнгө үнэлгээ хийгдэх үед ашиглах хугацаа нь тодорхой бус байдаг боловч энэ нь </w:t>
      </w:r>
      <w:r w:rsidRPr="00DA6FCB">
        <w:rPr>
          <w:rFonts w:ascii="Times New Roman" w:hAnsi="Times New Roman" w:cs="Times New Roman"/>
          <w:lang w:val="mn-MN"/>
        </w:rPr>
        <w:t xml:space="preserve">ээлжит бус </w:t>
      </w:r>
      <w:r w:rsidRPr="00DA6FCB">
        <w:rPr>
          <w:rFonts w:ascii="Times New Roman" w:eastAsia="Arial Unicode MS" w:hAnsi="Times New Roman" w:cs="Times New Roman"/>
        </w:rPr>
        <w:t xml:space="preserve">ашиг тухайн биет бус хөрөнгөд байнга хуваарилагдана гэсэн санаа биш гэдгийг хүлээн зөвшөөрөх хэрэгтэй. </w:t>
      </w:r>
    </w:p>
    <w:p w14:paraId="07A2154C"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6.177</w:t>
      </w:r>
      <w:r w:rsidRPr="00DA6FCB">
        <w:rPr>
          <w:rFonts w:ascii="Times New Roman" w:hAnsi="Times New Roman" w:cs="Times New Roman"/>
        </w:rPr>
        <w:tab/>
      </w:r>
      <w:r w:rsidRPr="00DA6FCB">
        <w:rPr>
          <w:rFonts w:ascii="Times New Roman" w:eastAsia="Arial Unicode MS" w:hAnsi="Times New Roman" w:cs="Times New Roman"/>
          <w:lang w:val="mn-MN"/>
        </w:rPr>
        <w:t>Үүнтэй холбогдуулан хэрэв тухайн биет бус хөрөнгүүд нь санхүүгийн төсөвлөлт хийгдсэн хугацаанаас хойш мөнгөн хөрөнгийн урсгалыг бий болгосоор байх тохиолдолд заримдаа биет бус хөрөнгөтэй холбоотой мөнгөн хөрөнгийн урсгалын эцсийн үнэ цэнийг тооцох шаардлагатай болж болно. Эцсийн үнэ цэнийг үнэлгээний тооцоололд ашигласан тохиолдолд уг тооцооллын үндэслэл болж буй таамаглалуудыг тодорхой гаргаж, суурь төсөөллүүдийг ялангуяа урьдчилан тооцоолсон өсөлтийн хувь хэмжээг  сайтар шалгасан байх ёстой.</w:t>
      </w:r>
    </w:p>
    <w:p w14:paraId="7017B6BC"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Arial Unicode MS" w:hAnsi="Times New Roman" w:cs="Times New Roman"/>
          <w:lang w:val="mn-MN"/>
        </w:rPr>
        <w:t>Г</w:t>
      </w:r>
      <w:r w:rsidRPr="00DA6FCB">
        <w:rPr>
          <w:rFonts w:ascii="Times New Roman" w:eastAsia="Arial Unicode MS" w:hAnsi="Times New Roman" w:cs="Times New Roman"/>
        </w:rPr>
        <w:t>.2.6.4.5.</w:t>
      </w:r>
      <w:r w:rsidRPr="00DA6FCB">
        <w:rPr>
          <w:rFonts w:ascii="Times New Roman" w:eastAsia="Arial Unicode MS" w:hAnsi="Times New Roman" w:cs="Times New Roman"/>
        </w:rPr>
        <w:tab/>
      </w:r>
      <w:r w:rsidRPr="00DA6FCB">
        <w:rPr>
          <w:rFonts w:ascii="Times New Roman" w:eastAsia="Arial Unicode MS" w:hAnsi="Times New Roman" w:cs="Times New Roman"/>
          <w:lang w:val="mn-MN"/>
        </w:rPr>
        <w:t>Татварын талаарх таамаглал</w:t>
      </w:r>
      <w:r w:rsidRPr="00DA6FCB">
        <w:rPr>
          <w:rFonts w:ascii="Times New Roman" w:hAnsi="Times New Roman" w:cs="Times New Roman"/>
        </w:rPr>
        <w:t xml:space="preserve"> </w:t>
      </w:r>
    </w:p>
    <w:p w14:paraId="58CA37FE"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6.178</w:t>
      </w:r>
      <w:r w:rsidRPr="00DA6FCB">
        <w:rPr>
          <w:rFonts w:ascii="Times New Roman" w:hAnsi="Times New Roman" w:cs="Times New Roman"/>
        </w:rPr>
        <w:tab/>
      </w:r>
      <w:r w:rsidRPr="00DA6FCB">
        <w:rPr>
          <w:rFonts w:ascii="Times New Roman" w:hAnsi="Times New Roman" w:cs="Times New Roman"/>
          <w:lang w:val="mn-MN"/>
        </w:rPr>
        <w:t>Үнэлгээний арга техникийн зорилго нь биет бус хөрөнгөтэй холбоотой төсөвлөсөн мөнгөн хөрөнгийн урсгалыг салгах бол ирээдүйн төсөвлөгдсөн мөнгөн хөрөнгийн урсгалд ногдуулах ирээдүйн төсөвлөгдсөн орлогын татварын нөлөөг үнэлж, тооцоолох нь зайлшгүй шаардлагатай байж болно. Анхаарч үзэх татварын нөлөө нь: (i) ирээдүйн мөнгөн хөрөнгийн урсгалд ногдуулах төсөвлөсөн татвар, (ii) хэрэв байгаа бол шилжүүлэн авагчид очих төсөвлөсөн татварын хорогдуулалтын өгөөж, (iii) мөн хэрэв байгаа бол шилжүүлэлтийн дүнд бий болсон шилжүүлэгчид ногдуулах төсөвлөсөн татвар болно.</w:t>
      </w:r>
    </w:p>
    <w:p w14:paraId="60D2E21D" w14:textId="77777777" w:rsidR="005D1F10" w:rsidRPr="00DA6FCB" w:rsidRDefault="005D1F10" w:rsidP="00DA6FCB">
      <w:pPr>
        <w:spacing w:before="60" w:after="60"/>
        <w:rPr>
          <w:rFonts w:ascii="Times New Roman" w:hAnsi="Times New Roman" w:cs="Times New Roman"/>
        </w:rPr>
      </w:pPr>
      <w:r w:rsidRPr="00DA6FCB">
        <w:rPr>
          <w:rFonts w:ascii="Times New Roman" w:eastAsia="Arial Unicode MS" w:hAnsi="Times New Roman" w:cs="Times New Roman"/>
        </w:rPr>
        <w:t>Г.2.7</w:t>
      </w:r>
      <w:r w:rsidRPr="00DA6FCB">
        <w:rPr>
          <w:rFonts w:ascii="Times New Roman" w:eastAsia="Arial Unicode MS" w:hAnsi="Times New Roman" w:cs="Times New Roman"/>
        </w:rPr>
        <w:tab/>
      </w:r>
      <w:r w:rsidRPr="00DA6FCB">
        <w:rPr>
          <w:rFonts w:ascii="Times New Roman" w:eastAsia="Arial Unicode MS" w:hAnsi="Times New Roman" w:cs="Times New Roman"/>
          <w:lang w:val="mn-MN"/>
        </w:rPr>
        <w:t>Төлбөрийн хэлбэр</w:t>
      </w:r>
    </w:p>
    <w:p w14:paraId="15396062"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6.179</w:t>
      </w:r>
      <w:r w:rsidRPr="00DA6FCB">
        <w:rPr>
          <w:rFonts w:ascii="Times New Roman" w:hAnsi="Times New Roman" w:cs="Times New Roman"/>
        </w:rPr>
        <w:tab/>
      </w:r>
      <w:r w:rsidRPr="00DA6FCB">
        <w:rPr>
          <w:rFonts w:ascii="Times New Roman" w:hAnsi="Times New Roman" w:cs="Times New Roman"/>
          <w:lang w:val="mn-MN"/>
        </w:rPr>
        <w:t>Татвар төлөгчид шилжүүлсэн биет бус хөрөнгийн төлбөрийг төлөх хэлбэрийг ихэвчлэн өөрсдийн эрхийн хүрээнд тодорхойлдог. Бие даасан талуудын хооронд хийсэн ажил гүйлгээний хувьд, биет бус хөрөнгийн төлбөрийг нэг удаа нийт дүнгээр төлбөр хийх хэлбэр нийтлэг байдаг. Мөн биет бус хөрөнгийн төлбөрийг тодорхой заасан цаг хугацааны туршид төлж барагдуулах нь түгээмэл байдаг. Тогтсон хугацаанд төлөх төлбөрийн хувьд тогтмол дүнгээр хэсэгчлэн төлөх төлбөр, эсхүл нөхцөлт төлбөр буюу биет бус хөрөнгийн дэмжлэгтэй бараа бүтээгдэхүүний борлуулалтын хэмжээ, ашигт ажиллагаа эсхүл бусад хүчин зүйлсээс хамааран харилцан адилгүй  дүнгээр төлөх  зэрэг хэлбэртэй байж болно. Төлбөр төлөх хэлбэрийн талаар татвар төлөгчийн гэрээг үнэлж буй тохиолдолд Нэгдүгээр бүлгийн Г.1.1 дэх хэсгийн зарчмуудыг дагаж мөрдөх хэрэгтэй.</w:t>
      </w:r>
    </w:p>
    <w:p w14:paraId="55334E0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6.180</w:t>
      </w:r>
      <w:r w:rsidRPr="00DA6FCB">
        <w:rPr>
          <w:rFonts w:ascii="Times New Roman" w:hAnsi="Times New Roman" w:cs="Times New Roman"/>
        </w:rPr>
        <w:tab/>
        <w:t>Төлбөрийн</w:t>
      </w:r>
      <w:r w:rsidRPr="00DA6FCB">
        <w:rPr>
          <w:rFonts w:ascii="Times New Roman" w:hAnsi="Times New Roman" w:cs="Times New Roman"/>
          <w:lang w:val="mn-MN"/>
        </w:rPr>
        <w:t xml:space="preserve"> хэлбэрийг сонгох талаар татвар төлөгчийн гэрээний заалтуудыг үнэлэхдээ төлбөр төлөх зарим хэлбэрүүд нь аль нэг талд нь илүү их эсхүл арай бага эрсдэл үүсгэнэ гэдгийг анхаарах нь зүйтэй. Жишээ нь ирээдүйн борлуулалт эсхүл ашгаас хамаарах төлбөрийн хэлбэр нь болзошгүй нөхцөл байдлаас шалтгаалан нэг удаа нийт дүнгээр эсхүл заасан дүнгээр тогтмол хугацаанд хэсэгчлэн төлөхөөс илүү их эрсдэлийг шилжүүлэгчид учруулж байдаг</w:t>
      </w:r>
      <w:r w:rsidRPr="00DA6FCB">
        <w:rPr>
          <w:rFonts w:ascii="Times New Roman" w:hAnsi="Times New Roman" w:cs="Times New Roman"/>
        </w:rPr>
        <w:t xml:space="preserve">. </w:t>
      </w:r>
      <w:r w:rsidRPr="00DA6FCB">
        <w:rPr>
          <w:rFonts w:ascii="Times New Roman" w:hAnsi="Times New Roman" w:cs="Times New Roman"/>
          <w:lang w:val="mn-MN"/>
        </w:rPr>
        <w:t>Төлбөр төлөх сонгосон хэлбэр нь тухайн тохиолдлын бодит баримт болон нөхцөл байдал, түүнчлэн бичгээр үйлдсэн гэрээ, талуудын бодит үйлдэл, төлбөрийн эрсдэлийг хариуцах болон удирдах талуудын чадвар зэрэгтэй нийцэж байх ёстой. Ялангуяа тодорхой заагдсан төлбөрийн дүнд мөнгөн хөрөнгийн цаг хугацааны үнэ цэнэ болон төлбөр төлөх хэлбэрээс шалтгаалан үүсэх эрсдэлийн шинж чанаруудыг тусгасан байх ёстой. Жишээ нь үнэлгээний аргыг хэрэглэж шилжүүлсэн биет бус хөрөнгийн нэг удаагийн төлбөрийн өнөөгийн үнэ цэнийг тооцсон үр дүн гарсан бол, эсхүл татвар төлөгч ирээдүйн борлуулалтаас хамаарах төлбөр төлөх хэлбэрийг мөрдөж байгаа бол биет бус хөрөнгийн ашиглах хугацаанд нийт дүнг хэсэгчлэн төлөх хэлбэр рүү хөрвүүлэхэд ашигласан хорогдуулалтын хэмжээ нь борлуулалт нь биелэгдэх боломжгүй болох, үүнээс шалтгаалж  төлбөр төлөгдөхгүй байх, мөн төлбөрийг ирээдүйн жилүүдэд хойшлуулснаас бий болох мөнгөний цаг хугацааны үнэ цэнэ гэх мэт эрсдэл шилжүүлэгчид учирч болохыг тусгах хэрэгтэй.</w:t>
      </w:r>
    </w:p>
    <w:p w14:paraId="2C44D50F" w14:textId="77777777" w:rsidR="005D1F10" w:rsidRPr="00DA6FCB" w:rsidRDefault="005D1F10" w:rsidP="00DA6FCB">
      <w:pPr>
        <w:pStyle w:val="Heading3"/>
        <w:spacing w:before="60" w:after="60"/>
        <w:rPr>
          <w:rFonts w:cs="Times New Roman"/>
        </w:rPr>
      </w:pPr>
      <w:bookmarkStart w:id="186" w:name="_Toc391664980"/>
      <w:r w:rsidRPr="00DA6FCB">
        <w:rPr>
          <w:rFonts w:cs="Times New Roman"/>
          <w:lang w:val="mn-MN"/>
        </w:rPr>
        <w:lastRenderedPageBreak/>
        <w:t>Г</w:t>
      </w:r>
      <w:r w:rsidRPr="00DA6FCB">
        <w:rPr>
          <w:rFonts w:cs="Times New Roman"/>
        </w:rPr>
        <w:t>.3.</w:t>
      </w:r>
      <w:r w:rsidRPr="00DA6FCB">
        <w:rPr>
          <w:rFonts w:cs="Times New Roman"/>
        </w:rPr>
        <w:tab/>
      </w:r>
      <w:r w:rsidRPr="00DA6FCB">
        <w:rPr>
          <w:rFonts w:cs="Times New Roman"/>
          <w:lang w:val="mn-MN"/>
        </w:rPr>
        <w:t>Үнэлгээ нь ажил гүйлгээ хийх үед тодорхой бус байх биет бус хөрөнгийн ажил гүйлгээний сунгасан гарын зарчмаар хийгдсэн үнийг тодорхойлох</w:t>
      </w:r>
      <w:bookmarkEnd w:id="186"/>
    </w:p>
    <w:p w14:paraId="67AE5F9D"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Times New Roman" w:hAnsi="Times New Roman" w:cs="Times New Roman"/>
          <w:bCs/>
        </w:rPr>
        <w:t>6.181</w:t>
      </w:r>
      <w:r w:rsidRPr="00DA6FCB">
        <w:rPr>
          <w:rFonts w:ascii="Times New Roman" w:eastAsia="Times New Roman" w:hAnsi="Times New Roman" w:cs="Times New Roman"/>
          <w:bCs/>
        </w:rPr>
        <w:tab/>
      </w:r>
      <w:r w:rsidRPr="00DA6FCB">
        <w:rPr>
          <w:rFonts w:ascii="Times New Roman" w:hAnsi="Times New Roman" w:cs="Times New Roman"/>
          <w:lang w:val="mn-MN"/>
        </w:rPr>
        <w:t xml:space="preserve">Биет бус хөрөнгө эсхүл түүнийг эзэмших эрх нь харьцуулагдах зүйлсийн хайлт хийхэд төвөгтэй шинж чанартай байж болох бөгөөд зарим тохиолдолд ажил гүйлгээ хийх үед аливаа нэг биет бус хөрөнгийн үнэ цэнийг тодорхойлоход ажиллагааг нарийн төвөгтэй болгодог. Ажил гүйлгээ хийх үед биет бус хөрөнгө эсхүл түүнийг эзэмших эрхийн үнэлгээ нь тодорхой бус байгаа тохиолдолд сунгасан гарын зарчмаар тооцох үнийг хэрхэн тодорхойлох вэ гэдэг асуудал үүснэ. Энэ асуудлыг шийдвэрлэхийн тулд татвар төлөгч болон татварын байгууллага аль аль нь ажил гүйлгээний үнийг тодорхойлоход үнэлгээ тодорхой бус байх нөхцөлд харьцуулагдах нөхцөл байдалд бие даасан аж ахуйн нэгжүүд юу хийх байсныг харгалзан үзэх хэрэгтэй. Үүний тулд Нэгдүгээр бүлгийн Г хэсэгт өгсөн зөвлөмж болон санал болгосон процесс, Гуравдугаар бүлгийн зарчмууд, түүнчлэн энэ хэсэгт харьцуулагдах байдлын шинжилгээ хийхтэй холбогдуулан нэмэлтээр өгсөн зөвлөмжийг ашиглах боломжтой.   </w:t>
      </w:r>
    </w:p>
    <w:p w14:paraId="2796E89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6.182</w:t>
      </w:r>
      <w:r w:rsidRPr="00DA6FCB">
        <w:rPr>
          <w:rFonts w:ascii="Times New Roman" w:hAnsi="Times New Roman" w:cs="Times New Roman"/>
        </w:rPr>
        <w:tab/>
      </w:r>
      <w:r w:rsidRPr="00DA6FCB">
        <w:rPr>
          <w:rFonts w:ascii="Times New Roman" w:hAnsi="Times New Roman" w:cs="Times New Roman"/>
          <w:lang w:val="mn-MN"/>
        </w:rPr>
        <w:t>Тухайн бодит баримт болон нөхцөл байдлаас хамааран бие даасан аж ахуйн нэгжүүд ажил гүйлгээ гарах үед биет бус хөрөнгийн үнэлгээний тодорхой бус, эргэлзээтэй асуудлыг шийдвэрлэхийн тулд ашиглаж болох төрөл бүрийн арга механизм байдаг. Жишээ нь нэг боломжит арга нь бол ажил гүйлгээний эхэн үе дэх үнийг тогтоох тогтоох хэрэгсэл болгож урьдчилан тооцоолсон өгөөжийг (эдийн засгийн холбогдох бүхий л хүчин зүйлсийг харгалзан үзэж) ашиглах явдал юм. Хүлээгдэж буй үр өгөөжийг тодорхойлохдоо бие даасан аж ахуйн нэгжүүд нь дараа дараагийн хөгжүүлэлтийг урьдчилан таамаглаж болон харж болохуйц талаас нь бодолцож үзнэ. Зарим тохиолдолд бие даасан аж ахуйн нэгжүүдэд дараагийн хөгжүүлэлт нь хангалттай таамаглахуйц санагддаг учраас хүлэгдэж буй өгөөжийн төсөвлөлт нь эдгээр төсөвлөлтүүд дээр үндэслэн ажил гүйлгээний үнийг эхэнд нь тогтоох боломж олгохуйц хэмжээнд хангалттай найдвартай байж чаддаг.</w:t>
      </w:r>
    </w:p>
    <w:p w14:paraId="6365F1E6"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Arial Unicode MS" w:hAnsi="Times New Roman" w:cs="Times New Roman"/>
        </w:rPr>
        <w:t>6.183</w:t>
      </w:r>
      <w:r w:rsidRPr="00DA6FCB">
        <w:rPr>
          <w:rFonts w:ascii="Times New Roman" w:eastAsia="Arial Unicode MS" w:hAnsi="Times New Roman" w:cs="Times New Roman"/>
        </w:rPr>
        <w:tab/>
      </w:r>
      <w:r w:rsidRPr="00DA6FCB">
        <w:rPr>
          <w:rFonts w:ascii="Times New Roman" w:hAnsi="Times New Roman" w:cs="Times New Roman"/>
          <w:lang w:val="mn-MN"/>
        </w:rPr>
        <w:t xml:space="preserve">Бусад тохиолдолд бие даасан аж ахуйн нэгж нь дан ганц урьдчилан таамагласан өгөөжид үндэслэн үнэ тогтоох нь биет бус хөрөнгийн үнэлгээнд тодорхой бус байдлын улмаас үүссэн эрсдэлээс зохих ёсоор хамгаалахгүй гэж үзэж болох юм. Энэ тохиолдолд бие даасан аж ахуйн нэгжүүд жишээ нь, гэрээний нөхцөлийн дагуу үнийн тохируулга хийх заалтыг оруулах зэрэг богино хугацааны гэрээ хэрэгжүүлэх эсхүл урьдчилан таамаглах боломжгүй дараагийн хөгжүүлэлтээс хамгаалахын тулд болзошгүй төлбөр бүхий төлбөрийн хэлбэрийг мөрдөж болох юм. Ийм зорилгоор, болзошгүй үнийн зохицуулалт нь хийгдэх төлбөрийн дүн болон хугацаа нь болзошгүй үйл явдлуудаас хамаардаг, тухайлбал борлуулалт эсхүл ашиг гэх мэт урьдчилан тодорхойлсон санхүүгийн босгод хүрэх, эсхүл урьдчилан тооцоолсон хөгжүүлэлтийн үе шатанд хүрэх (жишээ нь эрхийн шимтгэл эсхүл чухал цаг үед тогтмол төлбөр хийх) зэргээс хамаардаг үнийн зохицуулалт юм. Жишээ нь, эрхийн шимтгэлийн хэмжээг тусгай зөвшөөрөл эзэмшигчийн борлуулалт өсөхийн хэрээр нэмэгдүүлэх, тодорхой хөгжүүлэлтийн зорилтууд амжилттай биелсэн үед нэмэлт төлбөр шаардах гэх мэт. Биет бус хөрөнгө, биет бус хөрөнгийн эрхийг арилжаанд оруулахад бэлэн биш цаашид хөгжүүлэх шаардлагатай байхад шилжүүлсэн тохиолдлын хувьд бие даасан талуудын эхний шилжүүлэг хийхдээ тавьсан төлбөрийн нөхцөлүүддээ цаашид хөгжүүлэлтийн тодорхой үе шатанд хүрсэн тохиолдолд зөвхөн төлөгдөх ёстой нэмэлт болзолт төлбөрийг хэрхэн тодорхойлох тухай нөхцөлүүд орсон байж болно. </w:t>
      </w:r>
    </w:p>
    <w:p w14:paraId="58FDE6DC"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6.184</w:t>
      </w:r>
      <w:r w:rsidRPr="00DA6FCB">
        <w:rPr>
          <w:rFonts w:ascii="Times New Roman" w:hAnsi="Times New Roman" w:cs="Times New Roman"/>
        </w:rPr>
        <w:tab/>
      </w:r>
      <w:r w:rsidRPr="00DA6FCB">
        <w:rPr>
          <w:rFonts w:ascii="Times New Roman" w:hAnsi="Times New Roman" w:cs="Times New Roman"/>
          <w:lang w:val="mn-MN"/>
        </w:rPr>
        <w:t xml:space="preserve">Түүнчлэн бие даасан аж ахуйн нэгжүүд дараа хөгжүүлэлтийн урьдчилан таамаглах боломжгүй эрсдэлийг хариуцахаар шийдвэрлэж болно. Гэхдээ ажил гүйлгээ хийх үед талуудын урьдчилан тооцоолоогүй томоохон үйл явдал тохиолдсон эсхүл хөгжүүлэлт хийгдсэн, эсхүл тохиолдох магадлал бага гэж урьдчилан таамагласан үйл явдал тохиолдсон эсхүл хөгжүүлэлт хийгдсэн нь түүнд үндэслэн үнийг тооцсон суурь төсөөллийг өөрчилсөн бол талууд, хэрэв энэ нь талуудад харилцан ашигтай бол, зохицуулалтынхаа үнийг дахин тохиролцоход хүрч болзошгүй. Жишээ нь  патенттай эмийн борлуулалтад үндэслэсэн эрхийн шимтгэлийн хэмжээ урьд өмнө нь таамаглаж тооцоолж байгаагүй хямд эмчилгээ гарч ирснээс шалтгаалан хэт өндөр </w:t>
      </w:r>
      <w:r w:rsidRPr="00DA6FCB">
        <w:rPr>
          <w:rFonts w:ascii="Times New Roman" w:hAnsi="Times New Roman" w:cs="Times New Roman"/>
          <w:lang w:val="mn-MN"/>
        </w:rPr>
        <w:lastRenderedPageBreak/>
        <w:t>болбол сунгасан гарын зарчмаар дахин хэлцэл хийж болно. Хэт өндөр эрхийн шимтгэл нь тусгай зөвшөөрөл эзэмшигчийн эм үйлдвэрлэх, худалдах урамшууллыг байхгүй болгож болох бөгөөд энэ тохиолдолд лиценз эзэмшигч нь гэрээг дахин хэлэлцэн байгуулах сонирхолтой байдаг. Лиценз эзэмшигч эмээ зах зээлд байршуулсан хэвээр байх, тухайн лиценз ашиглагчийн ур чадвар, туршлага, тэдний хооронд бий болсон урт хугацааны хамтын ажиллагаа зэргээ бодолцон тухайн лиценз ашиглагчаар эмээ үйлдвэрлүүлж, борлуулуулах сонирхолтой байх тохиолдол байж болно. Ийм нөхцөл байдалд тухайн талууд нь аль алиныхаа тусын тулд гэрээгээ бүхэлд нь эсхүл хэсэгчлэн дахин тохирч эрхийн шимтгэлийн хэмжээгээ бууруулж болно. Аливаа тохиолдолд дахин хэлцэл хийх эсэх нь үүссэн нөхцөл байдал бүрийн бодит баримт болон нөхцөл байдлаас хамаарна.</w:t>
      </w:r>
    </w:p>
    <w:p w14:paraId="1F8E6BC0" w14:textId="2858BF15"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6.185</w:t>
      </w:r>
      <w:r w:rsidRPr="00DA6FCB">
        <w:rPr>
          <w:rFonts w:ascii="Times New Roman" w:hAnsi="Times New Roman" w:cs="Times New Roman"/>
        </w:rPr>
        <w:tab/>
        <w:t xml:space="preserve">Хэрэв харьцуулагдах нөхцөл байдалд бие даасан аж ахуйн нэгжүүд нь биет бус хөрөнгийн үнэлгээ нь тодорхойгүй байх асуудлыг шийдвэрлэх механизмыг (үнийн тохируулга хийх нөхцөл гэх мэт) оруулах талаар тохиролцох байсан бол татварын алба биет бус хөрөнгө, биет бус хөрөнгийн эрхтэй холбоотой ажил гүйлгээний үнийг тухайн механизмд үндэслэн тодорхойлох боломжтой байх ёстой. Үүний нэгэн адилаар харьцуулагдах нөхцөл байдалд бие даасан аж ахуйн нэгжүүд дараагийн үйл явдлуудыг буюу хэрэв тэдгээр нь тохиолдвол ажил гүйлгээний үнийн дахин хэлэлцэхэд хүргэхүйц тийм чухал гэж үздэг бол ийм үйл явдлууд нь мөн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хоорондох ажил гүйлгээний үнийг өөрчлөхөд хүргэж болзошгүй.  </w:t>
      </w:r>
    </w:p>
    <w:p w14:paraId="35C878D2" w14:textId="77777777" w:rsidR="005D1F10" w:rsidRPr="00DA6FCB" w:rsidRDefault="005D1F10" w:rsidP="00DA6FCB">
      <w:pPr>
        <w:pStyle w:val="Heading3"/>
        <w:spacing w:before="60" w:after="60"/>
        <w:rPr>
          <w:rFonts w:cs="Times New Roman"/>
        </w:rPr>
      </w:pPr>
      <w:bookmarkStart w:id="187" w:name="_Toc391664981"/>
      <w:r w:rsidRPr="00DA6FCB">
        <w:rPr>
          <w:rFonts w:cs="Times New Roman"/>
        </w:rPr>
        <w:t>Г.4.</w:t>
      </w:r>
      <w:r w:rsidRPr="00DA6FCB">
        <w:rPr>
          <w:rFonts w:cs="Times New Roman"/>
        </w:rPr>
        <w:tab/>
        <w:t>Үнэлэхэд хүндрэлтэй биет бус хөрөнгүүд</w:t>
      </w:r>
      <w:bookmarkEnd w:id="187"/>
    </w:p>
    <w:p w14:paraId="66CFE27C" w14:textId="7F745590"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6.186</w:t>
      </w:r>
      <w:r w:rsidRPr="00DA6FCB">
        <w:rPr>
          <w:rFonts w:ascii="Times New Roman" w:hAnsi="Times New Roman" w:cs="Times New Roman"/>
        </w:rPr>
        <w:tab/>
        <w:t xml:space="preserve">Татварын албаны хувьд биет бус хөрөнгө, биет бус хөрөнгийн эрхийг шилжүүлэхтэй холбогдсон ажил гүйлгээний үнийг тооцоход ямар хөгжүүлэлт болон үйл явдлыг хамаатай гэж үзэж болохыг, түүнчлэн ийм хөгжүүлэлт эсхүл үйл явц тохиолдож болох цар хүрээ болон чиглэл хандлагыг ажил гүйлгээ хийх үед урьдчилан харах боломжтой эсхүл урьдчилан харж чадсан байдал зэргийг тогтоох эсхүл нягтлан шалгахад хүндрэлтэй байж болно. Биет бус хөрөнгийн үнэлгээтэй холбоотой байж болох тухайн хөгжүүлэлт болон арга хэмжээнүүд нь ихэнх тохиолдолд тухайн биет бус хөрөнгийг хөгжүүлсэн эсхүл ашигласан тухайн бизнесийн орчинтой нягт холбогдож байдаг. Тийм учраас ямар хөгжүүлэлт болон үйл явц нь хамааралтай болохыг, мөн ийм хөгжүүлэлт болон үйл явцын тохиолдох байдал болон чиг хандлагыг урьдчилан харах боломжтой эсхүл урьдчилан харсныг тогтооход тухайн биет бус хөрөнгийг хөгжүүлсэн эсхүл ашигласан тухайн бизнесийн орчны талаарх гүн ойлголт, тусгайлсан мэдлэг мөн мэргэжлийн чадвар шаарддаг. Үүнээс гадна хяналтаас гадуурх ажил гүйлгээний хүрээнд биет бус хөрөнгө болон биет бус хөрөнгийн эрхийг шилжүүлснийг үнэлэхдээ гүйцэтгэвэл зохих үнэлгээ нь хэрэв шилжүүлэг группийн дотор хийгдсэн, дээрх үнэлгээ нь бүрэн бус байх бол ҮГААН-ийн группийн үнэ шилжилтийн зорилгоос бусад тохиолдолд шаардлагагүй буюу тохиромжгүй харагдаж болох юм. Жишээлбэл аж ахуйн нэгж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биет бус хөрөнгийг хөгжлийнх нь эхний шатанд шилжүүлж, шилжүүлэх үед биет бус хөрөнгийн үнэ цэнийг тусгахгүйгээр эрхийн шимтгэлийн хэмжээг тогтоосон бөгөөд шилжүүлэх үед тухайн бүтээгдэхүүнийг цаашид амжилттай байхыг урьдчилан таамаглах боломжгүй байсан гэсэн байр суурь илэрхийлж болно. Ийм учраас биет бус хөрөнгийн урьдчилан таамагласан болон бодит үр дүнд үндэслэсэн өртгийн хоорондох зөрүүг татвар төлөгч урьдчилж таамагласнаас илүү тохиромжтой хөгжүүлэлтүүдэд хамааруулах хүсэлт гаргадаг. Эдгээр тохиолдлуудад татварын албадын хувьд нийтлэг туршлага бол татвар төлөгчийн хүсэлтийг шалгах болон биет бус хөрөнгийн урьдчилан таамагласан болон бодит үр дүнд үндэслэсэн үнэ цэнийн хоорондох зөрүү нь татвар төлөгчийн сунгасан гарын зарчмаар хийгдээгүй үнийн таамаглалаас болсон гэдгийг харуулахад тэдэнд тодорхой бизнесийн талаарх гүн гүнзгий мэдлэг эсхүл мэдээлэлд нэвтрэх боломж байхгүй байж болно.  Татвар төлөгчийн хүсэлтийг шалгахаар хичээж буй   татварын албад  татвар төлөгчийн ирүүлсэн мэдээлэл болон ойлголтуудаас маш их хамааралтай байдаг. Татвар төлөгчид болон татварын албадын </w:t>
      </w:r>
      <w:r w:rsidRPr="00DA6FCB">
        <w:rPr>
          <w:rFonts w:ascii="Times New Roman" w:hAnsi="Times New Roman" w:cs="Times New Roman"/>
        </w:rPr>
        <w:lastRenderedPageBreak/>
        <w:t>хоорондох мэдээллийн тэгш бус байдалтай холбоотой эдгээр нөхцөл байдал нь үнэ шилжилтийн эрсдэлийг нэмэгдүүлэх боломжтой. 6.191 дэх заалтыг харна уу.</w:t>
      </w:r>
    </w:p>
    <w:p w14:paraId="503092DA" w14:textId="3C7717A2"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6.187</w:t>
      </w:r>
      <w:r w:rsidRPr="00DA6FCB">
        <w:rPr>
          <w:rFonts w:ascii="Times New Roman" w:hAnsi="Times New Roman" w:cs="Times New Roman"/>
        </w:rPr>
        <w:tab/>
        <w:t xml:space="preserve">Биет бус хөрөнгө, биет бус хөрөнгийн эрхийг шилжүүлэхтэй хамааралтай эдгээр нөхцөл байдалд бодит үр дүнгүүд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урьдчилан таамагласан үнийн тохиролцооны сунгасан гарын зарчмын шинж чанар болон ажил гүйлгээ хийгдсэн үед тодорхойгүй бус байдал байсныг татварын албадад харуулах сэжүүр болж болно. Хэрэв урьдчилан тооцоогүй хөгжүүлэлт болон арга хэмжээнүүдээс шалтгаалаагүй урьдчилан таамагласан төслүүд болон бодит үр дүнгүүдийн хоорондох зөрүү байгаа бол тухайн зөрүү нь ажил гүйлгээ хийгдсэн үед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тохиролцсон үнийн зохицуулалт биет бус хөрөнгийн өртөг болон сонгосон үнийн зохицуулалтуудад нөлөөлөхөөр тооцогдож байсан холбогдох хөгжүүлэлт болон арга хэмжээнүүдийг хангалттай тооцоогүйг харуулж болох юм.</w:t>
      </w:r>
    </w:p>
    <w:p w14:paraId="727E8CEF" w14:textId="095021EF"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6.188</w:t>
      </w:r>
      <w:r w:rsidRPr="00DA6FCB">
        <w:rPr>
          <w:rFonts w:ascii="Times New Roman" w:hAnsi="Times New Roman" w:cs="Times New Roman"/>
        </w:rPr>
        <w:tab/>
        <w:t xml:space="preserve">Дээр хэлэлцсэн авч үзэх асуудлуудад хариу болгож, энэ хэсэгт ямар нөхцөл байдалд татвар төлөгчийн тогтоосон үнийн зохицуулалт нь сунгасан гарын зарчимд нийцсэн болохыг, мөн үнэлэхэд хэцүү зарим биет бус хөрөнгийн үнэлгээтэй холбоотой урьдчилан тооцсон хөгжүүлэлт эсхүл үйл явдлыг зохих ёсоор жинлэн үзсэнд үндэслэсэн гэдгийг, түүнчлэн ямар нөхцөл байдалд энэ нь тийм биш гэдгийг татварын албанаас тодорхойлох боломж олгохуйц бөгөөд татварын албадын хэрэглэж болох сунгасан гарын зарчимтай нийцэх арга хандлагыг оруулсан. Энэ аргын дагуу, үр дүнд үндэслэсэн бодит нотолгоо нь ажил гүйлгээ хийгдэх үед тодорхойгүй байдлууд байсан эсэх, ажил гүйлгээ хийгдэх үед татвар төлөгч урьдчилж харах үндэслэлтэй хөгжүүлэлт болон арга хэмжээнүүдийг зохих ёсоор тооцож үзсэн эсэх, мөн биет бус хөрөнгө болон биет бус хөрөнгийн эрхийг шилжүүлсний үнийг тооцоход урьдчилсан таамаглал байдлаар ашигласан мэдээлэл найдвартай байсан эсэх талаарх баримжаалсан нотолгоог гаргаж өгдөг. Ийм баримжаалсан нотолгоо нь сунгасан гарын зарчмаар хийгдсэн үнийг нарийвчлан тогтооход нөлөө үзүүлэхгүй болох нь тогтоогдсон бол 6.193 болон 6.194 дэх заалтад зааснаар түүнийг ашиглахгүй байж болно. Энэ нөхцөл байдлыг бодит үр дүнг гаргахдаа үндэслэсэн мэдээллийг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ажил гүйлгээ хийх үедээ мэдэж болох байсан эсхүл мэдэж байсан бөгөөд авч үзсэн эсэхийг харгалзан үзэхгүйгээр бодитоор хэрэгжсэн үр дүнг татвар ногдуулах зорилгоор ашигласан өнгөц дүгнэлт бүхий нөхцөл байдлаас ялгах хэрэгтэй. </w:t>
      </w:r>
    </w:p>
    <w:p w14:paraId="7BF1A18F" w14:textId="456F25F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6.189</w:t>
      </w:r>
      <w:r w:rsidRPr="00DA6FCB">
        <w:rPr>
          <w:rFonts w:ascii="Times New Roman" w:hAnsi="Times New Roman" w:cs="Times New Roman"/>
        </w:rPr>
        <w:tab/>
        <w:t xml:space="preserve">Үнэлэхэд хүндрэлтэй биет бус хөрөнгүүд гэсэн нэр томьёонд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хооронд шилжүүлэлт хийх үед (i) найдвартай харьцуулагдах зүйлс байгаагүй, мөн (ii) ажил гүйлгээ хийгдэх үед шилжүүлсэн биет бус хөрөнгөөс бий болохоор хүлээгдэж буй ирээдүйн мөнгөний урсгал болон орлогын төсөвлөлтүүд, эсхүл биет бус хөрөнгийг үнэлэхэд хэрэглэсэн төсөөллүүд нь тодорхойгүй байдал ихтэй байснаас шилжүүлэх үед түүний цаашдын амжилтын түвшинг урьдчилж таамаглахад хүндрэл байдаг биет бус хөрөнгө болон биет бус хөрөнгийн эрхийг хамааруулна.</w:t>
      </w:r>
    </w:p>
    <w:p w14:paraId="7FCFEB26"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6.190</w:t>
      </w:r>
      <w:r w:rsidRPr="00DA6FCB">
        <w:rPr>
          <w:rFonts w:ascii="Times New Roman" w:hAnsi="Times New Roman" w:cs="Times New Roman"/>
        </w:rPr>
        <w:tab/>
        <w:t>6.189 дэх заалтад тодорхойлсон үнэлэхэд хүндрэлтэй биет бус хөрөнгүүдийг шилжүүлэх эсхүл ашиглахтай холбогдсон ажил гүйлгээнүүд нь доор дурдсан нэг болон түүнээс дээш онцлог шинжүүдийг агуулсан байж болно:</w:t>
      </w:r>
    </w:p>
    <w:p w14:paraId="667D08EA" w14:textId="77777777" w:rsidR="005D1F10" w:rsidRPr="00DA6FCB" w:rsidRDefault="005D1F10" w:rsidP="00DA6FCB">
      <w:pPr>
        <w:pStyle w:val="ListParagraph"/>
        <w:widowControl w:val="0"/>
        <w:numPr>
          <w:ilvl w:val="0"/>
          <w:numId w:val="36"/>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Шилжүүлэх үед биет бус хөрөнгийг зөвхөн хэсэгчилсэн байдлаар хөгжүүлсэн.</w:t>
      </w:r>
    </w:p>
    <w:p w14:paraId="65CBD970" w14:textId="77777777" w:rsidR="005D1F10" w:rsidRPr="00DA6FCB" w:rsidRDefault="005D1F10" w:rsidP="00DA6FCB">
      <w:pPr>
        <w:pStyle w:val="ListParagraph"/>
        <w:widowControl w:val="0"/>
        <w:numPr>
          <w:ilvl w:val="0"/>
          <w:numId w:val="36"/>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Биет бус хөрөнгийг ажил гүйлгээ хийгдсэний дараах хэдэн жилийн туршид худалдааны зорилгоор ашиглахгүй байхаар тооцсон.</w:t>
      </w:r>
    </w:p>
    <w:p w14:paraId="5861951F" w14:textId="77777777" w:rsidR="005D1F10" w:rsidRPr="00DA6FCB" w:rsidRDefault="005D1F10" w:rsidP="00DA6FCB">
      <w:pPr>
        <w:pStyle w:val="ListParagraph"/>
        <w:widowControl w:val="0"/>
        <w:numPr>
          <w:ilvl w:val="0"/>
          <w:numId w:val="36"/>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Биет бус хөрөнгө нь 6.189 дэх заалтад тодорхойлсон үнэлэхэд хүндрэлтэй биет бус хөрөнгийн тодорхойлолтод багтахгүй боловч уг тодорхойлолтод багтах харин бусад биет бус хөрөнгүүдийн хөгжүүлэлт болон сайжруулалтын салшгүй бүрэлдэхүүн болдог.</w:t>
      </w:r>
    </w:p>
    <w:p w14:paraId="32A2B4A2" w14:textId="77777777" w:rsidR="005D1F10" w:rsidRPr="00DA6FCB" w:rsidRDefault="005D1F10" w:rsidP="00DA6FCB">
      <w:pPr>
        <w:pStyle w:val="ListParagraph"/>
        <w:widowControl w:val="0"/>
        <w:numPr>
          <w:ilvl w:val="0"/>
          <w:numId w:val="36"/>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 xml:space="preserve">Биет бус хөрөнгө нь түүнийг шилжүүлэх үед шинэлэг арга хэлбэрээр ашиглагдахаар тооцогдсон бөгөөд адил төстэй биет бус хөрөнгүүдийн хөгжүүлэлт болон ашиглалтын </w:t>
      </w:r>
      <w:r w:rsidRPr="00DA6FCB">
        <w:rPr>
          <w:rFonts w:ascii="Times New Roman" w:hAnsi="Times New Roman" w:cs="Times New Roman"/>
        </w:rPr>
        <w:lastRenderedPageBreak/>
        <w:t>бүртгэл тэмдэглэл байхгүй байсан нь төсөвлөлтийг их хэмжээний тодорхойгүй байдалтай болгодог.</w:t>
      </w:r>
    </w:p>
    <w:p w14:paraId="26F873AF" w14:textId="10F0A539" w:rsidR="005D1F10" w:rsidRPr="00DA6FCB" w:rsidRDefault="005D1F10" w:rsidP="00DA6FCB">
      <w:pPr>
        <w:pStyle w:val="ListParagraph"/>
        <w:widowControl w:val="0"/>
        <w:numPr>
          <w:ilvl w:val="0"/>
          <w:numId w:val="36"/>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 xml:space="preserve">6.189 дэх заалтад тодорхойлсон үнэлэхэд хүндрэлтэй биет бус хөрөнгийн тодорхойлолтыг хангаж байгаа биет бус хөрөнгийг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ид нэг удаагийн төлбөртэйгээр бөөнд нь шилжүүлдэг.</w:t>
      </w:r>
    </w:p>
    <w:p w14:paraId="247AC955" w14:textId="77777777" w:rsidR="005D1F10" w:rsidRPr="00DA6FCB" w:rsidRDefault="005D1F10" w:rsidP="00DA6FCB">
      <w:pPr>
        <w:pStyle w:val="ListParagraph"/>
        <w:widowControl w:val="0"/>
        <w:numPr>
          <w:ilvl w:val="0"/>
          <w:numId w:val="36"/>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 xml:space="preserve">Биет бус хөрөнгийг зардлыг санхүүжүүлэхэд хувь оруулах гэрээ эсхүл үүнтэй адил төстэй гэрээний дагуу хөгжүүлсэн мөн үүнтэй холбоотойгоор ашигласан.  </w:t>
      </w:r>
    </w:p>
    <w:p w14:paraId="158A83AB"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6.191</w:t>
      </w:r>
      <w:r w:rsidRPr="00DA6FCB">
        <w:rPr>
          <w:rFonts w:ascii="Times New Roman" w:hAnsi="Times New Roman" w:cs="Times New Roman"/>
        </w:rPr>
        <w:tab/>
        <w:t>Ийм биет бус хөрөнгүүдийн хувьд, тухайлбал ажил гүйлгээний үнийг тодорхойлоход татвар төлөгч ямар мэдээллийг тооцож үзсэн зэрэг мэдээлэл татвар төлөгч болон татварын албадын хооронд харилцан адилгүй байгаа нь ихээхэн ноцтой бөгөөд 6.186 дах заалтад авч үзсэн шалтгаануудаар тодорхойлсон үнэ дэх сунгасан гарын зарчмын үндэслэлийг баталгаажуулах явцад татварын албадад учирдаг хүндрэлийг улам бүр хурцатгаж болно. Үүний үр дагаварт энэ нь үнэ шилжилтийн зорилгоор эрсдэлийн үнэлгээ хийх, татвар төлөгчийн үнэ тооцоход үндэслэсэн мэдээллийн үнэн бодит байдлыг үнэлэх, эсхүл биет бус хөрөнгө болон түүний эрх нь сунгасан гарын зарчмаар хийгдсэн үнэтэй харьцуулахад доогуур эсхүл дээгүүр үнэлэгдэж шилжүүлэгдсэн эсэхийг авч үзэхэд шилжүүлэг хийснээс хойш хэдэн жилийн дараа бодит үр дүн мэдэгдэх хүртэл татварын албанд учирдаг хүндрэлтэй асуудал байсаар байх болно.</w:t>
      </w:r>
    </w:p>
    <w:p w14:paraId="7DE9FD07"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6.192</w:t>
      </w:r>
      <w:r w:rsidRPr="00DA6FCB">
        <w:rPr>
          <w:rFonts w:ascii="Times New Roman" w:hAnsi="Times New Roman" w:cs="Times New Roman"/>
        </w:rPr>
        <w:tab/>
        <w:t>Эдгээр нөхцөл байдлуудад татварын алба бодит үр дүнд суурилсан үр дүнгүүдийг урьдчилан таамагласан үнийн зохицуулалтуудын зохистой байдлын талаарх баримжаалсан нотолгоо болгож авч үзэж болно. Гэвч бодит үр дүнд суурилсан нотолгоог авч үзэхдээ тухайн нотолгоог урьдчилан таамагласан үнийг тогтооход үндэслэсэн мэдээллийн найдвартай байдлыг үнэлэх зорилгоор харгалзан авч үзэх шаардлагатай гэж тодорхойлсон байдалд үндэслэх ёстой. Татварын алба урьдчилан тооцсон үнэ тогтооход үндэслэсэн мэдээллийн найдвартай байдлыг бататгах боломжтой үед энэ заалтад заасан аргыг үл харгалзан, бодит үр дүнг үндэслэсэн ашгийн түвшинд суурилсан тохируулгыг хийх хэрэггүй. Урьдчилан таамагласан үнийн зохицуулалтуудыг үнэлэхэд, татварын алба 6.185 дахь заалт дахь удирдамжийг анхааралдаа авч, ажил гүйлгээний үед бие даасан аж ахуйн нэгжүүдийн хооронд хийгдэх байсан аливаа боломжит үнийн зохицуулалтуудыг хамруулан сунгасан гарын зарчмаар хийгдсэн үнийн зохицуулалтуудыг тодорхойлсон байдлыг харуулах санхүүгийн үр дүнгүүдийн талаар бодит үр дүнг үндэслэсэн нотолгоог хэрэглэх эрхтэй. Тухайн тохиолдлын баримт болон нөхцөл байдлаас хамааран мөн Гуравдугаар бүлгийн Б.5 дах хэсгийн зөвлөмжийн дагуу энэ аргыг хэрэглэхэд мэдээллийн олон жилийн шинжилгээ хийх нь оновчтой байж болно.</w:t>
      </w:r>
    </w:p>
    <w:p w14:paraId="149CE171"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6.193</w:t>
      </w:r>
      <w:r w:rsidRPr="00DA6FCB">
        <w:rPr>
          <w:rFonts w:ascii="Times New Roman" w:hAnsi="Times New Roman" w:cs="Times New Roman"/>
        </w:rPr>
        <w:tab/>
        <w:t>Доорх чөлөөлөлтүүдийн дор хаяж аль нэгэнд хамаарч байвал 6.189 дэх заалтад тодорхойлсон үнэлэхэд хүндрэлтэй биет бус хөрөнгүүдийг шилжүүлэх болон ашиглахтай холбоотой ажил гүйлгээнд энэ аргыг хэрэглэхгүй.</w:t>
      </w:r>
    </w:p>
    <w:p w14:paraId="6181751B" w14:textId="77777777" w:rsidR="005D1F10" w:rsidRPr="00DA6FCB" w:rsidRDefault="005D1F10" w:rsidP="00DA6FCB">
      <w:pPr>
        <w:pStyle w:val="ListParagraph"/>
        <w:widowControl w:val="0"/>
        <w:numPr>
          <w:ilvl w:val="0"/>
          <w:numId w:val="37"/>
        </w:numPr>
        <w:spacing w:before="60" w:after="60"/>
        <w:contextualSpacing w:val="0"/>
        <w:jc w:val="both"/>
        <w:rPr>
          <w:rFonts w:ascii="Times New Roman" w:hAnsi="Times New Roman" w:cs="Times New Roman"/>
        </w:rPr>
      </w:pPr>
      <w:r w:rsidRPr="00DA6FCB">
        <w:rPr>
          <w:rFonts w:ascii="Times New Roman" w:hAnsi="Times New Roman" w:cs="Times New Roman"/>
        </w:rPr>
        <w:t>Татвар төлөгчөөс ирүүлсэн:</w:t>
      </w:r>
    </w:p>
    <w:p w14:paraId="3E766A78" w14:textId="77777777" w:rsidR="005D1F10" w:rsidRPr="00DA6FCB" w:rsidRDefault="005D1F10" w:rsidP="00DA6FCB">
      <w:pPr>
        <w:pStyle w:val="ListParagraph"/>
        <w:widowControl w:val="0"/>
        <w:numPr>
          <w:ilvl w:val="0"/>
          <w:numId w:val="38"/>
        </w:numPr>
        <w:spacing w:before="60" w:after="60"/>
        <w:ind w:left="1077" w:hanging="357"/>
        <w:contextualSpacing w:val="0"/>
        <w:jc w:val="both"/>
        <w:rPr>
          <w:rFonts w:ascii="Times New Roman" w:hAnsi="Times New Roman" w:cs="Times New Roman"/>
        </w:rPr>
      </w:pPr>
      <w:r w:rsidRPr="00DA6FCB">
        <w:rPr>
          <w:rFonts w:ascii="Times New Roman" w:hAnsi="Times New Roman" w:cs="Times New Roman"/>
        </w:rPr>
        <w:t>Үнийн зохицуулалтууд, үнийг тогтоох тооцоололд эрсдэлийг хэрхэн авч үзсэн байдал, үндэслэлтэйгээр урьдчилан таамаглаж болох үйл явцууд болон бусад эрсдэлүүдийг авч үзсэн байдлын оновчтой байдал, бодитоор тохиолдох магадлал зэргийг тогтоохын тулд биет бус хөрөнгийг шилжүүлэх үед ашигласан төсөвлөлтийн дэлгэрэнгүй мэдээлэл</w:t>
      </w:r>
    </w:p>
    <w:p w14:paraId="5FDF5961" w14:textId="2B4349EE" w:rsidR="005D1F10" w:rsidRPr="00DA6FCB" w:rsidRDefault="005D1F10" w:rsidP="00DA6FCB">
      <w:pPr>
        <w:pStyle w:val="ListParagraph"/>
        <w:widowControl w:val="0"/>
        <w:numPr>
          <w:ilvl w:val="0"/>
          <w:numId w:val="38"/>
        </w:numPr>
        <w:spacing w:before="60" w:after="60"/>
        <w:ind w:left="1077" w:hanging="357"/>
        <w:contextualSpacing w:val="0"/>
        <w:jc w:val="both"/>
        <w:rPr>
          <w:rFonts w:ascii="Times New Roman" w:hAnsi="Times New Roman" w:cs="Times New Roman"/>
        </w:rPr>
      </w:pPr>
      <w:r w:rsidRPr="00DA6FCB">
        <w:rPr>
          <w:rFonts w:ascii="Times New Roman" w:hAnsi="Times New Roman" w:cs="Times New Roman"/>
        </w:rPr>
        <w:t xml:space="preserve">Санхүүгийн төсөвлөлтүүд болон бодит үр дүнгүүдийн хоорондох аливаа ноцтой зөрүү нь: а) үнийг тогтоосны дараа ажил гүйлгээ хийх үедээ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урьдчилан харах боломжгүй байсан урьдчилан таамаглаагүй хөгжүүлэлт хийгдсэн эсхүл үйл явдал тохиолдсон; эсхүл б) урьдчилан таамагласан үр дүн гарах магадлал хэрэгжсэн болон эдгээр магадлалуудыг ажил гүйлгээ хийгдэх үед хэт ихээр эсхүл хэт багаар тооцоолоогүй байсан зэргээс </w:t>
      </w:r>
      <w:r w:rsidRPr="00DA6FCB">
        <w:rPr>
          <w:rFonts w:ascii="Times New Roman" w:hAnsi="Times New Roman" w:cs="Times New Roman"/>
        </w:rPr>
        <w:lastRenderedPageBreak/>
        <w:t>шалтгаалж бий болсон тухай найдвартай нотолгоо;</w:t>
      </w:r>
    </w:p>
    <w:p w14:paraId="1674CBA3" w14:textId="77777777" w:rsidR="005D1F10" w:rsidRPr="00DA6FCB" w:rsidRDefault="005D1F10" w:rsidP="00DA6FCB">
      <w:pPr>
        <w:pStyle w:val="ListParagraph"/>
        <w:widowControl w:val="0"/>
        <w:numPr>
          <w:ilvl w:val="0"/>
          <w:numId w:val="37"/>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Үнэлэхэд хүндрэлтэй биет бус хөрөнгийн шилжүүлэлт нь шилжүүлэгч болон шилжүүлэг хүлээн авагчийн улсуудын хооронд, тухайн авч үзэж буй хугацаанд хүчин төгөлдөж мөрдөгдөж байсан хоёр талт болон олон талт урьдчилсан үнийн зохицуулалтын хамрах хүрээнд багтдаг.</w:t>
      </w:r>
    </w:p>
    <w:p w14:paraId="19B4E730" w14:textId="77777777" w:rsidR="005D1F10" w:rsidRPr="00DA6FCB" w:rsidRDefault="005D1F10" w:rsidP="00DA6FCB">
      <w:pPr>
        <w:pStyle w:val="ListParagraph"/>
        <w:widowControl w:val="0"/>
        <w:numPr>
          <w:ilvl w:val="0"/>
          <w:numId w:val="37"/>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 xml:space="preserve">Дээрхи i)2-т заасан санхүүгийн төсөвлөлтүүд болон бодит үр дүнгийн хоорондох аливаа их хэмжээний зөрүү нь үнэлэхэд хүндрэлтэй биет бус хөрөнгөнд төлөгдөх нөхөн төлбөрийг ажил гүйлгээ хийгдэх үед тодорхойлогдсон нөхөн төлбөрийн 20%-иас илүү дүнгээр багасгах болон ихэсгэх нөлөө үзүүлэхгүй. </w:t>
      </w:r>
    </w:p>
    <w:p w14:paraId="4C15CE0A" w14:textId="77777777" w:rsidR="005D1F10" w:rsidRPr="00DA6FCB" w:rsidRDefault="005D1F10" w:rsidP="00DA6FCB">
      <w:pPr>
        <w:pStyle w:val="ListParagraph"/>
        <w:widowControl w:val="0"/>
        <w:numPr>
          <w:ilvl w:val="0"/>
          <w:numId w:val="37"/>
        </w:numPr>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Үнэлэхэд хүндрэлтэй биет бус хөрөнгө нь шилжүүлэн авагчид харилцан хамааралгүй талын орлогыг анх бий болгосон жилээс хойш зах зээлд гаргах таван жилийн хугацаа өнгөрсөн бөгөөд тухайн хугацаанд дээрхи i)2-т дурдсан санхүүгийн төсөвлөлтүүд болон бодит үр дүнгүүдийн хоорондох аливаа их хэмжээний зөрүү нь тухайн хугацаанд төсөвлөсөн төсөвлөлтийн 20%-иас илүүгүй байсан.</w:t>
      </w:r>
      <w:r w:rsidRPr="00DA6FCB">
        <w:rPr>
          <w:rFonts w:ascii="Times New Roman" w:hAnsi="Times New Roman" w:cs="Times New Roman"/>
          <w:vertAlign w:val="superscript"/>
        </w:rPr>
        <w:footnoteReference w:id="24"/>
      </w:r>
    </w:p>
    <w:p w14:paraId="7B8E38E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6.194</w:t>
      </w:r>
      <w:r w:rsidRPr="00DA6FCB">
        <w:rPr>
          <w:rFonts w:ascii="Times New Roman" w:hAnsi="Times New Roman" w:cs="Times New Roman"/>
        </w:rPr>
        <w:tab/>
        <w:t xml:space="preserve">Эхний чөлөөлөлт гэж, хэдийгээр санхүүгийн үр дүнгийн талаарх үр дүнд үндэслэсэн нотолгоо нь урьдчилсан таамаглалд үндэслэсэн үнийн зохицуулалт оновчтой байсан эсэхийг шалгахад хамааралтай холбогдох мэдээллийг татварын албанд гарган өгч байгаа боловч, татвар төлөгч ажил гүйлгээ хийгдэх үед юуг урьдчилан харах боломжтой байсан бөгөөд үүнийгээ үнийн зохицуулалтад тусгасан, түүнчлэн төсөвлөлт болон үр дүнгийн хооронд зөрүү үүсгэхэд хүргэсэн хөгжүүлэлт нь урьдчилан таамаглах боломжгүй байсан үйл явдлаас үүдэн бий болсон гэдгийг хангалттай харуулж чадаж байгаа тохиолдолд татварын алба үр дүнд суурилсан үр дүнд үндэслэн урьдчилсан таамаглалд үндэслэн хийгдсэн үнийн зохицуулалтад тохируулга хийх эрхгүй гэдгийг хэлж байгаа юм. Жишээлбэл, санхүүгийн үр дүнгийн нотолгоогоор шилжүүлсэн биет бус хөрөнгө ашигласан бүтээгдэхүүний борлуулалт жилд 1000-д хүрсэн болох нь тогтоогдсон, гэхдээ урьдчилан таамагласан үнийн зохицуулалт нь борлуулалт жилд зөвхөн 100 хүрнэ гэж үзсэн төсөвлөлтөд үндэслэсэн тул татварын алба борлуулалт тийм өндөр хэмжээнд хүрсэн шалтгаануудыг анхааралдаа авах ёстой. Хэрэв борлуулалт өндөр гарсан нь жишээлбэл, биет бус хөрөнгө оролцсон бүтээгдэхүүний эрэлт хэт нэмэгдсэн нь ажил гүйлгээ хийгдэх үед урьдчилан таамаглах боломжгүй байсан байгалийн гамшиг эсхүл өөр бусад санамсаргүй үйл явдлаас шалтгаалсан, эсхүл ийм зүйлс тохиолдох маш бага магадлалаас шалтгаалсан бол, хэрэв үнэ тогтоохдоо сунгасан гарын зарчимд тулгуурлаагүй гэдгийг харуулах бодитоор гарсан санхүүгийн үр дүнгээс өөр нотолгоо байхгүй л бол, урьдчилсан таамаглалд үндэслэсэн үнийн зохицуулалтыг сунгасан гарын зарчимд нийцэж байна гэж хүлээн зөвшөөрнө. </w:t>
      </w:r>
    </w:p>
    <w:p w14:paraId="1A2A3656" w14:textId="6A3BAD28"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6.195</w:t>
      </w:r>
      <w:r w:rsidRPr="00DA6FCB">
        <w:rPr>
          <w:rFonts w:ascii="Times New Roman" w:hAnsi="Times New Roman" w:cs="Times New Roman"/>
        </w:rPr>
        <w:tab/>
        <w:t xml:space="preserve">Үнэлэхэд хүндрэлтэй биет бус хөрөнгийн хувьд тухайн аргыг хэрэглэснээс үүсэх давхар татварын асуудлуудыг холбогдох </w:t>
      </w:r>
      <w:r w:rsidR="00CD5321" w:rsidRPr="00DA6FCB">
        <w:rPr>
          <w:rFonts w:ascii="Times New Roman" w:hAnsi="Times New Roman" w:cs="Times New Roman"/>
        </w:rPr>
        <w:t>конвенцын</w:t>
      </w:r>
      <w:r w:rsidRPr="00DA6FCB">
        <w:rPr>
          <w:rFonts w:ascii="Times New Roman" w:hAnsi="Times New Roman" w:cs="Times New Roman"/>
        </w:rPr>
        <w:t xml:space="preserve"> дагуу харилцан тохирох журмын хүрээнд шийдвэрлүүлэх боломжтой байх нь чухал юм.</w:t>
      </w:r>
    </w:p>
    <w:p w14:paraId="6073461A" w14:textId="77777777" w:rsidR="005D1F10" w:rsidRPr="00DA6FCB" w:rsidRDefault="005D1F10" w:rsidP="00DA6FCB">
      <w:pPr>
        <w:pStyle w:val="Heading3"/>
        <w:spacing w:before="60" w:after="60"/>
        <w:rPr>
          <w:rFonts w:cs="Times New Roman"/>
        </w:rPr>
      </w:pPr>
      <w:bookmarkStart w:id="188" w:name="_Toc391664982"/>
      <w:r w:rsidRPr="00DA6FCB">
        <w:rPr>
          <w:rFonts w:cs="Times New Roman"/>
        </w:rPr>
        <w:t>Г.5.</w:t>
      </w:r>
      <w:r w:rsidRPr="00DA6FCB">
        <w:rPr>
          <w:rFonts w:cs="Times New Roman"/>
        </w:rPr>
        <w:tab/>
        <w:t>Бараа борлуулах, үйлчилгээ үзүүлэхэд биет бус хөрөнгө ашигласан ажил гүйлгээний талаарх нэмэлт зөвлөмж</w:t>
      </w:r>
      <w:bookmarkEnd w:id="188"/>
    </w:p>
    <w:p w14:paraId="41552A83"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6.196</w:t>
      </w:r>
      <w:r w:rsidRPr="00DA6FCB">
        <w:rPr>
          <w:rFonts w:ascii="Times New Roman" w:hAnsi="Times New Roman" w:cs="Times New Roman"/>
        </w:rPr>
        <w:tab/>
        <w:t>Энэ хэсэгт хяналтын доорх ажил гүйлгээнд оролцсон нэг эсхүл хоёр талууд бараа борлуулах, үйлчилгээ үзүүлэхдээ биет бус хөрөнгө ашигласан, гэхдээ биет бус хөрөнгө эсхүл биет бус хөрөнгө дэх оролцоогоо шилжүүлээгүй нөхцөл байдалд Нэгээс Гуравдугаар бүлгийн дүрмүүдийг хэрэглэх нэмэлт зөвлөмжийг оруулсан байна. Биет бус хөрөнгө оролцсон үе үнэ шилжилтийн шинжилгээнд тухайн биет бус хөрөнгийн хяналтын доорх ажил гүйлгээний үнэ болоод бусад нөхцөлүүдэд үзүүлсэн нөлөөллийг анхааралтай авч үзэх хэрэгтэй.</w:t>
      </w:r>
    </w:p>
    <w:p w14:paraId="7B4CBFF9"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b/>
          <w:i/>
        </w:rPr>
        <w:lastRenderedPageBreak/>
        <w:t>Г.5.1.</w:t>
      </w:r>
      <w:r w:rsidRPr="00DA6FCB">
        <w:rPr>
          <w:rFonts w:ascii="Times New Roman" w:hAnsi="Times New Roman" w:cs="Times New Roman"/>
          <w:b/>
          <w:i/>
        </w:rPr>
        <w:tab/>
        <w:t>Биет бус хөрөнг</w:t>
      </w:r>
      <w:r w:rsidRPr="00DA6FCB">
        <w:rPr>
          <w:rFonts w:ascii="Times New Roman" w:hAnsi="Times New Roman" w:cs="Times New Roman"/>
          <w:b/>
          <w:i/>
          <w:lang w:val="mn-MN"/>
        </w:rPr>
        <w:t xml:space="preserve">ө </w:t>
      </w:r>
      <w:r w:rsidRPr="00DA6FCB">
        <w:rPr>
          <w:rFonts w:ascii="Times New Roman" w:hAnsi="Times New Roman" w:cs="Times New Roman"/>
          <w:b/>
          <w:i/>
        </w:rPr>
        <w:t>ашигла</w:t>
      </w:r>
      <w:r w:rsidRPr="00DA6FCB">
        <w:rPr>
          <w:rFonts w:ascii="Times New Roman" w:hAnsi="Times New Roman" w:cs="Times New Roman"/>
          <w:b/>
          <w:i/>
          <w:lang w:val="mn-MN"/>
        </w:rPr>
        <w:t xml:space="preserve">хтай холбоотой </w:t>
      </w:r>
      <w:r w:rsidRPr="00DA6FCB">
        <w:rPr>
          <w:rFonts w:ascii="Times New Roman" w:hAnsi="Times New Roman" w:cs="Times New Roman"/>
          <w:b/>
          <w:i/>
        </w:rPr>
        <w:t>ажил гүйлгээнд харьцуулагдах хүчин зүйл болох биет бус хөрөнгүүд</w:t>
      </w:r>
    </w:p>
    <w:p w14:paraId="4A6DB23C"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6.197</w:t>
      </w:r>
      <w:r w:rsidRPr="00DA6FCB">
        <w:rPr>
          <w:rFonts w:ascii="Times New Roman" w:hAnsi="Times New Roman" w:cs="Times New Roman"/>
        </w:rPr>
        <w:tab/>
        <w:t>Нэгдүгээр бүлгийн Г.1 дэх хэсэг болон Гуравдугаар бүлгийн ерөнхий дүрэм нь бараа борлуулах, үйлчилгээ үзүүлэхтэй холбоотой хяналтан доорх ажил гүйлгээнд биет бус хөрөнгө ашигласан ажил гүйлгээний харьцуулагдах байдлын шинжилгээ хийхэд мөн хэрэглэгдэнэ.</w:t>
      </w:r>
    </w:p>
    <w:p w14:paraId="6D5B8E85"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6.198</w:t>
      </w:r>
      <w:r w:rsidRPr="00DA6FCB">
        <w:rPr>
          <w:rFonts w:ascii="Times New Roman" w:hAnsi="Times New Roman" w:cs="Times New Roman"/>
        </w:rPr>
        <w:tab/>
        <w:t>Үнэ шилжилтийн шинжилгээнд хамгийн тохиромжтой арга нь дамжуулан борлуулах үнийн арга, өртөг дээр нэмэх арга эсхүл ажил гүйлгээний цэвэр ашгийн түвшний арга болох үед хяналтын доорх ажил гүйлгээнд оролцогчдоос хамгийн төвөг багатай талыг харьцуулалт хийгдэх талаар ихэвчлэн сонгодог. Олон тохиолдолд харьцуулалт хийгдэх талын хувьд сунгасан гарын зарчмаар хийгдсэн үнэ эсхүл ашгийн түвшинг ажил гүйлгээтэй холбоотой ашигласан биет бус хөрөнгүүдийг үнэлэх шаардлагагүйгээр тодорхойлж болно. Энэ нь зөвхөн харьцуулалт хийгдэхгүй тал биет бус хөрөнгийг ашигладаг байх үед ерөнхийдөө тохиолддог. Гэвч зарим тохиолдолд үйл ажиллагаанд харьцангуй бага оролцоотойг үл харгалзан, харьцуулалт хийгдэх тал маань бодит байдалд биет бус хөрөнгийг ашигладаг байж болох юм. Үүнтэй адилаар харьцуулагдах боломжтой хяналтаас гадуурх ажил гүйлгээнд оролцогч талууд биет бус хөрөнгийг ашигладаг байж болно. Эдгээрийн аль ч тохиолдолд, харьцуулалт хийгдэх талын болон харьцуулагдах боломжтой хяналтаас гадуурх ажил гүйлгээнд оролцогч талуудын ашигладаг биет бус хөрөнгийг шинжилгээнд харьцуулагдах нэг хүчин зүйлээр анхааралдаа авч үзэх шаардлагатай болно.</w:t>
      </w:r>
    </w:p>
    <w:p w14:paraId="6C7785A4" w14:textId="77777777" w:rsidR="005D1F10" w:rsidRPr="00DA6FCB" w:rsidRDefault="005D1F10" w:rsidP="00DA6FCB">
      <w:pPr>
        <w:spacing w:before="60" w:after="60"/>
        <w:jc w:val="both"/>
        <w:rPr>
          <w:rFonts w:ascii="Times New Roman" w:hAnsi="Times New Roman" w:cs="Times New Roman"/>
        </w:rPr>
      </w:pPr>
      <w:r w:rsidRPr="00DA6FCB">
        <w:rPr>
          <w:rFonts w:ascii="Times New Roman" w:hAnsi="Times New Roman" w:cs="Times New Roman"/>
        </w:rPr>
        <w:t>6.199</w:t>
      </w:r>
      <w:r w:rsidRPr="00DA6FCB">
        <w:rPr>
          <w:rFonts w:ascii="Times New Roman" w:hAnsi="Times New Roman" w:cs="Times New Roman"/>
        </w:rPr>
        <w:tab/>
        <w:t>Жишээлбэл хяналтан доорх ажил гүйлгээнүүдээр худалдаж авсан барааны  маркетинг болон түгээлт эрхэлдэг харьцуулалт хийгдэх тал үйл ажиллагаа явуулдаг газар нутагтаа хэрэглэгчдийн жагсаалт, хэрэглэгчтэй тогтоосон харилцаа холбоо, мөн хэрэглэгчийн мэдээ тоо баримтуудыг хамруулсан маркетингийн биет бус хөрөнгүүдийг хөгжүүлсэн байж болно. Мөн түгээлтийн бизнес эрхлэхдээ хэрэглэдэг давуу талтай ложистик ноу хау эсхүл програм хангамж болон бусад хэрэгслүүдийг хөгжүүлсэн байж болно.  Харьцуулалт хийгдэх талын ашигт ажиллагаан дахь ийм биет бус хөрөнгүүдийн нөлөөллийг харьцуулагдах байдлын шинжилгээ хийхдээ анхааралдаа авч үзэх ёстой.</w:t>
      </w:r>
    </w:p>
    <w:p w14:paraId="404ED233"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6.200</w:t>
      </w:r>
      <w:r w:rsidRPr="00DA6FCB">
        <w:rPr>
          <w:rFonts w:ascii="Times New Roman" w:eastAsia="Calibri" w:hAnsi="Times New Roman" w:cs="Times New Roman"/>
          <w:lang w:val="mn-MN"/>
        </w:rPr>
        <w:tab/>
        <w:t xml:space="preserve">Гэхдээ олон тохиолдолд харьцуулалт хийгдэх тал энэ төрлийн биет бус хөрөнгийг ашиглах үед харьцуулагдах хяналтаас гадуурх ажил гүйлгээнд оролцогч талууд мөн ийм төрлийн биет бус хөрөнгөтэй байдгийг тэмдэглэх нь зүйтэй. Тиймээс түгээлтийн компанийн тухайд харьцуулагдах талын салбарт болон зах зээлд түгээлтийн үйлчилгээ үзүүлж байгаа хяналтаас гадуурх аж ахуйн нэгжид зорилтот хэрэглэгчдийн талаарх мэдээлэл, харилцаа холбоо, үйлчлүүлэгчдийн мэдээлэл, өөрийн гэсэн тодорхой үр дүнтэй ложистик систем зэрэг бусад талаараа харьцуулагдах талтай ойролцоо төрлийн биет бус хөрөнгө байх магадлалтай. Хэрвээ тийм бол, харьцуулагдах байдлын түвшин нь хангалттай өндөр түвшинд буюу харьцуулагдах талын эзэмшиж буй биет бус хөрөнгө болон гүйцэтгэсэн ажил үүрэгт сунгасан гарын зарчмаар хийгдэх нөхөн төлбөрийн тохиромжтой хэмжүүрээр боломжит харьцуулагдах талын төлсөн үнэ, олсон ашгийн хувь хэмжээнд найдах боломжийг олгоно. </w:t>
      </w:r>
    </w:p>
    <w:p w14:paraId="2AE2BE7A"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6.201</w:t>
      </w:r>
      <w:r w:rsidRPr="00DA6FCB">
        <w:rPr>
          <w:rFonts w:ascii="Times New Roman" w:eastAsia="Calibri" w:hAnsi="Times New Roman" w:cs="Times New Roman"/>
          <w:lang w:val="mn-MN"/>
        </w:rPr>
        <w:tab/>
        <w:t>Харьцуулалт хийгдэх тал болон боломжит харьцуулагдах зүйлсэд харьцуулагдах биет бус хөрөнгө байгаа бол уг биет бус хөрөнгө нь 6.17 дах заалтын утгын дагуу онцгой болон үнэ цэнэтэй биш тул харьцуулагдах байдлын тохиргоо хийх  шаардлагагүй. Ийм нөхцөлд боломжит харьцуулагдах зүйл нь харьцуулалт хийгдэх талын биет бус хөрөнгөөс ашиг бий болгоход оролцсон ашгийн оролцоонд хамгийн сайн нотлох баримт болно. Гэхдээ, хэрэв харьцуулалт хийгдэх тал болон боломжит харьцуулагдах зүйлийн аль аль нь өөрийн бизнест онцгой, үнэ цэнэтэй биет бус хөрөнгө ашигладаг бол аль аль нь тохирох харьцуулагдах байдлын тохируулга хийх шаардлагатай эсхүл үнэ шилжилтийн өөр аргыг буцааж хэрэглэх нь зүйтэй. Ийм тохиолдолд биет бус хөрөнгийн харьцуулагдах байдлыг  үнэлэхдээ Г.2.1-ээс Г.2.4 дэх хэсгийн зарчмуудыг баримтална.</w:t>
      </w:r>
    </w:p>
    <w:p w14:paraId="57B220E4"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lastRenderedPageBreak/>
        <w:t>6.202</w:t>
      </w:r>
      <w:r w:rsidRPr="00DA6FCB">
        <w:rPr>
          <w:rFonts w:ascii="Times New Roman" w:eastAsia="Calibri" w:hAnsi="Times New Roman" w:cs="Times New Roman"/>
          <w:lang w:val="mn-MN"/>
        </w:rPr>
        <w:tab/>
        <w:t>Татвар төлөгч болон татварын байгууллагуудын хувьд харьцуулалт хийгдэх тал эсхүл боломжит ажил гүйлгээний харьцуулагдах талуудын аль алинд ашиглагдаж буй биет бус хөрөнгөд үндэслэсэн боломжит харьцуулалтыг хэрэгсэхгүй байхаас татгалзах нь зүйтэй. Ерөнхийдөө боломжит харьцуулагдах зүйлсийг тодорхой заагаагүй биет бус хөрөнгө байгаагаас шалтгаалан эсхүл гүүдвилийн ач холбогдолд үндэслэн хүлээн зөвшөөрөхгүй байх ёсгүй юм. Хэрэв тогтоогдсон ажил гүйлгээ эсхүл компаниуд нь уг байдлаас бусдаар харьцуулагдах боломжтой бол энэ нь харьцуулалт хийгдэх тал эсхүл боломжит харьцуулагдах ажил гүйлгээний талуудын аль алинд ач холбогдол багатай биет бус хөрөнгө байгаа эсхүл ашиглаж байгааг үл шалтгаалан сунгасан гарын зарчмаар хийгдсэн үнэ тогтоох хамгийн олдоцтой үзүүлэлт байж болно. Зөвхөн уг биет бус хөрөнгийг маш тодорхой бөгөөд салангид байдлаар тодорхойлох боломжтой мөн уг биет бус хөрөнгө нь илт онцгой ба үнэ цэнэтэй үед л харьцуулагдах боломжгүй биет бус хөрөнгө байгаа болон түүнийг ашигласан гэсэн шалтгаанаар боломжит харьцуулагдах ажил гүйлгээг ашиглахгүй байж болно.</w:t>
      </w:r>
    </w:p>
    <w:p w14:paraId="67A4AB1C"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b/>
          <w:i/>
          <w:lang w:val="mn-MN"/>
        </w:rPr>
        <w:t>Г.5.2.</w:t>
      </w:r>
      <w:r w:rsidRPr="00DA6FCB">
        <w:rPr>
          <w:rFonts w:ascii="Times New Roman" w:eastAsia="Calibri" w:hAnsi="Times New Roman" w:cs="Times New Roman"/>
          <w:b/>
          <w:i/>
          <w:lang w:val="mn-MN"/>
        </w:rPr>
        <w:tab/>
        <w:t>Бараа бүтээгдэхүүн худалдах, үйлчилгээ үзүүлэхтэй холбоотойгоор биет бус хөрөнгийг ашигласан ажил гүйлгээний сунгасан гарын зарчмаарх бодит үнийг тодорхойлох нь</w:t>
      </w:r>
    </w:p>
    <w:p w14:paraId="33453AAC"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6.203</w:t>
      </w:r>
      <w:r w:rsidRPr="00DA6FCB">
        <w:rPr>
          <w:rFonts w:ascii="Times New Roman" w:eastAsia="Calibri" w:hAnsi="Times New Roman" w:cs="Times New Roman"/>
          <w:lang w:val="mn-MN"/>
        </w:rPr>
        <w:tab/>
        <w:t>Бараа бүтээгдэхүүн худалдах, үйлчилгээ үзүүлэхтэй холбоотойгоор биет бус хөрөнгийг ашигласан ажил гүйлгээний сунгасан гарын зарчмаар тооцох үнийг тодорхойлоход Нэгээс Гуравдугаар бүлгийн зарчмуудыг баримтална. Үндсэн хоёр төрлийн тохиолдол байж болно. Эхний төрлийн тохиолдлуудын хувьд харьцуулагдах байдлын шинжилгээ болон ажил үүргийн шинжилгээгээр харьцуулагдах зүйлсэд үндэслэсэн үнэ шилжилтийн аргыг ашиглаж сунгасан гарын зарчмаарх нөхцөлүүдийг тодорхойлж болохуйц хангалттай олон, найдвартай харьцуулагдах үзүүлэлт байгааг илрүүлэх боломжтой байна. Хоёр дах төрлийн тохиолдлуудын хувьд ажил харьцуулагдах байдлын шинжилгээ болон ажил үүргийн шинжилгээгээр ажил гүйлгээнд оролцсон нэг эсхүл хоёр тал аль аль нь онцгой, үнэ цэнэ бүхий биет бус хөрөнгө ашигласны шууд үр дүнд найдвартай харьцуулагдах хяналтаас гадуурх ажил гүйлгээнүүдийг тодорхойлж чадахүй. Энэ хоёр тохиолдолд хэрэглэх үнэ шилжилтийн  аргуудыг доор тайлбарлав.</w:t>
      </w:r>
    </w:p>
    <w:p w14:paraId="01E8A8BD"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i/>
          <w:lang w:val="mn-MN"/>
        </w:rPr>
        <w:t>Д.5.2.1. Найдвартай харьцуулагдах зүйлс байгаа нөхцөл байдал</w:t>
      </w:r>
    </w:p>
    <w:p w14:paraId="559DFC60"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6.204</w:t>
      </w:r>
      <w:r w:rsidRPr="00DA6FCB">
        <w:rPr>
          <w:rFonts w:ascii="Times New Roman" w:eastAsia="Calibri" w:hAnsi="Times New Roman" w:cs="Times New Roman"/>
          <w:lang w:val="mn-MN"/>
        </w:rPr>
        <w:tab/>
        <w:t>Хяналтын доорх ажил гүйлгээний хүрээнд бараа бүтээгдэхүүн худалдах, үйлчилгээ үзүүлэхэд аль нэг тал эсхүл хоёр тал хоёулаа биет бус хөрөнгийг ашигласан байдлаас үл шалтгаалан ихэнх тохиолдолд найдвартай харьцуулагдах зүйлс олддог. Тодорхой бодит баримтаас хамааран хяналтын доорх ажил гүйлгээний хүрээнд бараа бүтээгдэхүүний борлуулах, үйлчилгээ үзүүлэхдээ биет бус хөрөнгө ашигласан тохиолдолд болон найдвартай харьцуулалтууд байгаа үед Хоёрдугаар бүлэгт заасан ЭЗХАХБ-ын үнэ шилжилтийн таван аргын аль нэг нь хамгийн тохиромжтой үнэ шилжилтийн арга байж болно.</w:t>
      </w:r>
    </w:p>
    <w:p w14:paraId="28E7E50A" w14:textId="08EC4B1F"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6.205</w:t>
      </w:r>
      <w:r w:rsidRPr="00DA6FCB">
        <w:rPr>
          <w:rFonts w:ascii="Times New Roman" w:eastAsia="Calibri" w:hAnsi="Times New Roman" w:cs="Times New Roman"/>
          <w:lang w:val="mn-MN"/>
        </w:rPr>
        <w:tab/>
        <w:t xml:space="preserve">Хэрэв харьцуулалт хийгдэх тал үнэ цэнэтэй, онцгой биет бус хөрөнгө ашиглаагүй бөгөөд найдвартай харьцуулагдах зүйлс байгаа үед, ихэнх тохиолдолд, </w:t>
      </w:r>
      <w:r w:rsidR="00B3099C" w:rsidRPr="00DA6FCB">
        <w:rPr>
          <w:rFonts w:ascii="Times New Roman" w:eastAsia="Calibri" w:hAnsi="Times New Roman" w:cs="Times New Roman"/>
          <w:lang w:val="mn-MN"/>
        </w:rPr>
        <w:t>ХХГҮ-ийн арг</w:t>
      </w:r>
      <w:r w:rsidRPr="00DA6FCB">
        <w:rPr>
          <w:rFonts w:ascii="Times New Roman" w:eastAsia="Calibri" w:hAnsi="Times New Roman" w:cs="Times New Roman"/>
          <w:lang w:val="mn-MN"/>
        </w:rPr>
        <w:t xml:space="preserve">а, дамжуулан борлуулах үнийн арга, өртөг дээр нэмэх арга болон ажил гүйлгээний цэвэр ашгийн түвшний арга (АГЦАА) зэрэг нэг талд тулгуурласан аргуудад үндэслэн сунгасан гарын зарчмаарх бодит үнийг тогтоох боломжтой. Энэ тохиолдолд, ажил гүйлгээнд оролцсон нөгөө талын ашигласан биет бус хөрөнгийн шинж чанарын талаар дэлгэрэнгүй шинжилгээ хийхгүйгээр сунгасан гарын зарчмаар хийгдсэн үнийг тодорхойлоход ерөнхийдөө Нэгээс Гуравдугаар бүлгийн зөвлөмжийг ашиглахад хангалттай. </w:t>
      </w:r>
    </w:p>
    <w:p w14:paraId="634A8C45"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6.206</w:t>
      </w:r>
      <w:r w:rsidRPr="00DA6FCB">
        <w:rPr>
          <w:rFonts w:ascii="Times New Roman" w:eastAsia="Calibri" w:hAnsi="Times New Roman" w:cs="Times New Roman"/>
          <w:lang w:val="mn-MN"/>
        </w:rPr>
        <w:tab/>
        <w:t xml:space="preserve">Энэ бүлгийн Г.2.1-Г2.4 дэх хэсгийн зарчмуудыг, харьцуулалт хийгдэх тал биет бус хөрөнгө ашигласан байгаа нь тухайн тогтоогдсон харьцуулагдах, хяналтаас гадуурх ажил гүйлгээнд найдаж болох эсэхэд эргэлзээ төрүүлэх эсэх эсхүл харьцуулагдах байдлын тохируулга хийх шаардлагатай эсэхийг тодорхойлоход ашиглана. Зөвхөн харьцуулалт хийгдэх тал үнэ цэнэтэй, онцгой биет бус хөрөнгө ашигласан тохиолдолд харьцуулагдах байдлын </w:t>
      </w:r>
      <w:r w:rsidRPr="00DA6FCB">
        <w:rPr>
          <w:rFonts w:ascii="Times New Roman" w:eastAsia="Calibri" w:hAnsi="Times New Roman" w:cs="Times New Roman"/>
          <w:lang w:val="mn-MN"/>
        </w:rPr>
        <w:lastRenderedPageBreak/>
        <w:t>тохируулга хийх эсхүл харьцуулагдах хяналтаас гадуурх ажил гүйлгээнүүдээс бага хамааралтай үнэ шилжилтийн аргыг авч хэрэглэх шаардлага үүсдэг. Харин харьцуулалт хийгдэх талын ашигласан биет бус хөрөнгө нь онцгой бөгөөд үнэ цэнэтэй биш тохиолдолд харьцуулагдах хяналтаас гадуурх ажил гүйлгээнд оролцогч талуудын төлсөн эсхүл хүлээн авсан үнэ, эсхүл олсон ахиуц ашиг эсхүл өгөөж нь сунгасан гарын нөхцөлийг тогтооход найдвартай суурь болж болно.</w:t>
      </w:r>
    </w:p>
    <w:p w14:paraId="3DF41287"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6.207</w:t>
      </w:r>
      <w:r w:rsidRPr="00DA6FCB">
        <w:rPr>
          <w:rFonts w:ascii="Times New Roman" w:eastAsia="Calibri" w:hAnsi="Times New Roman" w:cs="Times New Roman"/>
          <w:lang w:val="mn-MN"/>
        </w:rPr>
        <w:tab/>
        <w:t xml:space="preserve">Хяналтын доорх ажил гүйлгээний харьцуулалт хийгдэх талын ашигласан биет бус хөрөнгө болон боломжтой харьцуулагдах хяналтаас гадуурх ажил гүйлгээнд оролцогч талын ашигласан биет бус хөрөнгийн хоорондох ялгаанаас шалтгаалан харьцуулагдах байдлын тохируулга хийх шаардлагатай болсон тохиолдолд найдвартай харьцуулагдах байдлын тохируулгыг тоон хэлбэрээр тодорхойлоход хүндрэлтэй асуудлууд үүсч болно. Эдгээр асуудлыг шийдвэрлэхийн тулд холбогдох бодит баримт болон нөхцөл байдал, түүнчлэн үнэ болон ашигт тухайн биет бус хөрөнгийн нөлөөллийг харуулахуйц хүртээмжтэй мэдээллийг нарийн судлах шаардлагатай. Ашигласан биет бус хөрөнгийн шинж чанар дах ялгааны үнэд нөлөөлөх нөлөөлөл нь илэрхий материаллаг гэхдээ түүнийг бүр нарийвчлан тооцох шаардлагагүй бол найдвартай харьцуулагдах зүйлсээс бага хамааралтай өөр үнэ шилжилтийн аргуудыг хэрэглэх шаардлагатай. </w:t>
      </w:r>
    </w:p>
    <w:p w14:paraId="57778841"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6.208</w:t>
      </w:r>
      <w:r w:rsidRPr="00DA6FCB">
        <w:rPr>
          <w:rFonts w:ascii="Times New Roman" w:eastAsia="Calibri" w:hAnsi="Times New Roman" w:cs="Times New Roman"/>
          <w:lang w:val="mn-MN"/>
        </w:rPr>
        <w:tab/>
        <w:t xml:space="preserve">Ашигласан биет бус хөрөнгийн шинж чанарын ялгаанаас бусад үзүүлэлтүүдэд хийх харьцуулагдах байдлын тохируулгуудыг хяналтын доорх ажил гүйлгээний хүрээнд хийгдсэн бараа, үйлчилгээний борлуулалттай холбоотой биет бус хөрөнгийн ашиглалтыг хамаарсан асуудлуудад хийх шаардлагатай байж болохыг хүлээн зөвшөөрөх хэрэгтэй. Ялангуяа зах зээлийн ялгаа, байршлын давуу тал, бизнесийн стратеги, нэгтгэсэн ажиллах хүч, корпорацийн хамтын хүч чармайлт болон бусад хүчин зүйлүүдэд харьцуулагдах байдлын тохируулга хийх шаардлагатай байж болно. Хэдийгээр эдгээр хүчин зүйлүүд нь энэ бүлгийн А.1 дэх хэсэгт тодорхойлсон биет бус хөрөнгөд тооцогдохгүй байж болох ч, тэдгээр нь биет бус хөрөнгөтэй холбоотой сунгасан гарын зарчмаарх бодит үнэд чухал нөлөө үзүүлдэг. </w:t>
      </w:r>
    </w:p>
    <w:p w14:paraId="1FB2FCD5"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i/>
          <w:lang w:val="mn-MN"/>
        </w:rPr>
        <w:t>Д.5.2.2.</w:t>
      </w:r>
      <w:r w:rsidRPr="00DA6FCB">
        <w:rPr>
          <w:rFonts w:ascii="Times New Roman" w:eastAsia="Calibri" w:hAnsi="Times New Roman" w:cs="Times New Roman"/>
          <w:i/>
          <w:lang w:val="mn-MN"/>
        </w:rPr>
        <w:tab/>
        <w:t>Найдвартай харьцуулагдах зүйлс байхгүй нөхцөл байдал</w:t>
      </w:r>
    </w:p>
    <w:p w14:paraId="309A3B57"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6.209</w:t>
      </w:r>
      <w:r w:rsidRPr="00DA6FCB">
        <w:rPr>
          <w:rFonts w:ascii="Times New Roman" w:eastAsia="Calibri" w:hAnsi="Times New Roman" w:cs="Times New Roman"/>
          <w:lang w:val="mn-MN"/>
        </w:rPr>
        <w:tab/>
        <w:t xml:space="preserve">Найдвартай, хяналтаас гадуурх ажил гүйлгээ олдохгүй байгаа зарим тохиолдолд бараа бүтээгдэхүүн борлуулах, үйлчилгээ үзүүлэхдээ биет бус хөрөнгө ашигласан ажил гүйлгээний сунгасан гарын зарчмаар тооцох ашгийг хуваарилахад ажил  гүйлгээний ашиг хуваах аргыг ашиглаж болно. Ажил гүйлгээнд оролцсон хоёр тал хоёулаа тухайн ажил гүйлгээнд үнэ цэнэтэй, онцгой оролцоотой бол энэ нь ажил гүйлгээний ашиг хуваах аргыг хэрэглэхэд тохиромжтой байх нэг нөхцөл юм. </w:t>
      </w:r>
    </w:p>
    <w:p w14:paraId="27E348C8"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6.210</w:t>
      </w:r>
      <w:r w:rsidRPr="00DA6FCB">
        <w:rPr>
          <w:rFonts w:ascii="Times New Roman" w:eastAsia="Calibri" w:hAnsi="Times New Roman" w:cs="Times New Roman"/>
          <w:lang w:val="mn-MN"/>
        </w:rPr>
        <w:tab/>
        <w:t xml:space="preserve">Хоёрдугаар бүлгийн Дэд бүлэг III-ийн В хэсэгт ажил гүйлгээний ашиг хуваах аргыг хэрэглэх зөвлөмж өгсөн. Энэ зөвлөмж нь хяналтын доорх ажил гүйлгээний хүрээнд бараа бүтээгдэхүүн худалдах эсхүл үйлчилгээ үзүүлэхтэй уялдан биет бус хөрөнгийг ашиглахтай холбоотой асуудлуудад бүрэн хэрэглэгдэнэ. </w:t>
      </w:r>
    </w:p>
    <w:p w14:paraId="556BE1C5"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6.211</w:t>
      </w:r>
      <w:r w:rsidRPr="00DA6FCB">
        <w:rPr>
          <w:rFonts w:ascii="Times New Roman" w:eastAsia="Calibri" w:hAnsi="Times New Roman" w:cs="Times New Roman"/>
          <w:lang w:val="mn-MN"/>
        </w:rPr>
        <w:tab/>
        <w:t>Биет бус хөрөнгө ашиглахтай холбоотой тохиолдолд ашиг хуваах аргыг хэрэглэхдээ тухайн биет бус хөрөнгийг олж тогтоох, уг биет бус хөрөнгө нь тухайн ашигласан хөрөнгийг бий болгоход ямар оролцоотой байсныг үнэлэхэд анхаарах ёстой. Тодорхой бус биет бус хөрөнгийн ашиглалт болон оршин байгаа эсэх нь тогтоогдоогүй байх нь ашиг хуваах аргыг найдвартай хэрэглэхэд дэмжлэг болж чадахгүй.</w:t>
      </w:r>
    </w:p>
    <w:p w14:paraId="26C1167D" w14:textId="77777777" w:rsidR="005D1F10" w:rsidRPr="00DA6FCB" w:rsidRDefault="005D1F10" w:rsidP="00DA6FCB">
      <w:pPr>
        <w:spacing w:before="60" w:after="60"/>
        <w:jc w:val="both"/>
        <w:rPr>
          <w:rFonts w:ascii="Times New Roman" w:hAnsi="Times New Roman" w:cs="Times New Roman"/>
        </w:rPr>
      </w:pPr>
      <w:r w:rsidRPr="00DA6FCB">
        <w:rPr>
          <w:rFonts w:ascii="Times New Roman" w:eastAsia="Calibri" w:hAnsi="Times New Roman" w:cs="Times New Roman"/>
          <w:lang w:val="mn-MN"/>
        </w:rPr>
        <w:t>6.212</w:t>
      </w:r>
      <w:r w:rsidRPr="00DA6FCB">
        <w:rPr>
          <w:rFonts w:ascii="Times New Roman" w:eastAsia="Calibri" w:hAnsi="Times New Roman" w:cs="Times New Roman"/>
          <w:lang w:val="mn-MN"/>
        </w:rPr>
        <w:tab/>
        <w:t>Тохиромжтой нөхцөл байдалд, найдвартай харьцуулагдах хяналтаас гадуурх ажил гүйлгээнээс хамааралгүй үнэ шилжилтийн аргууд эсхүл үнэлгээний аргуудыг бараа борлуулах, үйлчилгээ үзүүлэхтэй холбоотойгоор биет бус хөрөнгийг ашигласан ажил гүйлгээний сунгасан гарын зарчмаарх нөхцөлийг тодорхойлоход ашиглаж болно. Сонгосон аливаа өөр хувилбар нь бараа үйлчилгээний шинж чанар, биет бус хөрөнгийн оролцоо, мөн үнэ цэнийг бий болгох бусад хүчин зүйлийг харгалзан үзсэн байх ёстой.</w:t>
      </w:r>
    </w:p>
    <w:p w14:paraId="5F2FACB1" w14:textId="77777777" w:rsidR="005D1F10" w:rsidRPr="00DA6FCB" w:rsidRDefault="005D1F10" w:rsidP="00DA6FCB">
      <w:pPr>
        <w:spacing w:before="60" w:after="60"/>
        <w:jc w:val="both"/>
        <w:rPr>
          <w:rFonts w:ascii="Times New Roman" w:hAnsi="Times New Roman" w:cs="Times New Roman"/>
        </w:rPr>
        <w:sectPr w:rsidR="005D1F10" w:rsidRPr="00DA6FCB" w:rsidSect="00BE1277">
          <w:footnotePr>
            <w:numRestart w:val="eachSect"/>
          </w:footnotePr>
          <w:pgSz w:w="11900" w:h="16840"/>
          <w:pgMar w:top="1440" w:right="1080" w:bottom="1440" w:left="1080" w:header="720" w:footer="720" w:gutter="0"/>
          <w:cols w:space="720"/>
          <w:docGrid w:linePitch="360"/>
        </w:sectPr>
      </w:pPr>
      <w:r w:rsidRPr="00DA6FCB">
        <w:rPr>
          <w:rFonts w:ascii="Times New Roman" w:hAnsi="Times New Roman" w:cs="Times New Roman"/>
        </w:rPr>
        <w:lastRenderedPageBreak/>
        <w:t> </w:t>
      </w:r>
    </w:p>
    <w:p w14:paraId="217A2494" w14:textId="77777777" w:rsidR="000C6E91" w:rsidRPr="00DA6FCB" w:rsidRDefault="000C6E91" w:rsidP="00DA6FCB">
      <w:pPr>
        <w:pStyle w:val="Heading1"/>
        <w:spacing w:before="60" w:after="60"/>
        <w:rPr>
          <w:rFonts w:cs="Times New Roman"/>
        </w:rPr>
      </w:pPr>
      <w:bookmarkStart w:id="189" w:name="_Toc391664983"/>
      <w:r w:rsidRPr="00DA6FCB">
        <w:rPr>
          <w:rFonts w:cs="Times New Roman"/>
          <w:lang w:val="mn-MN"/>
        </w:rPr>
        <w:lastRenderedPageBreak/>
        <w:t>Долдугаар бүлэг</w:t>
      </w:r>
      <w:bookmarkEnd w:id="189"/>
    </w:p>
    <w:p w14:paraId="65DA07D2" w14:textId="77777777" w:rsidR="000C6E91" w:rsidRPr="00DA6FCB" w:rsidRDefault="000C6E91" w:rsidP="00DA6FCB">
      <w:pPr>
        <w:pStyle w:val="Heading1"/>
        <w:spacing w:before="60" w:after="60"/>
        <w:rPr>
          <w:rFonts w:cs="Times New Roman"/>
          <w:i w:val="0"/>
        </w:rPr>
      </w:pPr>
      <w:bookmarkStart w:id="190" w:name="_Toc391664984"/>
      <w:r w:rsidRPr="00DA6FCB">
        <w:rPr>
          <w:rFonts w:cs="Times New Roman"/>
          <w:i w:val="0"/>
          <w:lang w:val="mn-MN"/>
        </w:rPr>
        <w:t>Группийн доторх үйлчилгээг тусгайлан авч үзэх нь</w:t>
      </w:r>
      <w:bookmarkEnd w:id="190"/>
    </w:p>
    <w:p w14:paraId="786AFD1F" w14:textId="77777777" w:rsidR="000C6E91" w:rsidRPr="00DA6FCB" w:rsidRDefault="000C6E91" w:rsidP="00DA6FCB">
      <w:pPr>
        <w:pStyle w:val="Heading2"/>
        <w:spacing w:before="60" w:after="60"/>
        <w:rPr>
          <w:rFonts w:cs="Times New Roman"/>
        </w:rPr>
      </w:pPr>
      <w:bookmarkStart w:id="191" w:name="_Toc391664985"/>
      <w:r w:rsidRPr="00DA6FCB">
        <w:rPr>
          <w:rFonts w:cs="Times New Roman"/>
          <w:lang w:val="mn-MN"/>
        </w:rPr>
        <w:t>А.</w:t>
      </w:r>
      <w:r w:rsidRPr="00DA6FCB">
        <w:rPr>
          <w:rFonts w:cs="Times New Roman"/>
          <w:lang w:val="mn-MN"/>
        </w:rPr>
        <w:tab/>
        <w:t>Оршил</w:t>
      </w:r>
      <w:bookmarkEnd w:id="191"/>
    </w:p>
    <w:p w14:paraId="3B7D7570" w14:textId="16CFC95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w:t>
      </w:r>
      <w:r w:rsidRPr="00DA6FCB">
        <w:rPr>
          <w:rFonts w:ascii="Times New Roman" w:hAnsi="Times New Roman" w:cs="Times New Roman"/>
        </w:rPr>
        <w:tab/>
      </w:r>
      <w:r w:rsidRPr="00DA6FCB">
        <w:rPr>
          <w:rFonts w:ascii="Times New Roman" w:hAnsi="Times New Roman" w:cs="Times New Roman"/>
          <w:lang w:val="mn-MN"/>
        </w:rPr>
        <w:t xml:space="preserve">Энэ бүлэгт үнэ шилжилтийн зорилгоор,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нэг гишүүн тухайн группийн өөр гишүүдэд үйлчилгээ үзүүлсэн эсэхийг тодорхойлох, хэрэв үзүүлсэн бол, группийн доторх энэхүү үйлчилгээнд сунгасан гарын зарчмаар үнэ тогтооход үүсэх асуудлыг хэлэлцэх болно. Тус бүлэгт санамсаргүй байдлаар дурдагдаагүйгээс бусад тохиолдолд үйлчилгээг зардлыг санхүүжүүлэхэд хувь оруулах гэрээ (ЗСХОГ)-ний хүрээнд үзүүлсэн эсэх, хэрэв тийм бол түүний үнийг сунгасан гарын зарчмаар тогтоох эсэх асуудлыг авч үзэхгүй. ЗСХОГ-ний зохицуулалтыг талаар Наймдугаар бүлэгт хэлэлцсэн.</w:t>
      </w:r>
    </w:p>
    <w:p w14:paraId="570F282C" w14:textId="462FD88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w:t>
      </w:r>
      <w:r w:rsidRPr="00DA6FCB">
        <w:rPr>
          <w:rFonts w:ascii="Times New Roman" w:hAnsi="Times New Roman" w:cs="Times New Roman"/>
        </w:rPr>
        <w:tab/>
      </w:r>
      <w:r w:rsidRPr="00DA6FCB">
        <w:rPr>
          <w:rFonts w:ascii="Times New Roman" w:hAnsi="Times New Roman" w:cs="Times New Roman"/>
          <w:lang w:val="mn-MN"/>
        </w:rPr>
        <w:t xml:space="preserve">Бараг бүх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гишүүдийнхээ авах боломжтой өргөн хүрээний, ялангуяа захиргааны, техникийн, санхүүгийн болон арилжааны шинжтэй үйлчилгээнүүдийг зохицуулах ёстой. Ийм үйлчилгээнүүд нь нийт группийн хувьд удирдлага, зохицуулалтын болон хяналтын ажил үүргүүдийг хамарч болно. Ийм үйлчилгээ үзүүлэх зардлыг эхэндээ толгой аж ахуйн нэгж, группээс тусгайлан томилогдсон нэг буюу түүнээс олон гишүүн, </w:t>
      </w:r>
      <w:r w:rsidRPr="00DA6FCB">
        <w:rPr>
          <w:rFonts w:ascii="Times New Roman" w:hAnsi="Times New Roman" w:cs="Times New Roman"/>
        </w:rPr>
        <w:t>(</w:t>
      </w:r>
      <w:r w:rsidRPr="00DA6FCB">
        <w:rPr>
          <w:rFonts w:ascii="Times New Roman" w:hAnsi="Times New Roman" w:cs="Times New Roman"/>
          <w:lang w:val="mn-MN"/>
        </w:rPr>
        <w:t>“группийн үйлчилгээний төв”</w:t>
      </w:r>
      <w:r w:rsidRPr="00DA6FCB">
        <w:rPr>
          <w:rFonts w:ascii="Times New Roman" w:hAnsi="Times New Roman" w:cs="Times New Roman"/>
        </w:rPr>
        <w:t>)</w:t>
      </w:r>
      <w:r w:rsidRPr="00DA6FCB">
        <w:rPr>
          <w:rFonts w:ascii="Times New Roman" w:hAnsi="Times New Roman" w:cs="Times New Roman"/>
          <w:lang w:val="mn-MN"/>
        </w:rPr>
        <w:t xml:space="preserve"> эсхүл группийн өөр гишүүд хариуцдаг. Үйлчилгээ хэрэгтэй байгаа бие даасан аж ахуйн нэгж ийм төрлийн үйлчилгээгээр мэргэшсэн нийлүүлэгчээс үйлчилгээ авах эсхүл өөртөө үйлчилгээ үзүүлж  </w:t>
      </w:r>
      <w:r w:rsidRPr="00DA6FCB">
        <w:rPr>
          <w:rFonts w:ascii="Times New Roman" w:hAnsi="Times New Roman" w:cs="Times New Roman"/>
        </w:rPr>
        <w:t>(</w:t>
      </w:r>
      <w:r w:rsidRPr="00DA6FCB">
        <w:rPr>
          <w:rFonts w:ascii="Times New Roman" w:hAnsi="Times New Roman" w:cs="Times New Roman"/>
          <w:lang w:val="mn-MN"/>
        </w:rPr>
        <w:t>өөрөөр хэлбэл, “</w:t>
      </w:r>
      <w:r w:rsidRPr="00DA6FCB">
        <w:rPr>
          <w:rFonts w:ascii="Times New Roman" w:hAnsi="Times New Roman" w:cs="Times New Roman"/>
        </w:rPr>
        <w:t xml:space="preserve">дотооддоо”) </w:t>
      </w:r>
      <w:r w:rsidRPr="00DA6FCB">
        <w:rPr>
          <w:rFonts w:ascii="Times New Roman" w:hAnsi="Times New Roman" w:cs="Times New Roman"/>
          <w:lang w:val="mn-MN"/>
        </w:rPr>
        <w:t>болно</w:t>
      </w:r>
      <w:r w:rsidRPr="00DA6FCB">
        <w:rPr>
          <w:rFonts w:ascii="Times New Roman" w:hAnsi="Times New Roman" w:cs="Times New Roman"/>
        </w:rPr>
        <w:t xml:space="preserve">. </w:t>
      </w:r>
      <w:r w:rsidRPr="00DA6FCB">
        <w:rPr>
          <w:rFonts w:ascii="Times New Roman" w:hAnsi="Times New Roman" w:cs="Times New Roman"/>
          <w:lang w:val="mn-MN"/>
        </w:rPr>
        <w:t xml:space="preserve">Үүний нэгэн адил үйлчилгээ хэрэгтэй байгаа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нэг гишүүн нь үйлчилгээг бие даасан аж ахуйн нэгжүүдээс эсхүл тухайн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нэг буюу түүнээс олон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үүдээс </w:t>
      </w:r>
      <w:r w:rsidRPr="00DA6FCB">
        <w:rPr>
          <w:rFonts w:ascii="Times New Roman" w:hAnsi="Times New Roman" w:cs="Times New Roman"/>
        </w:rPr>
        <w:t>(</w:t>
      </w:r>
      <w:r w:rsidRPr="00DA6FCB">
        <w:rPr>
          <w:rFonts w:ascii="Times New Roman" w:hAnsi="Times New Roman" w:cs="Times New Roman"/>
          <w:lang w:val="mn-MN"/>
        </w:rPr>
        <w:t>өөрөөр хэлбэл, группийн дотоод</w:t>
      </w:r>
      <w:r w:rsidRPr="00DA6FCB">
        <w:rPr>
          <w:rFonts w:ascii="Times New Roman" w:hAnsi="Times New Roman" w:cs="Times New Roman"/>
        </w:rPr>
        <w:t xml:space="preserve">) </w:t>
      </w:r>
      <w:r w:rsidRPr="00DA6FCB">
        <w:rPr>
          <w:rFonts w:ascii="Times New Roman" w:hAnsi="Times New Roman" w:cs="Times New Roman"/>
          <w:lang w:val="mn-MN"/>
        </w:rPr>
        <w:t xml:space="preserve">авах эсхүл өөртөө үйлчилгээ үзүүлдэг байж болно. Группийн доторх үйлчилгээнд гол төлөв гаднаас буюу бие даасан аж ахуйн нэгжүүдээс ерөнхийдөө авч болох үйлчилгээ </w:t>
      </w:r>
      <w:r w:rsidRPr="00DA6FCB">
        <w:rPr>
          <w:rFonts w:ascii="Times New Roman" w:hAnsi="Times New Roman" w:cs="Times New Roman"/>
        </w:rPr>
        <w:t>(</w:t>
      </w:r>
      <w:r w:rsidRPr="00DA6FCB">
        <w:rPr>
          <w:rFonts w:ascii="Times New Roman" w:hAnsi="Times New Roman" w:cs="Times New Roman"/>
          <w:lang w:val="mn-MN"/>
        </w:rPr>
        <w:t>хуулийн, нягтлан бодох бүртгэлийн үйлчилгээ зэрэг</w:t>
      </w:r>
      <w:r w:rsidRPr="00DA6FCB">
        <w:rPr>
          <w:rFonts w:ascii="Times New Roman" w:hAnsi="Times New Roman" w:cs="Times New Roman"/>
        </w:rPr>
        <w:t>)</w:t>
      </w:r>
      <w:r w:rsidRPr="00DA6FCB">
        <w:rPr>
          <w:rFonts w:ascii="Times New Roman" w:hAnsi="Times New Roman" w:cs="Times New Roman"/>
          <w:lang w:val="mn-MN"/>
        </w:rPr>
        <w:t xml:space="preserve"> болон үндсэндээ, дотооддоо үзүүлдэг үйлчилгээг </w:t>
      </w:r>
      <w:r w:rsidRPr="00DA6FCB">
        <w:rPr>
          <w:rFonts w:ascii="Times New Roman" w:hAnsi="Times New Roman" w:cs="Times New Roman"/>
        </w:rPr>
        <w:t>(</w:t>
      </w:r>
      <w:r w:rsidRPr="00DA6FCB">
        <w:rPr>
          <w:rFonts w:ascii="Times New Roman" w:hAnsi="Times New Roman" w:cs="Times New Roman"/>
          <w:lang w:val="mn-MN"/>
        </w:rPr>
        <w:t>жишээлбэл, аудитын, санхүүгийн төвлөрсөн зөвлөгөө, эсхүл боловсон хүчний сургалт зэрэг аж ахуйн нэгжийн өөрөө үзүүлдэг</w:t>
      </w:r>
      <w:r w:rsidRPr="00DA6FCB">
        <w:rPr>
          <w:rFonts w:ascii="Times New Roman" w:hAnsi="Times New Roman" w:cs="Times New Roman"/>
        </w:rPr>
        <w:t xml:space="preserve">) </w:t>
      </w:r>
      <w:r w:rsidRPr="00DA6FCB">
        <w:rPr>
          <w:rFonts w:ascii="Times New Roman" w:hAnsi="Times New Roman" w:cs="Times New Roman"/>
          <w:lang w:val="mn-MN"/>
        </w:rPr>
        <w:t xml:space="preserve">ордог.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шаардлагагүй зардал гаргах сонирхолгүй байдаг бөгөөд группийн доторх үйлчилгээг аль болох үр ашигтайгаар үзүүлэхийг хичээдэг. Энэ бүлэг дэх зөвлөмжийг мөрдсөнөөр үйлчилгээг зохих ёсоор нь тодорхойлж, холбогдох зардлыг сунгасан гарын зарчмын дагуу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хүрээнд зохистойгоор хуваарилах боломж олгоно.</w:t>
      </w:r>
      <w:bookmarkStart w:id="192" w:name="page323"/>
      <w:bookmarkEnd w:id="192"/>
    </w:p>
    <w:p w14:paraId="7B84FBB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w:t>
      </w:r>
      <w:r w:rsidRPr="00DA6FCB">
        <w:rPr>
          <w:rFonts w:ascii="Times New Roman" w:hAnsi="Times New Roman" w:cs="Times New Roman"/>
        </w:rPr>
        <w:tab/>
      </w:r>
      <w:r w:rsidRPr="00DA6FCB">
        <w:rPr>
          <w:rFonts w:ascii="Times New Roman" w:hAnsi="Times New Roman" w:cs="Times New Roman"/>
          <w:lang w:val="mn-MN"/>
        </w:rPr>
        <w:t xml:space="preserve">Үйлчилгээ үзүүлэх үүднээс хийж буй группийн дотоод зохицуулалтууд заримдаа бараа, биет бус хөрөнгө </w:t>
      </w:r>
      <w:r w:rsidRPr="00DA6FCB">
        <w:rPr>
          <w:rFonts w:ascii="Times New Roman" w:hAnsi="Times New Roman" w:cs="Times New Roman"/>
        </w:rPr>
        <w:t>(</w:t>
      </w:r>
      <w:r w:rsidRPr="00DA6FCB">
        <w:rPr>
          <w:rFonts w:ascii="Times New Roman" w:hAnsi="Times New Roman" w:cs="Times New Roman"/>
          <w:lang w:val="mn-MN"/>
        </w:rPr>
        <w:t>буюу лиценз олгох</w:t>
      </w:r>
      <w:r w:rsidRPr="00DA6FCB">
        <w:rPr>
          <w:rFonts w:ascii="Times New Roman" w:hAnsi="Times New Roman" w:cs="Times New Roman"/>
        </w:rPr>
        <w:t>)</w:t>
      </w:r>
      <w:r w:rsidRPr="00DA6FCB">
        <w:rPr>
          <w:rFonts w:ascii="Times New Roman" w:hAnsi="Times New Roman" w:cs="Times New Roman"/>
          <w:lang w:val="mn-MN"/>
        </w:rPr>
        <w:t xml:space="preserve">-ийг шилжүүлэх зохицуулалттай холбоотой байдаг. Үйлчилгээний элементийг агуулдаг ноу хау гэрээнүүдийн хувьд зарим тохиолдолд, биет бус хөрөнгө буюу биет бус хөрөнгийн эрхийн шилжүүлэлт ба үйлчилгээний нийлүүлэлт хоорондын нарийн зааг ялгаа хаана байгааг тодорхойлоход ихээхэн хүндрэлтэй байж мэднэ.  Туслах чанарын үйлчилгээнүүд нь ихэнхдээ технологи шилжүүлэлттэй холбоотой байдаг. Иймд үйлчилгээ ба хөрөнгийг хамтад нь шилжүүлсэн тохиолдлыг авч үзсэн Гуравдугаар бүлэг дэх ажил гүйлгээнүүдийг нэгтгэх, тусгаарлах зарчмуудыг авч үзэх шаардлагатай. </w:t>
      </w:r>
    </w:p>
    <w:p w14:paraId="37B8C218" w14:textId="25E1F29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 нь </w:t>
      </w:r>
      <w:r w:rsidR="009E0808" w:rsidRPr="00DA6FCB">
        <w:rPr>
          <w:rFonts w:ascii="Times New Roman" w:hAnsi="Times New Roman" w:cs="Times New Roman"/>
          <w:lang w:val="mn-MN"/>
        </w:rPr>
        <w:t>ҮДГ-үүдийн</w:t>
      </w:r>
      <w:r w:rsidRPr="00DA6FCB">
        <w:rPr>
          <w:rFonts w:ascii="Times New Roman" w:hAnsi="Times New Roman" w:cs="Times New Roman"/>
          <w:lang w:val="mn-MN"/>
        </w:rPr>
        <w:t xml:space="preserve"> хооронд харилцан адилгүй байдаг бөгөөд энэ нь группийн нэг буюу түүнээс олон гишүүнд үр ашигтай байх, ирээдүйд өгөөжөө өгөх талаасаа ч харилцан адилгүй байдаг. Тохиолдол тус бүр нь түүний баримт, нөхцөл байдал болон группийн доторх зохицуулалтаас хамаарна. Жишээ нь төвлөрсөн бус группийн хувьд, толгой компани нь охин компаниудад хийсэн хөрөнгө оруулалтдаа хувьцаа эзэмшигчийн хувиар хяналт тавих байдлаар зөвхөн группийн доторх үйл ажиллагаагаа хязгаарладаг байж болно. Эсрэгээрээ төвлөрсөн эсхүл нэгдмэл байдлаар ажилладаг группийн хувьд, толгой компанийн захирлуудын зөвлөл, ахлах түвшний удирдлага нь охин компаниудынхаа асуудлаар чухал шийдвэр гаргах бөгөөд толгой компани нь охин компаниуддаа ерөнхий ба захиргааны үйл ажиллагаа явуулах, түүнчлэн мөнгөн сангийн удирдлага, маркетинг, мөн нийлүүлэлтийн </w:t>
      </w:r>
      <w:r w:rsidRPr="00DA6FCB">
        <w:rPr>
          <w:rFonts w:ascii="Times New Roman" w:hAnsi="Times New Roman" w:cs="Times New Roman"/>
          <w:lang w:val="mn-MN"/>
        </w:rPr>
        <w:lastRenderedPageBreak/>
        <w:t xml:space="preserve">сүлжээний менежмент зэрэг үйл ажиллагаа хэрэгжүүлэх замаар эдгээр шийдвэрийн хэрэгжилтэд дэмжлэг үзүүлдэг байж болно.  </w:t>
      </w:r>
    </w:p>
    <w:p w14:paraId="45FAD1E2" w14:textId="77777777" w:rsidR="000C6E91" w:rsidRPr="00DA6FCB" w:rsidRDefault="000C6E91" w:rsidP="00DA6FCB">
      <w:pPr>
        <w:pStyle w:val="Heading2"/>
        <w:spacing w:before="60" w:after="60"/>
        <w:rPr>
          <w:rFonts w:cs="Times New Roman"/>
        </w:rPr>
      </w:pPr>
      <w:bookmarkStart w:id="193" w:name="_Toc391664986"/>
      <w:r w:rsidRPr="00DA6FCB">
        <w:rPr>
          <w:rFonts w:cs="Times New Roman"/>
          <w:lang w:val="mn-MN"/>
        </w:rPr>
        <w:t>Б.</w:t>
      </w:r>
      <w:r w:rsidRPr="00DA6FCB">
        <w:rPr>
          <w:rFonts w:cs="Times New Roman"/>
          <w:lang w:val="mn-MN"/>
        </w:rPr>
        <w:tab/>
        <w:t>Гол асуудлууд</w:t>
      </w:r>
      <w:bookmarkEnd w:id="193"/>
    </w:p>
    <w:p w14:paraId="4252A9A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үйлчилгээний үнэ шилжилтийн шинжилгээнд авч үзэх хоёр асуудал байдаг. Нэг  дэх асуудал нь группийн доторх үйлчилгээг бодитойгоор үзүүлсэн эсэх явдал юм. Нөгөө нь ийм үйлчилгээнд татварын зорилгоор ногдуулдаг группийн доторх төлбөр сунгасан гарын зарчмын дагуу ямар байх вэ гэдэг асуудал юм. </w:t>
      </w:r>
    </w:p>
    <w:p w14:paraId="78439B12" w14:textId="77777777" w:rsidR="000C6E91" w:rsidRPr="00DA6FCB" w:rsidRDefault="000C6E91" w:rsidP="00DA6FCB">
      <w:pPr>
        <w:pStyle w:val="Heading3"/>
        <w:spacing w:before="60" w:after="60"/>
        <w:rPr>
          <w:rFonts w:cs="Times New Roman"/>
        </w:rPr>
      </w:pPr>
      <w:bookmarkStart w:id="194" w:name="_Toc391664987"/>
      <w:r w:rsidRPr="00DA6FCB">
        <w:rPr>
          <w:rFonts w:cs="Times New Roman"/>
          <w:lang w:val="mn-MN"/>
        </w:rPr>
        <w:t>Б.1.</w:t>
      </w:r>
      <w:r w:rsidRPr="00DA6FCB">
        <w:rPr>
          <w:rFonts w:cs="Times New Roman"/>
          <w:lang w:val="mn-MN"/>
        </w:rPr>
        <w:tab/>
        <w:t>Группийн доторх үйлчилгээ үзүүлсэн эсэхийг тодорхойлох нь</w:t>
      </w:r>
      <w:bookmarkEnd w:id="194"/>
    </w:p>
    <w:p w14:paraId="54A10A3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Б.1.1</w:t>
      </w:r>
      <w:r w:rsidRPr="00DA6FCB">
        <w:rPr>
          <w:rFonts w:ascii="Times New Roman" w:hAnsi="Times New Roman" w:cs="Times New Roman"/>
          <w:b/>
          <w:bCs/>
          <w:i/>
          <w:iCs/>
          <w:lang w:val="mn-MN"/>
        </w:rPr>
        <w:tab/>
        <w:t xml:space="preserve">Өгөөжийн сорил </w:t>
      </w:r>
    </w:p>
    <w:p w14:paraId="4111791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7.6</w:t>
      </w:r>
      <w:r w:rsidRPr="00DA6FCB">
        <w:rPr>
          <w:rFonts w:ascii="Times New Roman" w:hAnsi="Times New Roman" w:cs="Times New Roman"/>
        </w:rPr>
        <w:tab/>
      </w:r>
      <w:r w:rsidRPr="00DA6FCB">
        <w:rPr>
          <w:rFonts w:ascii="Times New Roman" w:hAnsi="Times New Roman" w:cs="Times New Roman"/>
          <w:lang w:val="mn-MN"/>
        </w:rPr>
        <w:t xml:space="preserve">Сунгасан гарын зарчмын хүрээнд, группийн нэг гишүүн группийн нэг буюу түүнээс олон гишүүнд зориулж үйл ажиллагаа явуулсан нь группийн доторх үйлчилгээ үзүүлсэн гэж тооцогдох эсэх нь тухай үйл ажиллаага группийн холбогдох гишүүний бизнесийн байдлыг сайжруулах, тогтвортой явуулахад нь эдийн засгийн болоод арилжааны үнэ цэнийг бий болгосон эсэхээс хамаарах ёстой. Үүнийг </w:t>
      </w:r>
      <w:r w:rsidRPr="00DA6FCB">
        <w:rPr>
          <w:rFonts w:ascii="Times New Roman" w:hAnsi="Times New Roman" w:cs="Times New Roman"/>
        </w:rPr>
        <w:t xml:space="preserve">харьцуулагдах нөхцөл байдалд байгаа бие даасан аж ахуйн нэгж нь хэрэв уг үйл ажиллагааг түүний төлөө өөр бие даасан аж ахуйн нэгж гүйцэтгэсэн байсан бол, эсхүл уг үйл ажиллагааг дотооддоо </w:t>
      </w:r>
      <w:r w:rsidRPr="00DA6FCB">
        <w:rPr>
          <w:rFonts w:ascii="Times New Roman" w:hAnsi="Times New Roman" w:cs="Times New Roman"/>
          <w:lang w:val="mn-MN"/>
        </w:rPr>
        <w:t>гүйцэтгэ</w:t>
      </w:r>
      <w:r w:rsidRPr="00DA6FCB">
        <w:rPr>
          <w:rFonts w:ascii="Times New Roman" w:hAnsi="Times New Roman" w:cs="Times New Roman"/>
        </w:rPr>
        <w:t>сэн бол үүнд төлбөр төлөхөд бэлэн байх байсан эсэхийг авч үзэх замаар тодорхойлж болно. Хэрэв тухайн үйл ажиллагаа нь түүний төлөө бие даасан аж ахуйн нэгж төлбөр төлөхийг хүсэхгүй эсхүл өөрийнхөө төлөө гүйцэтгэхэд бэлэн биш б</w:t>
      </w:r>
      <w:r w:rsidRPr="00DA6FCB">
        <w:rPr>
          <w:rFonts w:ascii="Times New Roman" w:hAnsi="Times New Roman" w:cs="Times New Roman"/>
          <w:lang w:val="mn-MN"/>
        </w:rPr>
        <w:t xml:space="preserve">айхаар </w:t>
      </w:r>
      <w:r w:rsidRPr="00DA6FCB">
        <w:rPr>
          <w:rFonts w:ascii="Times New Roman" w:hAnsi="Times New Roman" w:cs="Times New Roman"/>
        </w:rPr>
        <w:t xml:space="preserve">бол </w:t>
      </w:r>
      <w:r w:rsidRPr="00DA6FCB">
        <w:rPr>
          <w:rFonts w:ascii="Times New Roman" w:hAnsi="Times New Roman" w:cs="Times New Roman"/>
          <w:lang w:val="mn-MN"/>
        </w:rPr>
        <w:t xml:space="preserve">ерөнхийдөө </w:t>
      </w:r>
      <w:r w:rsidRPr="00DA6FCB">
        <w:rPr>
          <w:rFonts w:ascii="Times New Roman" w:hAnsi="Times New Roman" w:cs="Times New Roman"/>
        </w:rPr>
        <w:t xml:space="preserve">энэ үйл ажиллагааг группийн доторх үйлчилгээ гэж сунгасан гарын зарчмын хүрээнд үзэхгүй. </w:t>
      </w:r>
      <w:bookmarkStart w:id="195" w:name="page324"/>
      <w:bookmarkEnd w:id="195"/>
    </w:p>
    <w:p w14:paraId="565EEEB3" w14:textId="006A57D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7.7</w:t>
      </w:r>
      <w:r w:rsidRPr="00DA6FCB">
        <w:rPr>
          <w:rFonts w:ascii="Times New Roman" w:hAnsi="Times New Roman" w:cs="Times New Roman"/>
        </w:rPr>
        <w:tab/>
      </w:r>
      <w:r w:rsidRPr="00DA6FCB">
        <w:rPr>
          <w:rFonts w:ascii="Times New Roman" w:hAnsi="Times New Roman" w:cs="Times New Roman"/>
          <w:lang w:val="mn-MN"/>
        </w:rPr>
        <w:t xml:space="preserve">Дээр тодорхойлсон дүгнэлт нь бодит баримт болон нөхцөл байдлаас ихээхэн шалтгаалах бөгөөд үйл ажиллагаануудыг группийн доторх үйлчилгээ мөн, биш гэж хийсвэрээр ангилж үзэх боломжгүй юм. Гэвч </w:t>
      </w:r>
      <w:r w:rsidR="009E0808" w:rsidRPr="00DA6FCB">
        <w:rPr>
          <w:rFonts w:ascii="Times New Roman" w:hAnsi="Times New Roman" w:cs="Times New Roman"/>
          <w:lang w:val="mn-MN"/>
        </w:rPr>
        <w:t>ҮДГ-үүдийн</w:t>
      </w:r>
      <w:r w:rsidRPr="00DA6FCB">
        <w:rPr>
          <w:rFonts w:ascii="Times New Roman" w:hAnsi="Times New Roman" w:cs="Times New Roman"/>
          <w:lang w:val="mn-MN"/>
        </w:rPr>
        <w:t xml:space="preserve"> үзүүлсэн үйлчилгээний нийтлэг төрлүүдэд шинжилгээг хэрхэн хэрэглэхийг тайлбарлах үүднээс зарим нэг зөвлөмж өгч болно.  </w:t>
      </w:r>
    </w:p>
    <w:p w14:paraId="12F81B3A" w14:textId="60793A8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7.8</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зарим үйлчилгээг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нэг гишүүн группийн нэг буюу түүнээс олон гишүүний тодорхойлсон хэрэгцээг хангах үүднээс гүйцэтгэсэн байдаг. Ийм тохиолдолд үйлчилгээг үзүүлсэн эсэхийг харьцангуй шууд тодорхойлж болно. Харьцуулагдах нөхцөл байдалд байгаа бие даасан аж ахуйн нэгж нь тодорхойлсон хэрэгцээг ерөнхийдөө үйл ажиллагааг дотооддоо гүйцэтгэх, эсхүл гуравдагч талаар гүйцэтгүүлэх байдлаар хангадаг. Тэгэхээр ийм тохиолдолд группийн доторх үйлчилгээ үзүүлэх асуудал ерөнхийдөө байж болохоор байна. Тухайлбал,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өөр гишүүний үйлдвэрлэл явуулахдаа ашигладаг тоног төхөөрөмжийг тухайн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засварлах үйл ажиллагааг гол төлөв группийн доторх үйлчилгээнд тооцно. Гэхдээ үйлчилгээ үзүүлж буй тал зардал гаргасан гэдгийг нотлох үндэслэлтэй баримтжуулалтыг татварын албанд өгөх нь нэн чухал юм.   </w:t>
      </w:r>
    </w:p>
    <w:p w14:paraId="53393D8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Б.1.2</w:t>
      </w:r>
      <w:r w:rsidRPr="00DA6FCB">
        <w:rPr>
          <w:rFonts w:ascii="Times New Roman" w:hAnsi="Times New Roman" w:cs="Times New Roman"/>
          <w:b/>
          <w:bCs/>
          <w:i/>
          <w:iCs/>
          <w:lang w:val="mn-MN"/>
        </w:rPr>
        <w:tab/>
        <w:t xml:space="preserve">Хувьцаа эзэмшигчийн үйл ажиллагаа </w:t>
      </w:r>
    </w:p>
    <w:p w14:paraId="55F9A254" w14:textId="491635B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7.9</w:t>
      </w:r>
      <w:r w:rsidRPr="00DA6FCB">
        <w:rPr>
          <w:rFonts w:ascii="Times New Roman" w:hAnsi="Times New Roman" w:cs="Times New Roman"/>
        </w:rPr>
        <w:tab/>
        <w:t xml:space="preserve">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группийн нэгээс </w:t>
      </w:r>
      <w:r w:rsidRPr="00DA6FCB">
        <w:rPr>
          <w:rFonts w:ascii="Times New Roman" w:hAnsi="Times New Roman" w:cs="Times New Roman"/>
          <w:lang w:val="mn-MN"/>
        </w:rPr>
        <w:t xml:space="preserve">олон </w:t>
      </w:r>
      <w:r w:rsidRPr="00DA6FCB">
        <w:rPr>
          <w:rFonts w:ascii="Times New Roman" w:hAnsi="Times New Roman" w:cs="Times New Roman"/>
        </w:rPr>
        <w:t xml:space="preserve">гишүүн эсхүл нийт группэд холбоотой үйл ажиллагаа явуулдаг бол илүү нарийвчилсан шинжилгээ хийх зайлшгүй шаардлага гарна. Ийм тохиолдлуудын цөөн нэг нөхцөл байдалд группийн доторх үйл ажиллагааг группийн гишүүдэд шаардлагагүй байхад (бие даасан аж ахуйн нэгж байсан бол түүнд төлбөр төлөхийг хүсэхгүй байх байсан) тэдэнд хамааруулан гүйцэтгэсэн байж болно. </w:t>
      </w:r>
      <w:r w:rsidRPr="00DA6FCB">
        <w:rPr>
          <w:rFonts w:ascii="Times New Roman" w:hAnsi="Times New Roman" w:cs="Times New Roman"/>
          <w:lang w:val="mn-MN"/>
        </w:rPr>
        <w:t xml:space="preserve">Ийм үйл ажиллагаа нь группийн нэг гишүүний </w:t>
      </w:r>
      <w:r w:rsidRPr="00DA6FCB">
        <w:rPr>
          <w:rFonts w:ascii="Times New Roman" w:hAnsi="Times New Roman" w:cs="Times New Roman"/>
        </w:rPr>
        <w:t>(</w:t>
      </w:r>
      <w:r w:rsidRPr="00DA6FCB">
        <w:rPr>
          <w:rFonts w:ascii="Times New Roman" w:hAnsi="Times New Roman" w:cs="Times New Roman"/>
          <w:lang w:val="mn-MN"/>
        </w:rPr>
        <w:t>гол төлөв толгой компани эсхүл бүс нутгийн холдинг компани</w:t>
      </w:r>
      <w:r w:rsidRPr="00DA6FCB">
        <w:rPr>
          <w:rFonts w:ascii="Times New Roman" w:hAnsi="Times New Roman" w:cs="Times New Roman"/>
        </w:rPr>
        <w:t xml:space="preserve">) </w:t>
      </w:r>
      <w:r w:rsidRPr="00DA6FCB">
        <w:rPr>
          <w:rFonts w:ascii="Times New Roman" w:hAnsi="Times New Roman" w:cs="Times New Roman"/>
          <w:lang w:val="mn-MN"/>
        </w:rPr>
        <w:t>группийн нэг буюу түүнээс олон гишүүний хувийг эзэмшдэгийн хувиар буюу хувьцаа эзэмшигчийн хувиар дангаараа гүйцэтгэсэн үйл ажиллагаа байж болно. Ийм төрлийн үйл ажиллагааг группийн доторх үйлчилгээ гэж үзэхгүй тул группийн бусад гишүүдээс төлбөр авах үндэслэл болохгүй. Харин ийм төрлийн үйл ажиллагаанд холбогдох зардлыг хувьцаа эзэмшигчийн түвшинд хариуцуулж, хуваарилах хэрэгтэй. Ийм төрлийн үйл ажиллагааг “хувьцаа эзэмшигчийн үйл ажиллагаа”-нд хамааруулах бөгөөд үүнийг 1979 оны тайланд хэрэглэж байсан “хариуцагч</w:t>
      </w:r>
      <w:r w:rsidRPr="00DA6FCB">
        <w:rPr>
          <w:rFonts w:ascii="Times New Roman" w:hAnsi="Times New Roman" w:cs="Times New Roman"/>
        </w:rPr>
        <w:t>/stewardship</w:t>
      </w:r>
      <w:r w:rsidRPr="00DA6FCB">
        <w:rPr>
          <w:rFonts w:ascii="Times New Roman" w:hAnsi="Times New Roman" w:cs="Times New Roman"/>
          <w:lang w:val="mn-MN"/>
        </w:rPr>
        <w:t xml:space="preserve">-ийн үйл ажиллагаа” гэсэн илүү ерөнхий нэр </w:t>
      </w:r>
      <w:r w:rsidRPr="00DA6FCB">
        <w:rPr>
          <w:rFonts w:ascii="Times New Roman" w:hAnsi="Times New Roman" w:cs="Times New Roman"/>
          <w:lang w:val="mn-MN"/>
        </w:rPr>
        <w:lastRenderedPageBreak/>
        <w:t>томьёоноос ялгаж үзэх нь зүйтэй. Хариуцагч</w:t>
      </w:r>
      <w:r w:rsidRPr="00DA6FCB">
        <w:rPr>
          <w:rFonts w:ascii="Times New Roman" w:hAnsi="Times New Roman" w:cs="Times New Roman"/>
        </w:rPr>
        <w:t>/stewardship-</w:t>
      </w:r>
      <w:r w:rsidRPr="00DA6FCB">
        <w:rPr>
          <w:rFonts w:ascii="Times New Roman" w:hAnsi="Times New Roman" w:cs="Times New Roman"/>
          <w:lang w:val="mn-MN"/>
        </w:rPr>
        <w:t xml:space="preserve">ийн үйл ажиллагаанд хувьцаа эзэмшигчийн гүйцэтгэдэг үйл ажиллагаанууд буюу группийн бусад гишүүдэд үзүүлдэг үйлчилгээг жишээлбэл, зохицуулах төвөөс үзүүлдэг үйлчилгээг хамруулж болох олон үйл ажиллагааг багтаадаг байсан. </w:t>
      </w:r>
      <w:r w:rsidRPr="00DA6FCB">
        <w:rPr>
          <w:rFonts w:ascii="Times New Roman" w:hAnsi="Times New Roman" w:cs="Times New Roman"/>
        </w:rPr>
        <w:t>Хувьцаа эзэмшигчи</w:t>
      </w:r>
      <w:r w:rsidRPr="00DA6FCB">
        <w:rPr>
          <w:rFonts w:ascii="Times New Roman" w:hAnsi="Times New Roman" w:cs="Times New Roman"/>
          <w:lang w:val="mn-MN"/>
        </w:rPr>
        <w:t>йн бус,</w:t>
      </w:r>
      <w:r w:rsidRPr="00DA6FCB">
        <w:rPr>
          <w:rFonts w:ascii="Times New Roman" w:hAnsi="Times New Roman" w:cs="Times New Roman"/>
        </w:rPr>
        <w:t xml:space="preserve"> сүүлд дурдсан төрлийн үйл ажиллагаа</w:t>
      </w:r>
      <w:r w:rsidRPr="00DA6FCB">
        <w:rPr>
          <w:rFonts w:ascii="Times New Roman" w:hAnsi="Times New Roman" w:cs="Times New Roman"/>
          <w:lang w:val="mn-MN"/>
        </w:rPr>
        <w:t>нууд</w:t>
      </w:r>
      <w:r w:rsidRPr="00DA6FCB">
        <w:rPr>
          <w:rFonts w:ascii="Times New Roman" w:hAnsi="Times New Roman" w:cs="Times New Roman"/>
        </w:rPr>
        <w:t xml:space="preserve"> нь тодорхой үйл ажиллагаа, онцгой байдлын менежмент, мэргэжлийн зөвлөгөө (саад тотгорыг арилгах/trouble shooting), эсхүл зарим тохиолдолд өдөр тутмын удирдлагад туслалцаа үзүүлэх төлөвлөлтийн дэлгэрэнгүй үйлчилгээнүүдийг хамарч болно. </w:t>
      </w:r>
      <w:bookmarkStart w:id="196" w:name="page325"/>
      <w:bookmarkEnd w:id="196"/>
    </w:p>
    <w:p w14:paraId="64D5654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7.10</w:t>
      </w:r>
      <w:r w:rsidRPr="00DA6FCB">
        <w:rPr>
          <w:rFonts w:ascii="Times New Roman" w:hAnsi="Times New Roman" w:cs="Times New Roman"/>
        </w:rPr>
        <w:tab/>
      </w:r>
      <w:r w:rsidRPr="00DA6FCB">
        <w:rPr>
          <w:rFonts w:ascii="Times New Roman" w:hAnsi="Times New Roman" w:cs="Times New Roman"/>
          <w:lang w:val="mn-MN"/>
        </w:rPr>
        <w:t xml:space="preserve">Дараах нь 7.6 дах заалтад тусгасан стандартын хүрээнд, хувьцаа эзэмшигчийн үйл ажиллагаанд холбогдох зардлын жишээнүүд юм: </w:t>
      </w:r>
    </w:p>
    <w:p w14:paraId="699A484D" w14:textId="77777777" w:rsidR="000C6E91" w:rsidRPr="00DA6FCB" w:rsidRDefault="000C6E91" w:rsidP="00DA6FCB">
      <w:pPr>
        <w:tabs>
          <w:tab w:val="left" w:pos="1118"/>
        </w:tabs>
        <w:spacing w:before="60" w:after="60"/>
        <w:ind w:left="720"/>
        <w:jc w:val="both"/>
        <w:rPr>
          <w:rFonts w:ascii="Times New Roman" w:hAnsi="Times New Roman" w:cs="Times New Roman"/>
        </w:rPr>
      </w:pPr>
      <w:r w:rsidRPr="00DA6FCB">
        <w:rPr>
          <w:rFonts w:ascii="Times New Roman" w:hAnsi="Times New Roman" w:cs="Times New Roman"/>
        </w:rPr>
        <w:t xml:space="preserve">а) </w:t>
      </w:r>
      <w:r w:rsidRPr="00DA6FCB">
        <w:rPr>
          <w:rFonts w:ascii="Times New Roman" w:hAnsi="Times New Roman" w:cs="Times New Roman"/>
          <w:lang w:val="mn-MN"/>
        </w:rPr>
        <w:t>Толгой компанийн өөрийнх нь эрхзүйн бүтэцтэй холбоотой зардлууд, тухайлбал толгой компанийн хувьцаа эзэмшигчдийн хурал, толгой компанид хувьцаа гаргах, толгой компанийг хөрөнгийн бирж дээр бүртгүүлэх болон хяналтын хорооны зардал зэрэг</w:t>
      </w:r>
      <w:r w:rsidRPr="00DA6FCB">
        <w:rPr>
          <w:rFonts w:ascii="Times New Roman" w:hAnsi="Times New Roman" w:cs="Times New Roman"/>
        </w:rPr>
        <w:t>;</w:t>
      </w:r>
    </w:p>
    <w:p w14:paraId="5ED49C12"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 xml:space="preserve">б) </w:t>
      </w:r>
      <w:r w:rsidRPr="00DA6FCB">
        <w:rPr>
          <w:rFonts w:ascii="Times New Roman" w:hAnsi="Times New Roman" w:cs="Times New Roman"/>
          <w:lang w:val="mn-MN"/>
        </w:rPr>
        <w:t xml:space="preserve">Толгой компанийн тайлагналын шаардлагуудтай </w:t>
      </w:r>
      <w:r w:rsidRPr="00DA6FCB">
        <w:rPr>
          <w:rFonts w:ascii="Times New Roman" w:hAnsi="Times New Roman" w:cs="Times New Roman"/>
        </w:rPr>
        <w:t>(</w:t>
      </w:r>
      <w:r w:rsidRPr="00DA6FCB">
        <w:rPr>
          <w:rFonts w:ascii="Times New Roman" w:hAnsi="Times New Roman" w:cs="Times New Roman"/>
          <w:lang w:val="mn-MN"/>
        </w:rPr>
        <w:t>санхүүгийн тайлагнал болон аудитыг оруулаад</w:t>
      </w:r>
      <w:r w:rsidRPr="00DA6FCB">
        <w:rPr>
          <w:rFonts w:ascii="Times New Roman" w:hAnsi="Times New Roman" w:cs="Times New Roman"/>
        </w:rPr>
        <w:t>)</w:t>
      </w:r>
      <w:r w:rsidRPr="00DA6FCB">
        <w:rPr>
          <w:rFonts w:ascii="Times New Roman" w:hAnsi="Times New Roman" w:cs="Times New Roman"/>
          <w:lang w:val="mn-MN"/>
        </w:rPr>
        <w:t xml:space="preserve"> холбоотой зардлууд, тухайлбал тайлангийн нэгтгэлтэй холбоотой зардлууд, зөвхөн толгой компанийн ашиг сонирхлын үүднээс охин компанийн санхүүгийн баримтуудад толгой компанийн хийх аудитын зардал, мөн ҮДААН-ийн санхүүгийн нэгтгэсэн тайлангуудыг бэлтгэхтэй холбогдсон зардал зэрэг </w:t>
      </w:r>
      <w:r w:rsidRPr="00DA6FCB">
        <w:rPr>
          <w:rFonts w:ascii="Times New Roman" w:hAnsi="Times New Roman" w:cs="Times New Roman"/>
        </w:rPr>
        <w:t>(</w:t>
      </w:r>
      <w:r w:rsidRPr="00DA6FCB">
        <w:rPr>
          <w:rFonts w:ascii="Times New Roman" w:hAnsi="Times New Roman" w:cs="Times New Roman"/>
          <w:lang w:val="mn-MN"/>
        </w:rPr>
        <w:t>гэхдээ эдгээр зардлыг тодорхойлох, ялгаж салгахад хэтэрхий түвэгтэй байдаг практик тохиолдолд охин компанийн дотооддоо гаргасан зардлыг толгой компани буюу холдинг компани руу шилжүүлэх хэрэггүй байж мэднэ</w:t>
      </w:r>
      <w:r w:rsidRPr="00DA6FCB">
        <w:rPr>
          <w:rFonts w:ascii="Times New Roman" w:hAnsi="Times New Roman" w:cs="Times New Roman"/>
        </w:rPr>
        <w:t>);</w:t>
      </w:r>
    </w:p>
    <w:p w14:paraId="1D74402C" w14:textId="77777777" w:rsidR="000C6E91" w:rsidRPr="00DA6FCB" w:rsidRDefault="000C6E91" w:rsidP="00DA6FCB">
      <w:pPr>
        <w:tabs>
          <w:tab w:val="left" w:pos="1118"/>
        </w:tabs>
        <w:spacing w:before="60" w:after="60"/>
        <w:ind w:left="720"/>
        <w:jc w:val="both"/>
        <w:rPr>
          <w:rFonts w:ascii="Times New Roman" w:hAnsi="Times New Roman" w:cs="Times New Roman"/>
        </w:rPr>
      </w:pPr>
      <w:r w:rsidRPr="00DA6FCB">
        <w:rPr>
          <w:rFonts w:ascii="Times New Roman" w:hAnsi="Times New Roman" w:cs="Times New Roman"/>
        </w:rPr>
        <w:t xml:space="preserve">в) </w:t>
      </w:r>
      <w:r w:rsidRPr="00DA6FCB">
        <w:rPr>
          <w:rFonts w:ascii="Times New Roman" w:hAnsi="Times New Roman" w:cs="Times New Roman"/>
          <w:lang w:val="mn-MN"/>
        </w:rPr>
        <w:t>Өөрийн оролцоог нэмэгдүүлэх үүднээс худалдан авалтын санхүүжилтийг босгох зардал, толгой компанийн хөрөнгө оруулагчийн зүгээс толгой компанийн хувьцаа эзэмшигчид, санхүүгийн шинжээчид, толгой компани дах сангийн болон бусад сонирхлын бүлгүүдтэй харилцахад тухайлбал, харилцааны стратегитай холбоотой зардлууд</w:t>
      </w:r>
      <w:r w:rsidRPr="00DA6FCB">
        <w:rPr>
          <w:rFonts w:ascii="Times New Roman" w:hAnsi="Times New Roman" w:cs="Times New Roman"/>
        </w:rPr>
        <w:t>;</w:t>
      </w:r>
    </w:p>
    <w:p w14:paraId="0FCEA577" w14:textId="77777777" w:rsidR="000C6E91" w:rsidRPr="00DA6FCB" w:rsidRDefault="000C6E91" w:rsidP="00DA6FCB">
      <w:pPr>
        <w:tabs>
          <w:tab w:val="left" w:pos="1118"/>
        </w:tabs>
        <w:spacing w:before="60" w:after="60"/>
        <w:ind w:left="720"/>
        <w:jc w:val="both"/>
        <w:rPr>
          <w:rFonts w:ascii="Times New Roman" w:hAnsi="Times New Roman" w:cs="Times New Roman"/>
        </w:rPr>
      </w:pPr>
      <w:r w:rsidRPr="00DA6FCB">
        <w:rPr>
          <w:rFonts w:ascii="Times New Roman" w:hAnsi="Times New Roman" w:cs="Times New Roman"/>
        </w:rPr>
        <w:t xml:space="preserve">г) </w:t>
      </w:r>
      <w:r w:rsidRPr="00DA6FCB">
        <w:rPr>
          <w:rFonts w:ascii="Times New Roman" w:hAnsi="Times New Roman" w:cs="Times New Roman"/>
          <w:lang w:val="mn-MN"/>
        </w:rPr>
        <w:t>Толгой компанийн татварын холбогдох хуулиудыг дагаж мөрдөхтэй холбогдсон зардал</w:t>
      </w:r>
      <w:r w:rsidRPr="00DA6FCB">
        <w:rPr>
          <w:rFonts w:ascii="Times New Roman" w:hAnsi="Times New Roman" w:cs="Times New Roman"/>
        </w:rPr>
        <w:t>;</w:t>
      </w:r>
    </w:p>
    <w:p w14:paraId="05AE72AB" w14:textId="77777777" w:rsidR="000C6E91" w:rsidRPr="00DA6FCB" w:rsidRDefault="000C6E91" w:rsidP="00DA6FCB">
      <w:pPr>
        <w:tabs>
          <w:tab w:val="left" w:pos="1118"/>
        </w:tabs>
        <w:spacing w:before="60" w:after="60"/>
        <w:ind w:left="720"/>
        <w:jc w:val="both"/>
        <w:rPr>
          <w:rFonts w:ascii="Times New Roman" w:hAnsi="Times New Roman" w:cs="Times New Roman"/>
        </w:rPr>
      </w:pPr>
      <w:r w:rsidRPr="00DA6FCB">
        <w:rPr>
          <w:rFonts w:ascii="Times New Roman" w:hAnsi="Times New Roman" w:cs="Times New Roman"/>
        </w:rPr>
        <w:t xml:space="preserve">д) </w:t>
      </w:r>
      <w:r w:rsidRPr="00DA6FCB">
        <w:rPr>
          <w:rFonts w:ascii="Times New Roman" w:hAnsi="Times New Roman" w:cs="Times New Roman"/>
          <w:lang w:val="mn-MN"/>
        </w:rPr>
        <w:t>Нийт ҮДААН-ийн компанийн засаглалын туслах чанарын зардал.</w:t>
      </w:r>
    </w:p>
    <w:p w14:paraId="1071B29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lang w:val="mn-MN"/>
        </w:rPr>
        <w:t xml:space="preserve">Үүний эсрэгээр, хэрэв жишээлбэл толгой компани нь шинэ компани худалдан авах гэж буй группийн өөр гишүүний өмнөөс хөрөнгө босгох бол толгой компанийг ерөнхийдөө группийн гишүүнд үйлчилгээ үзүүлж байна гэж үздэг. 1984 оны тайлан нь мөн “хувь эзэмших үүднээс оруулсан хөрөнгө оруулалтыг удирдах, хамгаалахтай холбогдсон удирдлагын болон хяналт </w:t>
      </w:r>
      <w:r w:rsidRPr="00DA6FCB">
        <w:rPr>
          <w:rFonts w:ascii="Times New Roman" w:hAnsi="Times New Roman" w:cs="Times New Roman"/>
        </w:rPr>
        <w:t>(</w:t>
      </w:r>
      <w:r w:rsidRPr="00DA6FCB">
        <w:rPr>
          <w:rFonts w:ascii="Times New Roman" w:hAnsi="Times New Roman" w:cs="Times New Roman"/>
          <w:lang w:val="mn-MN"/>
        </w:rPr>
        <w:t>мониторинг</w:t>
      </w:r>
      <w:r w:rsidRPr="00DA6FCB">
        <w:rPr>
          <w:rFonts w:ascii="Times New Roman" w:hAnsi="Times New Roman" w:cs="Times New Roman"/>
        </w:rPr>
        <w:t>)</w:t>
      </w:r>
      <w:r w:rsidRPr="00DA6FCB">
        <w:rPr>
          <w:rFonts w:ascii="Times New Roman" w:hAnsi="Times New Roman" w:cs="Times New Roman"/>
          <w:lang w:val="mn-MN"/>
        </w:rPr>
        <w:t xml:space="preserve">-ын зардал”-ыг дурдсан байдаг. Энэ Удирдамжинд тодорхойлсон хувьцаа эзэмшигчийн үйл ажиллагааны тодорхойлолтонд эдгээр үйл ажиллагааг хамруулах эсэхийг харьцуулагдах бодит баримт болон нөхцөл байдалд ийм үйл ажиллагааны төлөө бие даасан аж ахуйн нэгж төлбөр төлөхөд бэлэн байх эсэх, эсхүл өөрөө гүйцэтгэх байсан эсэхээс хамааруулан тодорхойлно. </w:t>
      </w:r>
      <w:r w:rsidRPr="00DA6FCB">
        <w:rPr>
          <w:rFonts w:ascii="Times New Roman" w:hAnsi="Times New Roman" w:cs="Times New Roman"/>
        </w:rPr>
        <w:t xml:space="preserve">Дээр </w:t>
      </w:r>
      <w:r w:rsidRPr="00DA6FCB">
        <w:rPr>
          <w:rFonts w:ascii="Times New Roman" w:hAnsi="Times New Roman" w:cs="Times New Roman"/>
          <w:lang w:val="mn-MN"/>
        </w:rPr>
        <w:t>дурд</w:t>
      </w:r>
      <w:r w:rsidRPr="00DA6FCB">
        <w:rPr>
          <w:rFonts w:ascii="Times New Roman" w:hAnsi="Times New Roman" w:cs="Times New Roman"/>
        </w:rPr>
        <w:t xml:space="preserve">сан үйл ажиллагаануудыг группийн бусад гишүүдэд хувь эзэмшдэгийн хувьд зөвхөн гүйцэтгэсэн бус харин аль нэг групп компани гүйцэтгэсэн бол уг групп компанийг хувьцаа эзэмшигчийн үйл ажиллагааг гүйцэтгэж байна гэж үзэхгүй, харин энэхүү бүлэгт тусгагдсан зөвлөмжид хамаарч буй үйлчилгээг толгой эсхүл холдинг компанид үзүүлж байна гэж тооцох хэрэгтэй.  </w:t>
      </w:r>
      <w:bookmarkStart w:id="197" w:name="page326"/>
      <w:bookmarkEnd w:id="197"/>
    </w:p>
    <w:p w14:paraId="74DCDB4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Б.1.3.</w:t>
      </w:r>
      <w:r w:rsidRPr="00DA6FCB">
        <w:rPr>
          <w:rFonts w:ascii="Times New Roman" w:hAnsi="Times New Roman" w:cs="Times New Roman"/>
          <w:b/>
          <w:bCs/>
          <w:i/>
          <w:iCs/>
          <w:lang w:val="mn-MN"/>
        </w:rPr>
        <w:tab/>
        <w:t xml:space="preserve">Хуулбарлалт </w:t>
      </w:r>
    </w:p>
    <w:p w14:paraId="57D49113" w14:textId="1632DC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7.11</w:t>
      </w:r>
      <w:r w:rsidRPr="00DA6FCB">
        <w:rPr>
          <w:rFonts w:ascii="Times New Roman" w:hAnsi="Times New Roman" w:cs="Times New Roman"/>
        </w:rPr>
        <w:tab/>
      </w:r>
      <w:r w:rsidRPr="00DA6FCB">
        <w:rPr>
          <w:rFonts w:ascii="Times New Roman" w:hAnsi="Times New Roman" w:cs="Times New Roman"/>
          <w:lang w:val="mn-MN"/>
        </w:rPr>
        <w:t xml:space="preserve">Ерөнхийдөө, группийн өөр гишүүний өөрийнхөө төлөө гүйцэтгэж байгаа, эсхүл түүнд гуравдагч талын үзүүлж буй үйлчилгээг бараг хуулбарлан группийн нэг гишүүний хэрэгжүүлж байгаа үйл ажиллагааны хувьд группийн доторх үйлчилгээ гэж байхгүй. Үүнд хамаарахгүй тохиолдол нь тухайн адилтгах үйлчилгээ зөвхөн түр зуурын, жишээ нь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менежментийн ажил үүргээ төвлөрсөн байдлаар зохион байгуулах бүтцийн өөрчлөлт хийх үеийн үйлчилгээ </w:t>
      </w:r>
      <w:r w:rsidRPr="00DA6FCB">
        <w:rPr>
          <w:rFonts w:ascii="Times New Roman" w:hAnsi="Times New Roman" w:cs="Times New Roman"/>
          <w:lang w:val="mn-MN"/>
        </w:rPr>
        <w:lastRenderedPageBreak/>
        <w:t xml:space="preserve">байж болно. </w:t>
      </w:r>
      <w:r w:rsidRPr="00DA6FCB">
        <w:rPr>
          <w:rFonts w:ascii="Times New Roman" w:hAnsi="Times New Roman" w:cs="Times New Roman"/>
        </w:rPr>
        <w:t xml:space="preserve">Өөр нэг хамаарахгүй тохиолдол нь </w:t>
      </w:r>
      <w:r w:rsidRPr="00DA6FCB">
        <w:rPr>
          <w:rFonts w:ascii="Times New Roman" w:hAnsi="Times New Roman" w:cs="Times New Roman"/>
          <w:lang w:val="mn-MN"/>
        </w:rPr>
        <w:t xml:space="preserve">бизнесийн буруу шийдвэрийн эрсдэлийг бууруулах </w:t>
      </w:r>
      <w:r w:rsidRPr="00DA6FCB">
        <w:rPr>
          <w:rFonts w:ascii="Times New Roman" w:hAnsi="Times New Roman" w:cs="Times New Roman"/>
        </w:rPr>
        <w:t>(</w:t>
      </w:r>
      <w:r w:rsidRPr="00DA6FCB">
        <w:rPr>
          <w:rFonts w:ascii="Times New Roman" w:hAnsi="Times New Roman" w:cs="Times New Roman"/>
          <w:lang w:val="mn-MN"/>
        </w:rPr>
        <w:t>жишээ нь, тухайн асуудлаар хуулийн санал дахин авах замаар</w:t>
      </w:r>
      <w:r w:rsidRPr="00DA6FCB">
        <w:rPr>
          <w:rFonts w:ascii="Times New Roman" w:hAnsi="Times New Roman" w:cs="Times New Roman"/>
        </w:rPr>
        <w:t>)</w:t>
      </w:r>
      <w:r w:rsidRPr="00DA6FCB">
        <w:rPr>
          <w:rFonts w:ascii="Times New Roman" w:hAnsi="Times New Roman" w:cs="Times New Roman"/>
          <w:lang w:val="mn-MN"/>
        </w:rPr>
        <w:t xml:space="preserve"> үүднээс дууриан гүйцэтгэж байгаа үйлчилгээ байж болно. Үйлчилгээг хуулбарласан байж болох аливаа тохиолдлыг авч үзэхдээ үйлчилгээний нарийвчилсан шинж чанарыг, мөн компани үр ашигтай практик ажиллагааг хэрэгжүүлэхийн оронд зардлаа хуулбарлах маягаар гаргадгийн шалтгааныг тодорхойлох хэрэгтэй. Компани жишээлбэл, маркетингийн үйлчилгээг дотооддоо  үзүүлдэг, мөн групп компаниас маркетингийн үйлчилгээ авсны төлбөрийг төлдөг байх нь түүнийг хуулбарласан шинжтэй үйлчилгээ гэж тооцох албагүй. Учир нь маркетинг нь олон түвшний үйл ажиллагааг хамардаг ерөнхий агуулгатай. Татвар төлөгчийн өгсөн мэдээллийг судалж үзсэнээр группийн доторх үйлчилгээнүүд нь дотооддоо гүйцэтгэдэг үйл ажиллагаанаас ялгаатай, илүү үйл ажиллагаа хийгддэг, эсхүл нэмэлтээр хийгддэг болохыг тогтоож болно. Улмаар группийн доторх үйлчилгээний аливаа давхардаагүй буюу хуулбарлаагүй элементүүдэд өгөөжийн сорил хийж болно. Зарим зохицуулалттай салбарын хувьд хяналтын ажил үүргийг дотооддоо, мөн түүнчлэн толгой компаниас нэгтгэсэн байдлаар хэрэгжүүлэхийг шаарддаг</w:t>
      </w:r>
      <w:r w:rsidRPr="00DA6FCB">
        <w:rPr>
          <w:rFonts w:ascii="Times New Roman" w:hAnsi="Times New Roman" w:cs="Times New Roman"/>
        </w:rPr>
        <w:t xml:space="preserve">; </w:t>
      </w:r>
      <w:r w:rsidRPr="00DA6FCB">
        <w:rPr>
          <w:rFonts w:ascii="Times New Roman" w:hAnsi="Times New Roman" w:cs="Times New Roman"/>
          <w:lang w:val="mn-MN"/>
        </w:rPr>
        <w:t xml:space="preserve">ийм шаардлага нь хуулбарласан шинжтэй гэсэн үндэслэлээр хүлээн зөвшөөрөгдөхгүй байхад хүргэх ёсгүй.  </w:t>
      </w:r>
    </w:p>
    <w:p w14:paraId="10CE69EF"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bCs/>
          <w:i/>
          <w:iCs/>
          <w:lang w:val="mn-MN"/>
        </w:rPr>
        <w:t>Б.1.4.</w:t>
      </w:r>
      <w:r w:rsidRPr="00DA6FCB">
        <w:rPr>
          <w:rFonts w:ascii="Times New Roman" w:hAnsi="Times New Roman" w:cs="Times New Roman"/>
          <w:b/>
          <w:bCs/>
          <w:i/>
          <w:iCs/>
          <w:lang w:val="mn-MN"/>
        </w:rPr>
        <w:tab/>
        <w:t xml:space="preserve">Тохиолдлын өгөөж </w:t>
      </w:r>
    </w:p>
    <w:p w14:paraId="59C2BC1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7.12</w:t>
      </w:r>
      <w:r w:rsidRPr="00DA6FCB">
        <w:rPr>
          <w:rFonts w:ascii="Times New Roman" w:hAnsi="Times New Roman" w:cs="Times New Roman"/>
        </w:rPr>
        <w:tab/>
      </w:r>
      <w:r w:rsidRPr="00DA6FCB">
        <w:rPr>
          <w:rFonts w:ascii="Times New Roman" w:hAnsi="Times New Roman" w:cs="Times New Roman"/>
          <w:lang w:val="mn-MN"/>
        </w:rPr>
        <w:t>Группийн нэг гишүүн, тухайлбал хувьцаа эзэмшигч эсхүл зохицуулалтын төвийн үзүүлсэн группийн доторх үйлчилгээ нь зөвхөн зарим гишүүдэд  хамааралтай байдаг ч группийн бусад гишүүдэд санамсаргүй байдлаар үр ашиг үзүүлдэг тохиолдол байдаг. Энэ тохиолдолд энэ нь группийн бүтэц зохион байгуулалтыг өөрчлөх, шинэ гишүүд олж авах, эсхүл нэгж хаах эсэхэд шинжилгээ хийхтэй холбоотой байж болох юм. Эдгээр үйл ажиллагаа нь группийн тодорхой гишүүдэд  тухайлбал, аль нэг нэгжийг нэгтгэх эсхүл нэгжүүдийнхээ нэгийг хааж буй группийн гишүүдэд үзүүлсэн  группийн доторх үйлчилгээ байж болох боловч шинжилгээгээр тэдгээрийн бизнесийн үйл ажиллагааны талаар ач холбогдолтой мэдээлэл бий болгох учраас чухал шийдвэр гаргахад шууд оролцдоггүй группийн бусад гишүүдэд эдийн засгийн үр ашиг мөн бий болгож болно. Ү</w:t>
      </w:r>
      <w:r w:rsidRPr="00DA6FCB">
        <w:rPr>
          <w:rFonts w:ascii="Times New Roman" w:hAnsi="Times New Roman" w:cs="Times New Roman"/>
        </w:rPr>
        <w:t xml:space="preserve">р ашиг </w:t>
      </w:r>
      <w:r w:rsidRPr="00DA6FCB">
        <w:rPr>
          <w:rFonts w:ascii="Times New Roman" w:hAnsi="Times New Roman" w:cs="Times New Roman"/>
          <w:lang w:val="mn-MN"/>
        </w:rPr>
        <w:t xml:space="preserve">бий болгож буй хэдий ч ийм </w:t>
      </w:r>
      <w:r w:rsidRPr="00DA6FCB">
        <w:rPr>
          <w:rFonts w:ascii="Times New Roman" w:hAnsi="Times New Roman" w:cs="Times New Roman"/>
        </w:rPr>
        <w:t>үйл ажиллагаа</w:t>
      </w:r>
      <w:r w:rsidRPr="00DA6FCB">
        <w:rPr>
          <w:rFonts w:ascii="Times New Roman" w:hAnsi="Times New Roman" w:cs="Times New Roman"/>
          <w:lang w:val="mn-MN"/>
        </w:rPr>
        <w:t xml:space="preserve">нд </w:t>
      </w:r>
      <w:r w:rsidRPr="00DA6FCB">
        <w:rPr>
          <w:rFonts w:ascii="Times New Roman" w:hAnsi="Times New Roman" w:cs="Times New Roman"/>
        </w:rPr>
        <w:t>бие даасан аж ахуйн нэгж</w:t>
      </w:r>
      <w:r w:rsidRPr="00DA6FCB">
        <w:rPr>
          <w:rFonts w:ascii="Times New Roman" w:hAnsi="Times New Roman" w:cs="Times New Roman"/>
          <w:lang w:val="mn-MN"/>
        </w:rPr>
        <w:t xml:space="preserve"> ерөнхийдөө</w:t>
      </w:r>
      <w:r w:rsidRPr="00DA6FCB">
        <w:rPr>
          <w:rFonts w:ascii="Times New Roman" w:hAnsi="Times New Roman" w:cs="Times New Roman"/>
        </w:rPr>
        <w:t xml:space="preserve"> төлбөр төлөхийг хүсэх</w:t>
      </w:r>
      <w:r w:rsidRPr="00DA6FCB">
        <w:rPr>
          <w:rFonts w:ascii="Times New Roman" w:hAnsi="Times New Roman" w:cs="Times New Roman"/>
          <w:lang w:val="mn-MN"/>
        </w:rPr>
        <w:t>гүй учраас и</w:t>
      </w:r>
      <w:r w:rsidRPr="00DA6FCB">
        <w:rPr>
          <w:rFonts w:ascii="Times New Roman" w:hAnsi="Times New Roman" w:cs="Times New Roman"/>
        </w:rPr>
        <w:t xml:space="preserve">йм тохиолдлын үр ашиг нь группийн эдгээр бусад гишүүдийг группийн доторх үйлчилгээ авч байна гэж үзэхэд хүргэхгүй. </w:t>
      </w:r>
      <w:bookmarkStart w:id="198" w:name="page327"/>
      <w:bookmarkEnd w:id="198"/>
    </w:p>
    <w:p w14:paraId="1EB74030" w14:textId="436689E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7.13</w:t>
      </w:r>
      <w:r w:rsidRPr="00DA6FCB">
        <w:rPr>
          <w:rFonts w:ascii="Times New Roman" w:hAnsi="Times New Roman" w:cs="Times New Roman"/>
        </w:rPr>
        <w:tab/>
      </w:r>
      <w:r w:rsidRPr="00DA6FCB">
        <w:rPr>
          <w:rFonts w:ascii="Times New Roman" w:hAnsi="Times New Roman" w:cs="Times New Roman"/>
          <w:lang w:val="mn-MN"/>
        </w:rPr>
        <w:t xml:space="preserve">Үүний нэгэн адилаар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нь онцгойлон арга хэмжээ гүйцэтгээгүй ч томоохон ажил хэргийн нэг хэсэг болсныхоо төлөө зөвхөн тохиодлын чанартай үр ашиг хүртсэнийг группийн доторх үйлчилгээ авсан гэж үзэхгүй. Жишээлбэл,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 нь группийн гишүүн биш байсан бол авах байсан зээлжих зэрэглэлээс группийн гишүүн байсныхаа хувьд дээгүүр зэрэглэл авсан гэсэн өгөөжийг группийн доторх үйлчилгээ авсанд тооцохгүй бөгөөд харин группийн өөр гишүүний гаргасан баталгааны үр дүнд илүү өндөр зээлжих зэрэглэл авсан, эсхүл олон улсын хэмжээний маркетинг, олон нийттэй харилцах кампанит ажил зэрэг зориудын хамтдаа бий болгосон үйлдлээс аж ахуйн нэгж өгөөж хүртсэн бол группийн доторх үйлчилгээ  авсан гэж ихэнхдээ үздэг. Үүнтэй холбогдуулан группийн тодорхой гишүүдийн ашиг бий болгох боломжийг эерэгээр сайжруулахад хувь нэмрээ оруулдаг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идэвхтэй дэмжлэгээс идэвхгүй хамаарлыг ялгаж салгах  хэрэгтэй. Тохиолдол тус бүрийг түүний бодит баримт, нөхцөл байдалд үндэслэн тодорхойлох ёстой.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хамтын хүч чармайлт буюу синержийн талаар Нэгдүгээр бүлгийн Г.8 дах хэсгээс  үзнэ үү. </w:t>
      </w:r>
    </w:p>
    <w:p w14:paraId="772625E2"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bCs/>
          <w:i/>
          <w:iCs/>
          <w:lang w:val="mn-MN"/>
        </w:rPr>
        <w:t>Б.1.5.</w:t>
      </w:r>
      <w:r w:rsidRPr="00DA6FCB">
        <w:rPr>
          <w:rFonts w:ascii="Times New Roman" w:hAnsi="Times New Roman" w:cs="Times New Roman"/>
          <w:b/>
          <w:bCs/>
          <w:i/>
          <w:iCs/>
          <w:lang w:val="mn-MN"/>
        </w:rPr>
        <w:tab/>
        <w:t xml:space="preserve">Төвлөрсөн үйлчилгээ </w:t>
      </w:r>
    </w:p>
    <w:p w14:paraId="0D885500" w14:textId="536E116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7.14</w:t>
      </w:r>
      <w:r w:rsidRPr="00DA6FCB">
        <w:rPr>
          <w:rFonts w:ascii="Times New Roman" w:hAnsi="Times New Roman" w:cs="Times New Roman"/>
        </w:rPr>
        <w:tab/>
      </w:r>
      <w:r w:rsidRPr="00DA6FCB">
        <w:rPr>
          <w:rFonts w:ascii="Times New Roman" w:hAnsi="Times New Roman" w:cs="Times New Roman"/>
          <w:lang w:val="mn-MN"/>
        </w:rPr>
        <w:t xml:space="preserve">Нийт группэд бүхэлд нь хамаатай бусад үйл ажиллагаа нь толгой компани эсхүл нэг буюу түүнээс олон үйлчилгээний төвд </w:t>
      </w:r>
      <w:r w:rsidRPr="00DA6FCB">
        <w:rPr>
          <w:rFonts w:ascii="Times New Roman" w:hAnsi="Times New Roman" w:cs="Times New Roman"/>
        </w:rPr>
        <w:t>(</w:t>
      </w:r>
      <w:r w:rsidRPr="00DA6FCB">
        <w:rPr>
          <w:rFonts w:ascii="Times New Roman" w:hAnsi="Times New Roman" w:cs="Times New Roman"/>
          <w:lang w:val="mn-MN"/>
        </w:rPr>
        <w:t>бүс нутгийн төв компани зэрэг</w:t>
      </w:r>
      <w:r w:rsidRPr="00DA6FCB">
        <w:rPr>
          <w:rFonts w:ascii="Times New Roman" w:hAnsi="Times New Roman" w:cs="Times New Roman"/>
        </w:rPr>
        <w:t>)</w:t>
      </w:r>
      <w:r w:rsidRPr="00DA6FCB">
        <w:rPr>
          <w:rFonts w:ascii="Times New Roman" w:hAnsi="Times New Roman" w:cs="Times New Roman"/>
          <w:lang w:val="mn-MN"/>
        </w:rPr>
        <w:t xml:space="preserve"> төвлөрсөн бөгөөд групп </w:t>
      </w:r>
      <w:r w:rsidRPr="00DA6FCB">
        <w:rPr>
          <w:rFonts w:ascii="Times New Roman" w:hAnsi="Times New Roman" w:cs="Times New Roman"/>
        </w:rPr>
        <w:t>(</w:t>
      </w:r>
      <w:r w:rsidRPr="00DA6FCB">
        <w:rPr>
          <w:rFonts w:ascii="Times New Roman" w:hAnsi="Times New Roman" w:cs="Times New Roman"/>
          <w:lang w:val="mn-MN"/>
        </w:rPr>
        <w:t>эсхүл түүний хэд хэдэн гишүүд</w:t>
      </w:r>
      <w:r w:rsidRPr="00DA6FCB">
        <w:rPr>
          <w:rFonts w:ascii="Times New Roman" w:hAnsi="Times New Roman" w:cs="Times New Roman"/>
        </w:rPr>
        <w:t>)</w:t>
      </w:r>
      <w:r w:rsidRPr="00DA6FCB">
        <w:rPr>
          <w:rFonts w:ascii="Times New Roman" w:hAnsi="Times New Roman" w:cs="Times New Roman"/>
          <w:lang w:val="mn-MN"/>
        </w:rPr>
        <w:t xml:space="preserve">-д хүртээмжтэй байх үйл ажиллагаанууд юм. Төвлөрсөн үйл ажиллагаанууд нь бизнесийн төрөл, бүтэц зохион байгуулалтаас хамаардаг хэдий ч эдгээр нь ерөнхийдөө төлөвлөлт, зохицуулалт, төсвийн хяналт, санхүүгийн зөвлөгөө, нягтлан бодох </w:t>
      </w:r>
      <w:r w:rsidRPr="00DA6FCB">
        <w:rPr>
          <w:rFonts w:ascii="Times New Roman" w:hAnsi="Times New Roman" w:cs="Times New Roman"/>
          <w:lang w:val="mn-MN"/>
        </w:rPr>
        <w:lastRenderedPageBreak/>
        <w:t>бүртгэл, аудит, хууль эрхзүй, факторинг, компьютерийн үйлчилгээ зэрэг захиргааны үйлчилгээ</w:t>
      </w:r>
      <w:r w:rsidRPr="00DA6FCB">
        <w:rPr>
          <w:rFonts w:ascii="Times New Roman" w:hAnsi="Times New Roman" w:cs="Times New Roman"/>
        </w:rPr>
        <w:t xml:space="preserve">; </w:t>
      </w:r>
      <w:r w:rsidRPr="00DA6FCB">
        <w:rPr>
          <w:rFonts w:ascii="Times New Roman" w:hAnsi="Times New Roman" w:cs="Times New Roman"/>
          <w:lang w:val="mn-MN"/>
        </w:rPr>
        <w:t>мөнгөн урсгал, төлбөрийн чадварын хяналт, капитал хөрөнгийн өсөлт, зээлийн гэрээний хяналт, хүүний болон валютын ханшийн эрсдэлийн удирдлага болон дахин санхүүжилт зэрэг санхүүгийн үйлчилгээ</w:t>
      </w:r>
      <w:r w:rsidRPr="00DA6FCB">
        <w:rPr>
          <w:rFonts w:ascii="Times New Roman" w:hAnsi="Times New Roman" w:cs="Times New Roman"/>
        </w:rPr>
        <w:t xml:space="preserve">; </w:t>
      </w:r>
      <w:r w:rsidRPr="00DA6FCB">
        <w:rPr>
          <w:rFonts w:ascii="Times New Roman" w:hAnsi="Times New Roman" w:cs="Times New Roman"/>
          <w:lang w:val="mn-MN"/>
        </w:rPr>
        <w:t>үйлдвэрлэлийн талбар, худалдан авалт, түгээлт болон маркетингт үзүүлэх туслалцаа</w:t>
      </w:r>
      <w:r w:rsidRPr="00DA6FCB">
        <w:rPr>
          <w:rFonts w:ascii="Times New Roman" w:hAnsi="Times New Roman" w:cs="Times New Roman"/>
        </w:rPr>
        <w:t xml:space="preserve">; </w:t>
      </w:r>
      <w:r w:rsidRPr="00DA6FCB">
        <w:rPr>
          <w:rFonts w:ascii="Times New Roman" w:hAnsi="Times New Roman" w:cs="Times New Roman"/>
          <w:lang w:val="mn-MN"/>
        </w:rPr>
        <w:t xml:space="preserve">мөн ажилд сонгон шалгаруулж авах, сургалт хийх мэтээр ажиллагсдын асуудлаар үзүүлэх үйлчилгээг хамардаг. Группийн үйлчилгээний төвүүд нь ихэнхдээ мөн, захиалгын менежмент, харилцагчийн үйлчилгээ болон дуудлагын төвүүд, судалгаа ба хөгжүүлэлтийн чиглэлийн ажлыг голдуу гүйцэтгэж,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бүх эсхүл зарим хэсгийн биет бус хөрөнгийн удирдлага, хамгаалалтыг  зохицуулдаг. Эдгээр төрлийн үйл ажиллагаа нь гол төлөв бие даасан аж ахуйн нэгжүүд түүний төлөө төлбөр төлөх байсан эсхүл тэдгээрийг өөрсдөө хэрэгжүүлэхийг хүсэх байсан төрлийн үйл ажиллагаа учраас ерөнхийдөө группийн доторх үйлчилгээ гэж тооцогдоно.   </w:t>
      </w:r>
    </w:p>
    <w:p w14:paraId="4231AB41"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bCs/>
          <w:i/>
          <w:iCs/>
          <w:lang w:val="mn-MN"/>
        </w:rPr>
        <w:t>Б.1.6.</w:t>
      </w:r>
      <w:r w:rsidRPr="00DA6FCB">
        <w:rPr>
          <w:rFonts w:ascii="Times New Roman" w:hAnsi="Times New Roman" w:cs="Times New Roman"/>
          <w:b/>
          <w:bCs/>
          <w:i/>
          <w:iCs/>
          <w:lang w:val="mn-MN"/>
        </w:rPr>
        <w:tab/>
        <w:t>Төлбөрийн хэлбэр</w:t>
      </w:r>
    </w:p>
    <w:p w14:paraId="0683B6AE" w14:textId="5394D96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7.15</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w:t>
      </w:r>
      <w:r w:rsidRPr="00DA6FCB">
        <w:rPr>
          <w:rFonts w:ascii="Times New Roman" w:hAnsi="Times New Roman" w:cs="Times New Roman"/>
          <w:lang w:val="mn-MN"/>
        </w:rPr>
        <w:t>оо</w:t>
      </w:r>
      <w:r w:rsidRPr="00DA6FCB">
        <w:rPr>
          <w:rFonts w:ascii="Times New Roman" w:hAnsi="Times New Roman" w:cs="Times New Roman"/>
        </w:rPr>
        <w:t xml:space="preserve"> үзүүлсэн үйлчилгээнд төлбөр төлөх ёстой эсэхийг авч үзэхдээ сунгасан гарын зарчмыг хэрэгжүүлдэг бие даасан аж ахуйн нэгжүүд хооронд ийм ажил гүйлгээг хий</w:t>
      </w:r>
      <w:r w:rsidRPr="00DA6FCB">
        <w:rPr>
          <w:rFonts w:ascii="Times New Roman" w:hAnsi="Times New Roman" w:cs="Times New Roman"/>
          <w:lang w:val="mn-MN"/>
        </w:rPr>
        <w:t xml:space="preserve">сэн бол </w:t>
      </w:r>
      <w:r w:rsidRPr="00DA6FCB">
        <w:rPr>
          <w:rFonts w:ascii="Times New Roman" w:hAnsi="Times New Roman" w:cs="Times New Roman"/>
        </w:rPr>
        <w:t xml:space="preserve">ашиглах </w:t>
      </w:r>
      <w:r w:rsidRPr="00DA6FCB">
        <w:rPr>
          <w:rFonts w:ascii="Times New Roman" w:hAnsi="Times New Roman" w:cs="Times New Roman"/>
          <w:lang w:val="mn-MN"/>
        </w:rPr>
        <w:t xml:space="preserve">байсан </w:t>
      </w:r>
      <w:r w:rsidRPr="00DA6FCB">
        <w:rPr>
          <w:rFonts w:ascii="Times New Roman" w:hAnsi="Times New Roman" w:cs="Times New Roman"/>
        </w:rPr>
        <w:t>сунгасан гарын зарч</w:t>
      </w:r>
      <w:r w:rsidRPr="00DA6FCB">
        <w:rPr>
          <w:rFonts w:ascii="Times New Roman" w:hAnsi="Times New Roman" w:cs="Times New Roman"/>
          <w:lang w:val="mn-MN"/>
        </w:rPr>
        <w:t>маарх төлбөрийн хэлбэрийг харгалзан үзэх нь зүйтэй</w:t>
      </w:r>
      <w:r w:rsidRPr="00DA6FCB">
        <w:rPr>
          <w:rFonts w:ascii="Times New Roman" w:hAnsi="Times New Roman" w:cs="Times New Roman"/>
        </w:rPr>
        <w:t>.</w:t>
      </w:r>
      <w:bookmarkStart w:id="199" w:name="page328"/>
      <w:bookmarkEnd w:id="199"/>
      <w:r w:rsidRPr="00DA6FCB">
        <w:rPr>
          <w:rFonts w:ascii="Times New Roman" w:hAnsi="Times New Roman" w:cs="Times New Roman"/>
        </w:rPr>
        <w:t xml:space="preserve"> </w:t>
      </w:r>
      <w:r w:rsidRPr="00DA6FCB">
        <w:rPr>
          <w:rFonts w:ascii="Times New Roman" w:hAnsi="Times New Roman" w:cs="Times New Roman"/>
          <w:lang w:val="mn-MN"/>
        </w:rPr>
        <w:t xml:space="preserve">Жишээлбэл, зээл, гадаад валют, хэджинг зэрэг санхүүгийн үйлчилгээнүүдийн хувьд бүх төлбөрийг өссөн дүнгээр нь шингээсэн байдаг бөгөөд ийм тохиолдолд үйлчилгээний хураамж нэмж авах нь гэсэн зүйл байхгүй. Үүний адилаар, зарим худалдан авалт эсхүл худалдан авах ажиллагааны үйлчилгээний хувьд, худалдан авсан бараа, үйлчилгээний үнэд шимтгэлийн элементийг шингээсэн байдаг тул үйлчилгээний төлбөрийг тусад нь авах явдал зохисгүй байж мэднэ.   </w:t>
      </w:r>
    </w:p>
    <w:p w14:paraId="0603F16E" w14:textId="2BBDF65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7.16</w:t>
      </w:r>
      <w:r w:rsidRPr="00DA6FCB">
        <w:rPr>
          <w:rFonts w:ascii="Times New Roman" w:hAnsi="Times New Roman" w:cs="Times New Roman"/>
        </w:rPr>
        <w:tab/>
      </w:r>
      <w:r w:rsidRPr="00DA6FCB">
        <w:rPr>
          <w:rFonts w:ascii="Times New Roman" w:hAnsi="Times New Roman" w:cs="Times New Roman"/>
          <w:lang w:val="mn-MN"/>
        </w:rPr>
        <w:t xml:space="preserve">Өөр нэг үүсдэг асуудал нь “дуудлагаар” үзүүлдэг үйлчилгээтэй холбоотойгоор үүсдэг. Ийм үйлчилгээ байдаг гэдэг нь өөрөө сунгасан гарын зарчмын дагуу төлбөр тооцогдох </w:t>
      </w:r>
      <w:r w:rsidRPr="00DA6FCB">
        <w:rPr>
          <w:rFonts w:ascii="Times New Roman" w:hAnsi="Times New Roman" w:cs="Times New Roman"/>
        </w:rPr>
        <w:t>(</w:t>
      </w:r>
      <w:r w:rsidRPr="00DA6FCB">
        <w:rPr>
          <w:rFonts w:ascii="Times New Roman" w:hAnsi="Times New Roman" w:cs="Times New Roman"/>
          <w:lang w:val="mn-MN"/>
        </w:rPr>
        <w:t>бодитойгоор үзүүлсэн үйлчилгээний аливаа төлбөрөөс гадна</w:t>
      </w:r>
      <w:r w:rsidRPr="00DA6FCB">
        <w:rPr>
          <w:rFonts w:ascii="Times New Roman" w:hAnsi="Times New Roman" w:cs="Times New Roman"/>
        </w:rPr>
        <w:t>)</w:t>
      </w:r>
      <w:r w:rsidRPr="00DA6FCB">
        <w:rPr>
          <w:rFonts w:ascii="Times New Roman" w:hAnsi="Times New Roman" w:cs="Times New Roman"/>
          <w:lang w:val="mn-MN"/>
        </w:rPr>
        <w:t xml:space="preserve"> ёстой  тусдаа үйлчилгээ мөн үү гэсэн асуулт гардаг. Толгой компани эсхүл группийн нэг буюу түүнээс олон үйлчилгээний төв нь санхүүгийн, удирдлагын, техникийн эсхүл хууль эрхзүйн үйлчилгээ, татварын зөвлөгөө, туслалцааг группийн гишүүдэд хэдийд ч үзүүлэхэд бэлэн байж болно. Энэ тохиолдолд ажилтнууд, тоног төхөөрөмж гэх мэтийг бэлэн байлгах замаар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үүддээ үйлчилгээ үзүүлнэ. Харьцуулагдах нөхцөлд байдал дах бие даасан аж ахуйн нэгжүүд үйлчилгээ авах хэрэгцээ гарсан үед түүнийг бэлэн байлгах үүднээс “</w:t>
      </w:r>
      <w:r w:rsidRPr="00DA6FCB">
        <w:rPr>
          <w:rFonts w:ascii="Times New Roman" w:hAnsi="Times New Roman" w:cs="Times New Roman"/>
        </w:rPr>
        <w:t xml:space="preserve">бэлэн байдлын/standby” </w:t>
      </w:r>
      <w:r w:rsidRPr="00DA6FCB">
        <w:rPr>
          <w:rFonts w:ascii="Times New Roman" w:hAnsi="Times New Roman" w:cs="Times New Roman"/>
          <w:lang w:val="mn-MN"/>
        </w:rPr>
        <w:t xml:space="preserve">төлбөр төлөх нь үндэслэлтэй байх нөхцөл байдлын </w:t>
      </w:r>
      <w:r w:rsidR="00E91A5F" w:rsidRPr="00DA6FCB">
        <w:rPr>
          <w:rFonts w:ascii="Times New Roman" w:hAnsi="Times New Roman" w:cs="Times New Roman"/>
          <w:lang w:val="mn-MN"/>
        </w:rPr>
        <w:t xml:space="preserve">хэр </w:t>
      </w:r>
      <w:r w:rsidRPr="00DA6FCB">
        <w:rPr>
          <w:rFonts w:ascii="Times New Roman" w:hAnsi="Times New Roman" w:cs="Times New Roman"/>
          <w:lang w:val="mn-MN"/>
        </w:rPr>
        <w:t>хэмжээгээр группийн доторх үйлчилгээг хийгдсэнд тооцно. Жишээ нь бие даасан аж ахуйн нэгжийн хувьд цаашдаа хуулийн зөвлөгөө авах, хэрэв шүүхэд зарга үүсгэсэн бол төлөөлүүлэх үүднээс хуулийн фирмэд “өмгөөлөгчийн хөлс”-нд жилийн төлбөр хийх нь ойлгомжтой байдаг. Өөр нэг жишээ бол компьютер эвдэрсэн тохиолдолд нэн тэргүүнд компьютерийн сүлжээ засварлуулах үйлчилгээний гэрээ байж болно.</w:t>
      </w:r>
    </w:p>
    <w:p w14:paraId="6051AF9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7.17</w:t>
      </w:r>
      <w:r w:rsidRPr="00DA6FCB">
        <w:rPr>
          <w:rFonts w:ascii="Times New Roman" w:hAnsi="Times New Roman" w:cs="Times New Roman"/>
        </w:rPr>
        <w:tab/>
      </w:r>
      <w:r w:rsidRPr="00DA6FCB">
        <w:rPr>
          <w:rFonts w:ascii="Times New Roman" w:hAnsi="Times New Roman" w:cs="Times New Roman"/>
          <w:lang w:val="mn-MN"/>
        </w:rPr>
        <w:t>Эдгээр үйлчилгээг дуудлагаар авах боломжтой бөгөөд хэмжээ болон ач холбогдлоороо жил бүр харилцан адилгүй байж болно. Бие даасан аж ахуйн нэгж нь үйлчилгээ авах боломжит хэрэгцээ алслагдсан газарт үүссэн, үйлчилгээг дуудлагаар авахад давуу тал байхгүй, эсхүл “</w:t>
      </w:r>
      <w:r w:rsidRPr="00DA6FCB">
        <w:rPr>
          <w:rFonts w:ascii="Times New Roman" w:hAnsi="Times New Roman" w:cs="Times New Roman"/>
        </w:rPr>
        <w:t>бэлэн байх</w:t>
      </w:r>
      <w:r w:rsidRPr="00DA6FCB">
        <w:rPr>
          <w:rFonts w:ascii="Times New Roman" w:hAnsi="Times New Roman" w:cs="Times New Roman"/>
          <w:lang w:val="mn-MN"/>
        </w:rPr>
        <w:t>” тохиролцоо шаардахгүйгээр бусад эх сурвалжаас дуудлагын үйлчилгээг шууд, нэн даруй авах боломжтой үед “</w:t>
      </w:r>
      <w:r w:rsidRPr="00DA6FCB">
        <w:rPr>
          <w:rFonts w:ascii="Times New Roman" w:hAnsi="Times New Roman" w:cs="Times New Roman"/>
        </w:rPr>
        <w:t xml:space="preserve">бэлэн байдлын” </w:t>
      </w:r>
      <w:r w:rsidRPr="00DA6FCB">
        <w:rPr>
          <w:rFonts w:ascii="Times New Roman" w:hAnsi="Times New Roman" w:cs="Times New Roman"/>
          <w:lang w:val="mn-MN"/>
        </w:rPr>
        <w:t xml:space="preserve">төлбөр хийх шаардлагагүй байх магадлалтай. Иймд группийн доторх үйлчилгээ үзүүлж байна гэж тодорхойлохоос өмнө төлбөр хийгдэх зөвхөн нэг жил бус хэд хэдэн жилийн туршид ашиглаж байсан үйлчилгээний цар хэмжээг авч үзэх замаар дуудлагаар зохицуулалт хийсний дүнд групп компанид ямар үр ашиг гарав гэдгийг харгалзан үзэх хэрэгтэй. </w:t>
      </w:r>
    </w:p>
    <w:p w14:paraId="38CB5C7A" w14:textId="6846EEC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7.18</w:t>
      </w:r>
      <w:r w:rsidRPr="00DA6FCB">
        <w:rPr>
          <w:rFonts w:ascii="Times New Roman" w:hAnsi="Times New Roman" w:cs="Times New Roman"/>
        </w:rPr>
        <w:tab/>
        <w:t xml:space="preserve">Зориудын төлөвлөсөн үйлчилгээний төлбөрийг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ид төлсөн гэсэн бодит баримт нь үйлчилгээг бодитойгоор үзүүлсэн эсэхийг тогтооход чухал боловч тухайн төлбөрийг жишээ нь “менежментийн төлбөр” гэж зөвхөн тодорхойлсноор </w:t>
      </w:r>
      <w:r w:rsidRPr="00DA6FCB">
        <w:rPr>
          <w:rFonts w:ascii="Times New Roman" w:hAnsi="Times New Roman" w:cs="Times New Roman"/>
          <w:lang w:val="mn-MN"/>
        </w:rPr>
        <w:lastRenderedPageBreak/>
        <w:t xml:space="preserve">тухайн үйлчилгээг үзүүлсэн байна гэж өнгөц дүгнэлт хийх нь оновчгүй. Түүнчлэн төлбөр хийгдээгүй эсхүл гэрээгээр тохиролцоогүй байх нь группийн доторх үйлчилгээ үзүүлээгүй гэсэн дүгнэлтэнд шууд хүргэхгүй. </w:t>
      </w:r>
      <w:bookmarkStart w:id="200" w:name="page329"/>
      <w:bookmarkEnd w:id="200"/>
    </w:p>
    <w:p w14:paraId="6CA77581" w14:textId="77777777" w:rsidR="000C6E91" w:rsidRPr="00DA6FCB" w:rsidRDefault="000C6E91" w:rsidP="00DA6FCB">
      <w:pPr>
        <w:pStyle w:val="Heading3"/>
        <w:spacing w:before="60" w:after="60"/>
        <w:rPr>
          <w:rFonts w:cs="Times New Roman"/>
        </w:rPr>
      </w:pPr>
      <w:bookmarkStart w:id="201" w:name="_Toc391664988"/>
      <w:r w:rsidRPr="00DA6FCB">
        <w:rPr>
          <w:rFonts w:cs="Times New Roman"/>
          <w:lang w:val="mn-MN"/>
        </w:rPr>
        <w:t>Б.2.</w:t>
      </w:r>
      <w:r w:rsidRPr="00DA6FCB">
        <w:rPr>
          <w:rFonts w:cs="Times New Roman"/>
          <w:lang w:val="mn-MN"/>
        </w:rPr>
        <w:tab/>
        <w:t>Сунгасан гарын зарчмаар төлбөрийг тодорхойлох нь</w:t>
      </w:r>
      <w:bookmarkEnd w:id="201"/>
    </w:p>
    <w:p w14:paraId="6F53D71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Б.2.1.</w:t>
      </w:r>
      <w:r w:rsidRPr="00DA6FCB">
        <w:rPr>
          <w:rFonts w:ascii="Times New Roman" w:hAnsi="Times New Roman" w:cs="Times New Roman"/>
          <w:b/>
          <w:bCs/>
          <w:i/>
          <w:iCs/>
          <w:lang w:val="mn-MN"/>
        </w:rPr>
        <w:tab/>
        <w:t>Ерөнхий зүйл</w:t>
      </w:r>
    </w:p>
    <w:p w14:paraId="7E705A1C" w14:textId="0A062FE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7.19</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 үзүүлсэн гэж тогтоосон нөхцөлд группийн дотоодод хийгдсэн бусад төрлийн шилжүүлгийн хувьд төлбөрийн дүн нь </w:t>
      </w:r>
      <w:r w:rsidRPr="00DA6FCB">
        <w:rPr>
          <w:rFonts w:ascii="Times New Roman" w:hAnsi="Times New Roman" w:cs="Times New Roman"/>
        </w:rPr>
        <w:t>(</w:t>
      </w:r>
      <w:r w:rsidRPr="00DA6FCB">
        <w:rPr>
          <w:rFonts w:ascii="Times New Roman" w:hAnsi="Times New Roman" w:cs="Times New Roman"/>
          <w:lang w:val="mn-MN"/>
        </w:rPr>
        <w:t>хэрэв байгаа бол</w:t>
      </w:r>
      <w:r w:rsidRPr="00DA6FCB">
        <w:rPr>
          <w:rFonts w:ascii="Times New Roman" w:hAnsi="Times New Roman" w:cs="Times New Roman"/>
        </w:rPr>
        <w:t xml:space="preserve">) </w:t>
      </w:r>
      <w:r w:rsidRPr="00DA6FCB">
        <w:rPr>
          <w:rFonts w:ascii="Times New Roman" w:hAnsi="Times New Roman" w:cs="Times New Roman"/>
          <w:lang w:val="mn-MN"/>
        </w:rPr>
        <w:t xml:space="preserve">сунгасан гарын зарчмын дагуу тооцогдсон эсэхийг тогтоох нь чухал. Энэ нь группийн доторх үйлчилгээний төлбөр нь харьцуулагдах нөхцөл байдалд бие даасан аж ахуйн нэгжүүд харилцан хүлээн зөвшөөрөх байсан төлбөртэй адил байна гэсэн утгатай. Иймээс ийм ажил гүйлгээнүүд нь зүгээр л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 хийгдсэн гэсэн шалтгаанаар ийм ажил гүйлгээнүүдийг бие даасан аж ахуйн нэгжүүд хооронд хийгдсэн харьцуулагдах ажил гүйлгээнээс татварын зорилгоор ялгаатай авч үзэх ёсгүй. </w:t>
      </w:r>
    </w:p>
    <w:p w14:paraId="373DD7A3"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bCs/>
          <w:i/>
          <w:iCs/>
          <w:lang w:val="mn-MN"/>
        </w:rPr>
        <w:t>Б.2.2.</w:t>
      </w:r>
      <w:r w:rsidRPr="00DA6FCB">
        <w:rPr>
          <w:rFonts w:ascii="Times New Roman" w:hAnsi="Times New Roman" w:cs="Times New Roman"/>
          <w:b/>
          <w:bCs/>
          <w:i/>
          <w:iCs/>
          <w:lang w:val="mn-MN"/>
        </w:rPr>
        <w:tab/>
        <w:t>Группийн доторх үйлчилгээнд төлбөр ногдуулах бодит зохицуулалтыг тодорхойлох нь</w:t>
      </w:r>
    </w:p>
    <w:p w14:paraId="5A865E9B" w14:textId="1872046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7.20</w:t>
      </w:r>
      <w:r w:rsidRPr="00DA6FCB">
        <w:rPr>
          <w:rFonts w:ascii="Times New Roman" w:hAnsi="Times New Roman" w:cs="Times New Roman"/>
        </w:rPr>
        <w:tab/>
      </w:r>
      <w:r w:rsidRPr="00DA6FCB">
        <w:rPr>
          <w:rFonts w:ascii="Times New Roman" w:hAnsi="Times New Roman" w:cs="Times New Roman"/>
          <w:lang w:val="mn-MN"/>
        </w:rPr>
        <w:t xml:space="preserve">Үйлчилгээнд бодитойгоор ногдуулсан төлбөрийн дүнг </w:t>
      </w:r>
      <w:r w:rsidRPr="00DA6FCB">
        <w:rPr>
          <w:rFonts w:ascii="Times New Roman" w:hAnsi="Times New Roman" w:cs="Times New Roman"/>
        </w:rPr>
        <w:t>(</w:t>
      </w:r>
      <w:r w:rsidRPr="00DA6FCB">
        <w:rPr>
          <w:rFonts w:ascii="Times New Roman" w:hAnsi="Times New Roman" w:cs="Times New Roman"/>
          <w:lang w:val="mn-MN"/>
        </w:rPr>
        <w:t>хэрэв байгаа бол</w:t>
      </w:r>
      <w:r w:rsidRPr="00DA6FCB">
        <w:rPr>
          <w:rFonts w:ascii="Times New Roman" w:hAnsi="Times New Roman" w:cs="Times New Roman"/>
        </w:rPr>
        <w:t>)</w:t>
      </w:r>
      <w:r w:rsidRPr="00DA6FCB">
        <w:rPr>
          <w:rFonts w:ascii="Times New Roman" w:hAnsi="Times New Roman" w:cs="Times New Roman"/>
          <w:lang w:val="mn-MN"/>
        </w:rPr>
        <w:t xml:space="preserve"> тогтоох үүднээс татварын алба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хоорондоо үйлчилгээ үзүүлсний төлбөрөө авч, өгөлцөх ямар зохицуулалт </w:t>
      </w:r>
      <w:r w:rsidRPr="00DA6FCB">
        <w:rPr>
          <w:rFonts w:ascii="Times New Roman" w:hAnsi="Times New Roman" w:cs="Times New Roman"/>
        </w:rPr>
        <w:t>(</w:t>
      </w:r>
      <w:r w:rsidRPr="00DA6FCB">
        <w:rPr>
          <w:rFonts w:ascii="Times New Roman" w:hAnsi="Times New Roman" w:cs="Times New Roman"/>
          <w:lang w:val="mn-MN"/>
        </w:rPr>
        <w:t>хэрэв байгаа бол</w:t>
      </w:r>
      <w:r w:rsidRPr="00DA6FCB">
        <w:rPr>
          <w:rFonts w:ascii="Times New Roman" w:hAnsi="Times New Roman" w:cs="Times New Roman"/>
        </w:rPr>
        <w:t>)</w:t>
      </w:r>
      <w:r w:rsidRPr="00DA6FCB">
        <w:rPr>
          <w:rFonts w:ascii="Times New Roman" w:hAnsi="Times New Roman" w:cs="Times New Roman"/>
          <w:lang w:val="mn-MN"/>
        </w:rPr>
        <w:t xml:space="preserve"> хийсэн байна гэдгийг тогтоох хэрэгтэй.  </w:t>
      </w:r>
    </w:p>
    <w:p w14:paraId="6FE84AB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iCs/>
          <w:lang w:val="mn-MN"/>
        </w:rPr>
        <w:t>Б.2.2.1.</w:t>
      </w:r>
      <w:r w:rsidRPr="00DA6FCB">
        <w:rPr>
          <w:rFonts w:ascii="Times New Roman" w:hAnsi="Times New Roman" w:cs="Times New Roman"/>
          <w:i/>
          <w:iCs/>
          <w:lang w:val="mn-MN"/>
        </w:rPr>
        <w:tab/>
        <w:t>Төлбөр шууд ногдуулах арга</w:t>
      </w:r>
    </w:p>
    <w:p w14:paraId="3D86D8E5" w14:textId="1912D12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7.21</w:t>
      </w:r>
      <w:r w:rsidRPr="00DA6FCB">
        <w:rPr>
          <w:rFonts w:ascii="Times New Roman" w:hAnsi="Times New Roman" w:cs="Times New Roman"/>
        </w:rPr>
        <w:tab/>
      </w:r>
      <w:r w:rsidRPr="00DA6FCB">
        <w:rPr>
          <w:rFonts w:ascii="Times New Roman" w:hAnsi="Times New Roman" w:cs="Times New Roman"/>
          <w:lang w:val="mn-MN"/>
        </w:rPr>
        <w:t xml:space="preserve">Зарим тохиолдолд группийн доторх үйлчилгээнд төлбөр ногдуулахаар хийсэн зохицуулалтыг шууд тодорхойлж болно. Эдгээр нь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төлбөр шууд ногдуулах арга ашигладаг, өөрөөр хэлбэл тусгайлан үзүүлсэн үйлчилгээний төлбөрийг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үүдэд ногдуулдаг тохиолдол юм. Ерөнхийдөө төлбөр шууд ногдуулах арга нь үзүүлсэн үйлчилгээ болон төлбөрийн суурийг шууд тодорхойлох боломжтой байдаг учраас татварын албаны хувьд практик талаасаа хүндрэлгүй байдаг. Иймд энэ арга нь төлбөрийг сунгасан гарын зарчимд нийцэж байгаа эсэхийг тодорхойлох боломжийг олгодог.  </w:t>
      </w:r>
    </w:p>
    <w:p w14:paraId="793BAC9E" w14:textId="41FEC20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7.22</w:t>
      </w:r>
      <w:r w:rsidRPr="00DA6FCB">
        <w:rPr>
          <w:rFonts w:ascii="Times New Roman" w:hAnsi="Times New Roman" w:cs="Times New Roman"/>
        </w:rPr>
        <w:tab/>
      </w:r>
      <w:r w:rsidRPr="00DA6FCB">
        <w:rPr>
          <w:rFonts w:ascii="Times New Roman" w:hAnsi="Times New Roman" w:cs="Times New Roman"/>
          <w:lang w:val="mn-MN"/>
        </w:rPr>
        <w:t xml:space="preserve">Тухайн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төлбөр шууд ногдуулах зохицуулалтыг ялангуяа,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үүдэд үзүүлдэгтэй адил төстэй үйлчилгээг бие даасан талуудад мөн үзүүлж болохоор үед хэрэглэж болно. Хэрэв тусгайлсан үйлчилгээг зөвхөн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үүдэд бус бас харьцуулагдах нөхцөл дэх бие даасан аж ахуйн нэгжүүдэд түүний бизнесийн томоохон хэсэг болгож үзүүлдэг бол ҮДААН төлбөрийг тусдаа байдлаар тогтоох боломжтой </w:t>
      </w:r>
      <w:r w:rsidRPr="00DA6FCB">
        <w:rPr>
          <w:rFonts w:ascii="Times New Roman" w:hAnsi="Times New Roman" w:cs="Times New Roman"/>
        </w:rPr>
        <w:t>(</w:t>
      </w:r>
      <w:r w:rsidRPr="00DA6FCB">
        <w:rPr>
          <w:rFonts w:ascii="Times New Roman" w:hAnsi="Times New Roman" w:cs="Times New Roman"/>
          <w:lang w:val="mn-MN"/>
        </w:rPr>
        <w:t>жишээлбэл, хийсэн ажил, төлбөрийн үндэслэл, эсхүл гуравдагч талын гэрээний үүргээ биелүүлэх үүднээс гаргасан зардлыг бүртгэх замаар</w:t>
      </w:r>
      <w:r w:rsidRPr="00DA6FCB">
        <w:rPr>
          <w:rFonts w:ascii="Times New Roman" w:hAnsi="Times New Roman" w:cs="Times New Roman"/>
        </w:rPr>
        <w:t xml:space="preserve">) байсан </w:t>
      </w:r>
      <w:r w:rsidRPr="00DA6FCB">
        <w:rPr>
          <w:rFonts w:ascii="Times New Roman" w:hAnsi="Times New Roman" w:cs="Times New Roman"/>
          <w:lang w:val="mn-MN"/>
        </w:rPr>
        <w:t xml:space="preserve">гэж үзэж болно. </w:t>
      </w:r>
      <w:r w:rsidRPr="00DA6FCB">
        <w:rPr>
          <w:rFonts w:ascii="Times New Roman" w:hAnsi="Times New Roman" w:cs="Times New Roman"/>
        </w:rPr>
        <w:t xml:space="preserve">Ийм тохиолдолд </w:t>
      </w:r>
      <w:r w:rsidR="00D5420C" w:rsidRPr="00DA6FCB">
        <w:rPr>
          <w:rFonts w:ascii="Times New Roman" w:hAnsi="Times New Roman" w:cs="Times New Roman"/>
        </w:rPr>
        <w:t>ҮДГ</w:t>
      </w:r>
      <w:r w:rsidRPr="00DA6FCB">
        <w:rPr>
          <w:rFonts w:ascii="Times New Roman" w:hAnsi="Times New Roman" w:cs="Times New Roman"/>
        </w:rPr>
        <w:t xml:space="preserve">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үүдтэй хийсэн ажил гүйлгээний хувьд төлбөр шууд ногдуулах арг</w:t>
      </w:r>
      <w:r w:rsidRPr="00DA6FCB">
        <w:rPr>
          <w:rFonts w:ascii="Times New Roman" w:hAnsi="Times New Roman" w:cs="Times New Roman"/>
          <w:lang w:val="mn-MN"/>
        </w:rPr>
        <w:t>а</w:t>
      </w:r>
      <w:r w:rsidRPr="00DA6FCB">
        <w:rPr>
          <w:rFonts w:ascii="Times New Roman" w:hAnsi="Times New Roman" w:cs="Times New Roman"/>
        </w:rPr>
        <w:t xml:space="preserve"> хэрэглэх нь зүйтэй. Гэвч бие даасан талуудад үзүүлсэн үйлчилгээ нь тохиолдлын чанартай буюу маш цөөн удаа хийгддэг бол ийм арга </w:t>
      </w:r>
      <w:r w:rsidRPr="00DA6FCB">
        <w:rPr>
          <w:rFonts w:ascii="Times New Roman" w:hAnsi="Times New Roman" w:cs="Times New Roman"/>
          <w:lang w:val="mn-MN"/>
        </w:rPr>
        <w:t>зам</w:t>
      </w:r>
      <w:r w:rsidRPr="00DA6FCB">
        <w:rPr>
          <w:rFonts w:ascii="Times New Roman" w:hAnsi="Times New Roman" w:cs="Times New Roman"/>
        </w:rPr>
        <w:t xml:space="preserve"> нь </w:t>
      </w:r>
      <w:r w:rsidRPr="00DA6FCB">
        <w:rPr>
          <w:rFonts w:ascii="Times New Roman" w:hAnsi="Times New Roman" w:cs="Times New Roman"/>
          <w:lang w:val="mn-MN"/>
        </w:rPr>
        <w:t>тэр бүр</w:t>
      </w:r>
      <w:r w:rsidRPr="00DA6FCB">
        <w:rPr>
          <w:rFonts w:ascii="Times New Roman" w:hAnsi="Times New Roman" w:cs="Times New Roman"/>
        </w:rPr>
        <w:t xml:space="preserve"> зөв байдаггүй.  </w:t>
      </w:r>
      <w:bookmarkStart w:id="202" w:name="page330"/>
      <w:bookmarkEnd w:id="202"/>
    </w:p>
    <w:p w14:paraId="015A2B0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iCs/>
          <w:lang w:val="mn-MN"/>
        </w:rPr>
        <w:t>Б.2.2.2.</w:t>
      </w:r>
      <w:r w:rsidRPr="00DA6FCB">
        <w:rPr>
          <w:rFonts w:ascii="Times New Roman" w:hAnsi="Times New Roman" w:cs="Times New Roman"/>
          <w:i/>
          <w:iCs/>
          <w:lang w:val="mn-MN"/>
        </w:rPr>
        <w:tab/>
        <w:t>Төлбөр шууд бусаар ногдуулах арга</w:t>
      </w:r>
    </w:p>
    <w:p w14:paraId="7B31684E" w14:textId="7C81C2F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7.23</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үйлчилгээнд төлбөр тогтоох төлбөр шууд ногдуулах аргыг амьдралд хэрэглэхэд хүндрэлтэй байж мэдэх юм. Үүний улмаас зарим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толгой компаниуд эсхүл группийн үйлчилгээний төвүүдийн үзүүлсэн үйлчилгээнд төлбөр тогтоох өөр аргуудыг боловсруулаад байна. Ийм тохиолдолд </w:t>
      </w:r>
      <w:r w:rsidR="009E0808" w:rsidRPr="00DA6FCB">
        <w:rPr>
          <w:rFonts w:ascii="Times New Roman" w:hAnsi="Times New Roman" w:cs="Times New Roman"/>
          <w:lang w:val="mn-MN"/>
        </w:rPr>
        <w:t>ҮДГ-үүдийн</w:t>
      </w:r>
      <w:r w:rsidRPr="00DA6FCB">
        <w:rPr>
          <w:rFonts w:ascii="Times New Roman" w:hAnsi="Times New Roman" w:cs="Times New Roman"/>
          <w:lang w:val="mn-MN"/>
        </w:rPr>
        <w:t xml:space="preserve"> хувьд доорх Б.2.3 дах хэсэгт тайлбарласан зарчмуудын дагуу сунгасан гарын зарчмаар төлбөр тогтоох үндэслэл болгон ойролцоо байдлаар гол төлөв тогтоох боломж олгодог зардлын хуваарилалт, хувь тэнцүүлэн хуваах аргуудыг ашиглахаас өөр сонголт цөөн байж болно. Ийм аргуудыг ерөнхийдөө төлбөр шууд бусаар ногдуулах арга гэж нэрлэдэг бөгөөд эдгээр арга нь хүлээн авагчийн хүртэж буй үйлчилгээний үнэ цэнийг хангалттай харгалзаж үзэж чадаж байвал, түүнчлэн бие даасан аж </w:t>
      </w:r>
      <w:r w:rsidRPr="00DA6FCB">
        <w:rPr>
          <w:rFonts w:ascii="Times New Roman" w:hAnsi="Times New Roman" w:cs="Times New Roman"/>
          <w:lang w:val="mn-MN"/>
        </w:rPr>
        <w:lastRenderedPageBreak/>
        <w:t xml:space="preserve">ахуйн нэгжүүд хооронд үзүүлсэн харьцуулагдах үйлчилгээний </w:t>
      </w:r>
      <w:r w:rsidR="00E91A5F" w:rsidRPr="00DA6FCB">
        <w:rPr>
          <w:rFonts w:ascii="Times New Roman" w:hAnsi="Times New Roman" w:cs="Times New Roman"/>
          <w:lang w:val="mn-MN"/>
        </w:rPr>
        <w:t xml:space="preserve">хэр </w:t>
      </w:r>
      <w:r w:rsidRPr="00DA6FCB">
        <w:rPr>
          <w:rFonts w:ascii="Times New Roman" w:hAnsi="Times New Roman" w:cs="Times New Roman"/>
          <w:lang w:val="mn-MN"/>
        </w:rPr>
        <w:t xml:space="preserve">хэмжээнд тулгуурлан ашиглахыг зөвшөөрдөг. Төлбөрийн тооцоолол хийдэг ийм аргуудыг ахуйн нэгжийн бизнесийн гол үйл ажиллагааг бүрдүүлдэг тусгайлсан үйлчилгээг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үүдэд төдийгүй бас бие даасан талуудад үзүүлж байвал ерөнхийдөө хэрэглэж болохгүй. Үзүүлсэн үйлчилгээнд төлбөрийг шударгаар тогтоохын тул бүхий л оролдлого хийхийн хамт тогтоож буй аливаа төлбөр нь тодорхойлж болохуйц, боломжийн хэмжээнд урьдчилан харахуйц өгөөжийг агуулсан байх хэрэгтэй. Төлбөр шууд бусаар ногдуулах аливаа арга нь тухайн кейс бүрийн арилжааны шинж чанаруудад мэдрэмжтэй </w:t>
      </w:r>
      <w:r w:rsidRPr="00DA6FCB">
        <w:rPr>
          <w:rFonts w:ascii="Times New Roman" w:hAnsi="Times New Roman" w:cs="Times New Roman"/>
        </w:rPr>
        <w:t>(</w:t>
      </w:r>
      <w:r w:rsidRPr="00DA6FCB">
        <w:rPr>
          <w:rFonts w:ascii="Times New Roman" w:hAnsi="Times New Roman" w:cs="Times New Roman"/>
          <w:lang w:val="mn-MN"/>
        </w:rPr>
        <w:t>жишээ нь тухайн нөхцөл байдалд ашиглаж буй хуваарилалтын үзүүлэлт нь оновчтой байх</w:t>
      </w:r>
      <w:r w:rsidRPr="00DA6FCB">
        <w:rPr>
          <w:rFonts w:ascii="Times New Roman" w:hAnsi="Times New Roman" w:cs="Times New Roman"/>
        </w:rPr>
        <w:t>)</w:t>
      </w:r>
      <w:r w:rsidRPr="00DA6FCB">
        <w:rPr>
          <w:rFonts w:ascii="Times New Roman" w:hAnsi="Times New Roman" w:cs="Times New Roman"/>
          <w:lang w:val="mn-MN"/>
        </w:rPr>
        <w:t xml:space="preserve">, түүнийг урвуулан ашиглахаас сэргийлсэн механизмтай, нягтлан бодох бүртгэлийн зүй зохистой зарчмуудыг дагаж мөрддөг, мөн үйлчилгээ хүлээн авагчид бодитойгоор буюу ирээдүйд бий болох өгөөжтэй дүйцэхүйц хэмжээний төлбөр бий болгох ба зардал хуваарилах боломжтой байх  шаардлагатай. </w:t>
      </w:r>
      <w:r w:rsidRPr="00DA6FCB">
        <w:rPr>
          <w:rFonts w:ascii="Times New Roman" w:hAnsi="Times New Roman" w:cs="Times New Roman"/>
        </w:rPr>
        <w:t xml:space="preserve"> </w:t>
      </w:r>
    </w:p>
    <w:p w14:paraId="317B847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7.24</w:t>
      </w:r>
      <w:r w:rsidRPr="00DA6FCB">
        <w:rPr>
          <w:rFonts w:ascii="Times New Roman" w:hAnsi="Times New Roman" w:cs="Times New Roman"/>
        </w:rPr>
        <w:tab/>
      </w:r>
      <w:r w:rsidRPr="00DA6FCB">
        <w:rPr>
          <w:rFonts w:ascii="Times New Roman" w:hAnsi="Times New Roman" w:cs="Times New Roman"/>
          <w:lang w:val="mn-MN"/>
        </w:rPr>
        <w:t xml:space="preserve">Зарим тохиолдолд төлбөр шууд бусаар ногдуулах аргыг үзүүлж буй үйлчилгээний шинж чанараас шалтгаалан ашиглах шаардлагатай болж болно. Үүний нэг жишээ бол хамааралтай янз бүрийн ахуйн нэгжүүдэд үзүүлсэн үйлчилгээний үнэ цэнийн хувийн жинг ойролцоогоор буюу урьдчилан тогтоохоос өөрөөр тоон утгаар илэрхийлэх боломжгүй байж болно. Ийм асуудал нь жишээлбэл, төвлөрсөн байдлаар гүйцэтгэсэн борлуулалтын сурталчилгааны үйл ажиллагаа </w:t>
      </w:r>
      <w:r w:rsidRPr="00DA6FCB">
        <w:rPr>
          <w:rFonts w:ascii="Times New Roman" w:hAnsi="Times New Roman" w:cs="Times New Roman"/>
        </w:rPr>
        <w:t>(</w:t>
      </w:r>
      <w:r w:rsidRPr="00DA6FCB">
        <w:rPr>
          <w:rFonts w:ascii="Times New Roman" w:hAnsi="Times New Roman" w:cs="Times New Roman"/>
          <w:lang w:val="mn-MN"/>
        </w:rPr>
        <w:t>жишээлбэл, олон улсын үзэсгэлэн худалдаан дээр, олон улсын хэвлэл мэдээлэлд, эсхүл сурталчилгааны төвлөрсөн кампанит ажлуудаар</w:t>
      </w:r>
      <w:r w:rsidRPr="00DA6FCB">
        <w:rPr>
          <w:rFonts w:ascii="Times New Roman" w:hAnsi="Times New Roman" w:cs="Times New Roman"/>
        </w:rPr>
        <w:t>)</w:t>
      </w:r>
      <w:r w:rsidRPr="00DA6FCB">
        <w:rPr>
          <w:rFonts w:ascii="Times New Roman" w:hAnsi="Times New Roman" w:cs="Times New Roman"/>
          <w:lang w:val="mn-MN"/>
        </w:rPr>
        <w:t xml:space="preserve"> нь хэд хэдэн охин компанийн үйлдвэрлэсэн, борлуулсан бүтээгдэхүүний тоо хэмжээнд нөлөөлөхөд хүргэсэн тохиолдолд үүсч болно. Өөр нэг тохиолдол нь, өгөөж хүртэгч тус бүрээр үзүүлсэн холбогдох үйлчилгээг тусад нь бүртгэж, шинжилгээ хийх нь холбогдох үйл ажиллагааны хувьд харилцан адилгүй хүндрэл үүсгэж зохицуулалтын ажилд ачаалал болдог явдал юм. Ийм тохиолдлуудад шууд хуваарилах боломжгүй өөрөөр хэлбэл, төрөл бүрийн үйлчилгээний жинхэнэ өгөөж хүртэгчдэд онцлон хуваарилах боломжгүй байгаа зардлуудыг бүх боломжит өгөөж хүртэгчдэд хуваарилсан байдалд үндэслэн төлбөрийг тодорхойлж болно. С</w:t>
      </w:r>
      <w:r w:rsidRPr="00DA6FCB">
        <w:rPr>
          <w:rFonts w:ascii="Times New Roman" w:hAnsi="Times New Roman" w:cs="Times New Roman"/>
        </w:rPr>
        <w:t>унгасан гарын зарчмыг хангахын тулд</w:t>
      </w:r>
      <w:r w:rsidRPr="00DA6FCB">
        <w:rPr>
          <w:rFonts w:ascii="Times New Roman" w:hAnsi="Times New Roman" w:cs="Times New Roman"/>
          <w:lang w:val="mn-MN"/>
        </w:rPr>
        <w:t xml:space="preserve"> с</w:t>
      </w:r>
      <w:r w:rsidRPr="00DA6FCB">
        <w:rPr>
          <w:rFonts w:ascii="Times New Roman" w:hAnsi="Times New Roman" w:cs="Times New Roman"/>
        </w:rPr>
        <w:t>онгож авсан хуваарилалтын арга нь харьцуулагдах бие даасан аж ахуйн нэгжүүдийн хүлээн зөвшөөрөх байсан үр дүнтэй нийц</w:t>
      </w:r>
      <w:r w:rsidRPr="00DA6FCB">
        <w:rPr>
          <w:rFonts w:ascii="Times New Roman" w:hAnsi="Times New Roman" w:cs="Times New Roman"/>
          <w:lang w:val="mn-MN"/>
        </w:rPr>
        <w:t xml:space="preserve">сэн </w:t>
      </w:r>
      <w:r w:rsidRPr="00DA6FCB">
        <w:rPr>
          <w:rFonts w:ascii="Times New Roman" w:hAnsi="Times New Roman" w:cs="Times New Roman"/>
        </w:rPr>
        <w:t>үр дүн</w:t>
      </w:r>
      <w:r w:rsidRPr="00DA6FCB">
        <w:rPr>
          <w:rFonts w:ascii="Times New Roman" w:hAnsi="Times New Roman" w:cs="Times New Roman"/>
          <w:lang w:val="mn-MN"/>
        </w:rPr>
        <w:t xml:space="preserve"> гаргах</w:t>
      </w:r>
      <w:r w:rsidRPr="00DA6FCB">
        <w:rPr>
          <w:rFonts w:ascii="Times New Roman" w:hAnsi="Times New Roman" w:cs="Times New Roman"/>
        </w:rPr>
        <w:t xml:space="preserve"> ёстой.</w:t>
      </w:r>
    </w:p>
    <w:p w14:paraId="6A952EC7" w14:textId="77777777" w:rsidR="000C6E91" w:rsidRPr="00DA6FCB" w:rsidRDefault="000C6E91" w:rsidP="00DA6FCB">
      <w:pPr>
        <w:spacing w:before="60" w:after="60"/>
        <w:jc w:val="both"/>
        <w:rPr>
          <w:rFonts w:ascii="Times New Roman" w:hAnsi="Times New Roman" w:cs="Times New Roman"/>
        </w:rPr>
      </w:pPr>
      <w:bookmarkStart w:id="203" w:name="page331"/>
      <w:bookmarkEnd w:id="203"/>
      <w:r w:rsidRPr="00DA6FCB">
        <w:rPr>
          <w:rFonts w:ascii="Times New Roman" w:hAnsi="Times New Roman" w:cs="Times New Roman"/>
        </w:rPr>
        <w:t>7.25</w:t>
      </w:r>
      <w:r w:rsidRPr="00DA6FCB">
        <w:rPr>
          <w:rFonts w:ascii="Times New Roman" w:hAnsi="Times New Roman" w:cs="Times New Roman"/>
        </w:rPr>
        <w:tab/>
      </w:r>
      <w:r w:rsidRPr="00DA6FCB">
        <w:rPr>
          <w:rFonts w:ascii="Times New Roman" w:hAnsi="Times New Roman" w:cs="Times New Roman"/>
          <w:lang w:val="mn-MN"/>
        </w:rPr>
        <w:t>Энэ хуваарилалт нь үйлчилгээний ашиглалтыг хэмжихэд оновчтой, нотлоход бас хялбар байх үзүүлэлтүүдэд тухайлбал, борлуулалт, ажиллагсдын тоо, эсхүл гүйцэтгэсэн захиалга гэх мэт үйл ажиллагаанд үндэслэсэн үзүүлэлтэд тулгуурласан байх шаардлагатай. Тухайн хуваарилалтын аргын тохиромжтой эсэх нь үйлчилгээний мөн чанар, ашиглалтаас хамаарч болно. Жишээлбэл, цалин хөлсний үйлчилгээг ашиглах буюу үзүүлэх нь борлуулалт гэхээсээ илүүтэй ажилтнуудын тоотой хамаатай байдаг бол нэн тэргүүнд нөөцөнд байлгах компьютерийн “</w:t>
      </w:r>
      <w:r w:rsidRPr="00DA6FCB">
        <w:rPr>
          <w:rFonts w:ascii="Times New Roman" w:hAnsi="Times New Roman" w:cs="Times New Roman"/>
        </w:rPr>
        <w:t>бэлэн байдлын</w:t>
      </w:r>
      <w:r w:rsidRPr="00DA6FCB">
        <w:rPr>
          <w:rFonts w:ascii="Times New Roman" w:hAnsi="Times New Roman" w:cs="Times New Roman"/>
          <w:lang w:val="mn-MN"/>
        </w:rPr>
        <w:t>” зардлыг группийн гишүүдийн компьютер тоног төхөөрөмжид зарцуулсан зардалд хувь тэнцүүлэн хуваарилах боломжтой.</w:t>
      </w:r>
    </w:p>
    <w:p w14:paraId="783083E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7.26</w:t>
      </w:r>
      <w:r w:rsidRPr="00DA6FCB">
        <w:rPr>
          <w:rFonts w:ascii="Times New Roman" w:hAnsi="Times New Roman" w:cs="Times New Roman"/>
        </w:rPr>
        <w:tab/>
      </w:r>
      <w:r w:rsidRPr="00DA6FCB">
        <w:rPr>
          <w:rFonts w:ascii="Times New Roman" w:hAnsi="Times New Roman" w:cs="Times New Roman"/>
          <w:lang w:val="mn-MN"/>
        </w:rPr>
        <w:t xml:space="preserve">Төлбөр шууд бусаар ногдуулах аргыг хэрэглэж байгаа үед төлбөр ба үзүүлсэн үйлчилгээ хоорондын харилцан холбоо нь бүрхэг байж болох бөгөөд үзүүлсэн үр ашгийг үнэлэхэд хүндрэлтэй байж болзошгүй. Энэ нь үйлчилгээний төлбөр төлөх аж ахуйн нэгж нь үнэн хэрэгтээ үйлчилгээнд хамааралгүй байхтай холбоотой. Үүний улмаас хэрэв нөхөн төлбөрийг шууд тодорхойлох боломжгүй бол группийн гишүүдийн өмнөөс гаргасан зардлын хасалтыг тодорхойлоход, эсхүл үйлчилгээ хүлээн авагчийн хувьд, хэрэв үйлчилгээ үзүүлсэн гэдгийг нотолж чадаагүй бол төлсөн төлбөрийн аливаа хасалтыг тодорхойлоход хэцүү байх тул давхар татвар ногдуулах эрсдэл нэмэгддэг. </w:t>
      </w:r>
    </w:p>
    <w:p w14:paraId="7841E9B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iCs/>
          <w:lang w:val="mn-MN"/>
        </w:rPr>
        <w:t>Б.2.2.3.</w:t>
      </w:r>
      <w:r w:rsidRPr="00DA6FCB">
        <w:rPr>
          <w:rFonts w:ascii="Times New Roman" w:hAnsi="Times New Roman" w:cs="Times New Roman"/>
          <w:i/>
          <w:iCs/>
          <w:lang w:val="mn-MN"/>
        </w:rPr>
        <w:tab/>
        <w:t>Нөхөн төлбөрийн хэлбэр</w:t>
      </w:r>
    </w:p>
    <w:p w14:paraId="13AF4056" w14:textId="09C25C8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7.27</w:t>
      </w:r>
      <w:r w:rsidRPr="00DA6FCB">
        <w:rPr>
          <w:rFonts w:ascii="Times New Roman" w:hAnsi="Times New Roman" w:cs="Times New Roman"/>
        </w:rPr>
        <w:tab/>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ид үзүүлсэн үйлчилгээний нөхөн төлбөрийг бусад шилжүүлгийн үнэд тусгаж болох юм. Тухайлбал патент, ноу хау ашиглуулах үнэ нь лиценз ашиглаж буй талд үзүүлсэн техникийн туслалцааны үйлчилгээ, төвлөрсөн үйлчилгээний төлбөр эсхүл лицензийн дагуу үйлдвэрлэсэн бүтээгдэхүүний маркетингийн талаарх </w:t>
      </w:r>
      <w:r w:rsidRPr="00DA6FCB">
        <w:rPr>
          <w:rFonts w:ascii="Times New Roman" w:hAnsi="Times New Roman" w:cs="Times New Roman"/>
          <w:lang w:val="mn-MN"/>
        </w:rPr>
        <w:lastRenderedPageBreak/>
        <w:t xml:space="preserve">удирдлагын зөвлөгөөний төлбөрийг тусгаж болдог. Ийм тохиолдолд татварын алба болон татвар төлөгчид нь үйлчилгээний төлбөр нэмж ногдуулаагүй эсэх, давхар хасалт хийгдээгүй эсэхийг шалгаж үздэг байх нь зүйтэй.   </w:t>
      </w:r>
    </w:p>
    <w:p w14:paraId="4543E1A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7.28</w:t>
      </w:r>
      <w:r w:rsidRPr="00DA6FCB">
        <w:rPr>
          <w:rFonts w:ascii="Times New Roman" w:hAnsi="Times New Roman" w:cs="Times New Roman"/>
        </w:rPr>
        <w:tab/>
      </w:r>
      <w:r w:rsidRPr="00DA6FCB">
        <w:rPr>
          <w:rFonts w:ascii="Times New Roman" w:hAnsi="Times New Roman" w:cs="Times New Roman"/>
          <w:lang w:val="mn-MN"/>
        </w:rPr>
        <w:t xml:space="preserve"> “Дуудлага”-ын үйлчилгээ үзүүлэхтэй холбогдуулан аливаа урьдчилгаа төлбөр ногдуулах зохицуулалтыг тодорхойлохдоо </w:t>
      </w:r>
      <w:r w:rsidRPr="00DA6FCB">
        <w:rPr>
          <w:rFonts w:ascii="Times New Roman" w:hAnsi="Times New Roman" w:cs="Times New Roman"/>
        </w:rPr>
        <w:t>(</w:t>
      </w:r>
      <w:r w:rsidRPr="00DA6FCB">
        <w:rPr>
          <w:rFonts w:ascii="Times New Roman" w:hAnsi="Times New Roman" w:cs="Times New Roman"/>
          <w:lang w:val="mn-MN"/>
        </w:rPr>
        <w:t>7.16, 7.17 дах заалтуудад хэлэлцсэний адилаар</w:t>
      </w:r>
      <w:r w:rsidRPr="00DA6FCB">
        <w:rPr>
          <w:rFonts w:ascii="Times New Roman" w:hAnsi="Times New Roman" w:cs="Times New Roman"/>
        </w:rPr>
        <w:t>)</w:t>
      </w:r>
      <w:r w:rsidRPr="00DA6FCB">
        <w:rPr>
          <w:rFonts w:ascii="Times New Roman" w:hAnsi="Times New Roman" w:cs="Times New Roman"/>
          <w:lang w:val="mn-MN"/>
        </w:rPr>
        <w:t xml:space="preserve"> үйлчилгээг бодитойгоор ашигласан нөхцөлүүдийг шалгаж үзэх хэрэгтэй бөгөөд учир нь эдгээрт үйлчилгээг бодитоор ашигласны төлбөрийг урьдчилан тогтоосон хэмжээнд хүрэхээс нааш ногдуулахгүй байх заалтыг тусгасан байж болно.</w:t>
      </w:r>
    </w:p>
    <w:p w14:paraId="5834CFA2"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bCs/>
          <w:i/>
          <w:iCs/>
          <w:lang w:val="mn-MN"/>
        </w:rPr>
        <w:t>Б.2.3.</w:t>
      </w:r>
      <w:r w:rsidRPr="00DA6FCB">
        <w:rPr>
          <w:rFonts w:ascii="Times New Roman" w:hAnsi="Times New Roman" w:cs="Times New Roman"/>
          <w:b/>
          <w:bCs/>
          <w:i/>
          <w:iCs/>
          <w:lang w:val="mn-MN"/>
        </w:rPr>
        <w:tab/>
        <w:t>Сунгасан гарын зарчмаар нөхөн төлбөрийг тооцоолох нь</w:t>
      </w:r>
    </w:p>
    <w:p w14:paraId="7D0E5F6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7.29</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үйлчилгээний үнийг сунгасан гарын зарчмаар тодорхойлох оролдлого хийхдээ үйлчилгээ үзүүлэгч болон үйлчилгээ хүлээн авагчийн аль алины үүднээс асуудлыг авч үзэх хэрэгтэй. Үүнтэй холбоотойгоор хүлээн авагч талд үзүүлсэн үйлчилгээний үнэ цэнэ, харьцуулагдах бие даасан аж ахуйн нэгж харьцуулагдах нөхцөл байдалд ийм үйлчилгээнд хэдий хэрийн төлбөр хийхэд бэлэн байх байсан, түүнчлэн үйлчилгээ үзүүлэгчид гарах зардал зэргийг харгалзаж үзэх нь зүйтэй. </w:t>
      </w:r>
      <w:bookmarkStart w:id="204" w:name="page332"/>
      <w:bookmarkEnd w:id="204"/>
    </w:p>
    <w:p w14:paraId="2B6DEAC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7.30</w:t>
      </w:r>
      <w:r w:rsidRPr="00DA6FCB">
        <w:rPr>
          <w:rFonts w:ascii="Times New Roman" w:hAnsi="Times New Roman" w:cs="Times New Roman"/>
        </w:rPr>
        <w:tab/>
      </w:r>
      <w:r w:rsidRPr="00DA6FCB">
        <w:rPr>
          <w:rFonts w:ascii="Times New Roman" w:hAnsi="Times New Roman" w:cs="Times New Roman"/>
          <w:lang w:val="mn-MN"/>
        </w:rPr>
        <w:t xml:space="preserve">Жишээлбэл, үйлчилгээ авахыг эрэлхийлж буй бие даасан аж ахуйн нэгжийн үүднээс авч үзвэл, энэ зах зээлд үйлчилгээ үзүүлэгчид нь бие даасан аж ахуйн нэгжийн төлөхөд бэлэн байх үнээр үйлчилгээ үзүүлэхийг хүсэх, эсхүл хүсэхгүй, эсхүл чадахгүй байж мэднэ. Хэрэв үйлчилгээ үзүүлэгчид нь бие даасан аж ахуйн нэгжийн төлөхөд бэлэн байх үнийн хүрээнд хүссэн үйлчилгээгээ үзүүлж чадахаар бол тохиролцоо хийгдсэнд тооцогдоно. Үйлчилгээ үзүүлэгчийн үүднээс авч үзвэл үнэ нь үйлчилгээ үзүүлэх боломжоос доогуур байгаа, мөн түүнээс гарах зардлын асуудлуудыг зайлшгүй харгалзаж үздэг хэдий ч тохиолдол бүрийн хувьд энэ нь адил байна гэж үзэх бас албагүй. </w:t>
      </w:r>
    </w:p>
    <w:p w14:paraId="32D576F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iCs/>
          <w:lang w:val="mn-MN"/>
        </w:rPr>
        <w:t>Б.2.3.1.</w:t>
      </w:r>
      <w:r w:rsidRPr="00DA6FCB">
        <w:rPr>
          <w:rFonts w:ascii="Times New Roman" w:hAnsi="Times New Roman" w:cs="Times New Roman"/>
          <w:i/>
          <w:iCs/>
          <w:lang w:val="mn-MN"/>
        </w:rPr>
        <w:tab/>
        <w:t>Хэрэглэх аргууд</w:t>
      </w:r>
    </w:p>
    <w:p w14:paraId="4240C56E" w14:textId="5F748E1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7.31</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үйлчилгээний хувьд сунгасан гарын зарчмаар тогтоох үнийг тодорхойлох аргуудыг Нэг, Хоёр болон Гуравдугаар бүлгүүдэд өгсөн зөвлөмжид үндэслэн тогтоох хэрэгтэй. Эдгээр зөвлөмжийн дагуу группийн доторх үйлчилгээний үнийг тогтооход ихэнхдээ харьцуулагдах, хяналтаас гадуурх үнийн арга </w:t>
      </w:r>
      <w:r w:rsidRPr="00DA6FCB">
        <w:rPr>
          <w:rFonts w:ascii="Times New Roman" w:hAnsi="Times New Roman" w:cs="Times New Roman"/>
        </w:rPr>
        <w:t>(</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а</w:t>
      </w:r>
      <w:r w:rsidRPr="00DA6FCB">
        <w:rPr>
          <w:rFonts w:ascii="Times New Roman" w:hAnsi="Times New Roman" w:cs="Times New Roman"/>
        </w:rPr>
        <w:t xml:space="preserve">) эсхүл </w:t>
      </w:r>
      <w:r w:rsidRPr="00DA6FCB">
        <w:rPr>
          <w:rFonts w:ascii="Times New Roman" w:hAnsi="Times New Roman" w:cs="Times New Roman"/>
          <w:lang w:val="mn-MN"/>
        </w:rPr>
        <w:t xml:space="preserve">өртөгт суурилсан арга  </w:t>
      </w:r>
      <w:r w:rsidRPr="00DA6FCB">
        <w:rPr>
          <w:rFonts w:ascii="Times New Roman" w:hAnsi="Times New Roman" w:cs="Times New Roman"/>
        </w:rPr>
        <w:t>(</w:t>
      </w:r>
      <w:r w:rsidRPr="00DA6FCB">
        <w:rPr>
          <w:rFonts w:ascii="Times New Roman" w:hAnsi="Times New Roman" w:cs="Times New Roman"/>
          <w:lang w:val="mn-MN"/>
        </w:rPr>
        <w:t>өртөг дээр нэмэх арга эсхүл өртөгт суурилсан ажил гүйлгээний цэвэр ашгийн түвшний арга</w:t>
      </w:r>
      <w:r w:rsidRPr="00DA6FCB">
        <w:rPr>
          <w:rFonts w:ascii="Times New Roman" w:hAnsi="Times New Roman" w:cs="Times New Roman"/>
        </w:rPr>
        <w:t>)</w:t>
      </w:r>
      <w:r w:rsidRPr="00DA6FCB">
        <w:rPr>
          <w:rFonts w:ascii="Times New Roman" w:hAnsi="Times New Roman" w:cs="Times New Roman"/>
          <w:lang w:val="mn-MN"/>
        </w:rPr>
        <w:t xml:space="preserve">-ыг ашиглахаар байна.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а нь үйлчилгээ хүлээн авагчийн зах зээлд бие даасан аж ахуйн нэгжүүд хооронд, эсхүл харьцуулагдах нөхцөл байдалд бие даасан аж ахуйн нэгжүүдэд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ээс харьцуулагдах үйлчилгээ үзүүлсэн бол хамгийн тохиромжтой арга байж болох талтай. Жишээ нь  нягтлан бодох бүртгэлийн, аудитын, хуулийн эсхүл компьютерийн үйлчилгээ үзүүлсэн нь харьцуулагдах хяналтын доорх болон хяналтаас гадуурх ажил гүйлгээтэй харьцуулагдахуйц байх боломжтой тохиолдол байж болно.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ыг хэрэглэхгүй нөхцөлд гүйцэтгэсэн үйл ажиллагааны мөн чанар, ашигласан хөрөнгө, хүлээсэн эрсдэл нь бие даасан аж ахуйн нэгжүүдийнхтэй харьцуулж болохуйц үед өртөгт суурилсан арга хамгийн тохиромжтой байж мэднэ. Хоёрдугаар бүлгийн Дэд бүлэг </w:t>
      </w:r>
      <w:r w:rsidRPr="00DA6FCB">
        <w:rPr>
          <w:rFonts w:ascii="Times New Roman" w:hAnsi="Times New Roman" w:cs="Times New Roman"/>
        </w:rPr>
        <w:t>II</w:t>
      </w:r>
      <w:r w:rsidRPr="00DA6FCB">
        <w:rPr>
          <w:rFonts w:ascii="Times New Roman" w:hAnsi="Times New Roman" w:cs="Times New Roman"/>
          <w:lang w:val="mn-MN"/>
        </w:rPr>
        <w:t xml:space="preserve">-т дурдсаны дагуу өртөг дээр нэмэх аргыг хэрэглэх үед хяналтын доорхи болон хяналтаас гадуурх ажил гүйлгээнүүдийн хувьд зардлын ангилалд багтсан зардлууд нь нийцтэй байх ёстой. Онцгой тохиолдолд тухайлбал,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а эсхүл өртөг дээр нэмэх аргыг хэрэглэхэд хүндрэлтэй байгаа бол сунгасан гарын зарчмаар үнийг хангалттай хэмжээнд тодорхойлох үүднээс нэгээс дээш аргыг </w:t>
      </w:r>
      <w:r w:rsidRPr="00DA6FCB">
        <w:rPr>
          <w:rFonts w:ascii="Times New Roman" w:hAnsi="Times New Roman" w:cs="Times New Roman"/>
        </w:rPr>
        <w:t xml:space="preserve">(2.12 </w:t>
      </w:r>
      <w:r w:rsidRPr="00DA6FCB">
        <w:rPr>
          <w:rFonts w:ascii="Times New Roman" w:hAnsi="Times New Roman" w:cs="Times New Roman"/>
          <w:lang w:val="mn-MN"/>
        </w:rPr>
        <w:t>дах заалтыг үзэх</w:t>
      </w:r>
      <w:r w:rsidRPr="00DA6FCB">
        <w:rPr>
          <w:rFonts w:ascii="Times New Roman" w:hAnsi="Times New Roman" w:cs="Times New Roman"/>
        </w:rPr>
        <w:t xml:space="preserve">) </w:t>
      </w:r>
      <w:r w:rsidRPr="00DA6FCB">
        <w:rPr>
          <w:rFonts w:ascii="Times New Roman" w:hAnsi="Times New Roman" w:cs="Times New Roman"/>
          <w:lang w:val="mn-MN"/>
        </w:rPr>
        <w:t xml:space="preserve">авч үзэх нь тустай байж мэднэ. </w:t>
      </w:r>
    </w:p>
    <w:p w14:paraId="49E2EA8C" w14:textId="2A2CBC3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7.32</w:t>
      </w:r>
      <w:r w:rsidRPr="00DA6FCB">
        <w:rPr>
          <w:rFonts w:ascii="Times New Roman" w:hAnsi="Times New Roman" w:cs="Times New Roman"/>
        </w:rPr>
        <w:tab/>
      </w:r>
      <w:r w:rsidRPr="00DA6FCB">
        <w:rPr>
          <w:rFonts w:ascii="Times New Roman" w:hAnsi="Times New Roman" w:cs="Times New Roman"/>
          <w:lang w:val="mn-MN"/>
        </w:rPr>
        <w:t xml:space="preserve">Холбогдох үйлчилгээнүүд ба гишүүдийн үйл ажиллагаа, гүйцэтгэл хоорондын харилцан уялдааг тогтоох үүднээс группийн гишүүдийн ажил үүргийн шинжилгээ хийх шаардлагатай. </w:t>
      </w:r>
      <w:r w:rsidRPr="00DA6FCB">
        <w:rPr>
          <w:rFonts w:ascii="Times New Roman" w:hAnsi="Times New Roman" w:cs="Times New Roman"/>
        </w:rPr>
        <w:t xml:space="preserve">Түүнчлэн үйлчилгээний хурдан хугацаанд илрэх нөлөөг бус мөн зарим зардлыг гаргах үед ирээдүйд өгөөж олох үндэслэлтэй байсан хэдий ч төлөвлөж байсан шиг өгөөжийг өгөхгүй байх байдлыг бодолцон урт хугацааны үр нөлөөг авч үзэх нь зүйтэй. Жишээ нь аль нэг гишүүнд байгаа нөөц эх үүсвэрийн байдлаас анх харахад маркетингийн үйл ажиллагаанд бэлтгэх зардал </w:t>
      </w:r>
      <w:r w:rsidRPr="00DA6FCB">
        <w:rPr>
          <w:rFonts w:ascii="Times New Roman" w:hAnsi="Times New Roman" w:cs="Times New Roman"/>
        </w:rPr>
        <w:lastRenderedPageBreak/>
        <w:t>нь тухайн гишүү</w:t>
      </w:r>
      <w:r w:rsidRPr="00DA6FCB">
        <w:rPr>
          <w:rFonts w:ascii="Times New Roman" w:hAnsi="Times New Roman" w:cs="Times New Roman"/>
          <w:lang w:val="mn-MN"/>
        </w:rPr>
        <w:t>н</w:t>
      </w:r>
      <w:r w:rsidRPr="00DA6FCB">
        <w:rPr>
          <w:rFonts w:ascii="Times New Roman" w:hAnsi="Times New Roman" w:cs="Times New Roman"/>
        </w:rPr>
        <w:t xml:space="preserve">д хэт ахадсан байж мэднэ; ийм тохиолдолд, хийгдэх төлбөр нь сунгасан гарын зарчмаар тодорхойлогдсон эсэхийг тогтоохдоо тухайн үйл ажиллагаанаас хүлээж буй үр ашиг, сунгасан гарын зарчмын зарим зохицуулалтаар тогтоосон төлбөрийн хэмжээ, зарим сунгасан гарын зарчмаарх зохицуулалт дах төлбөрийн хэмжээ болон цаг хугацаа нь үйл ажиллагааны үр дүнгээс хамаарах магадлал зэргийг харгалзаж үзэх шаардлагатай. Татвар төлөгч нь ийм тохиолдолд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үүдэд </w:t>
      </w:r>
      <w:r w:rsidRPr="00DA6FCB">
        <w:rPr>
          <w:rFonts w:ascii="Times New Roman" w:hAnsi="Times New Roman" w:cs="Times New Roman"/>
          <w:lang w:val="mn-MN"/>
        </w:rPr>
        <w:t>ногдуулсан</w:t>
      </w:r>
      <w:r w:rsidRPr="00DA6FCB">
        <w:rPr>
          <w:rFonts w:ascii="Times New Roman" w:hAnsi="Times New Roman" w:cs="Times New Roman"/>
        </w:rPr>
        <w:t xml:space="preserve"> төлбөрийн үндэслэлийг нотлоход бэлэн байх ёстой. </w:t>
      </w:r>
    </w:p>
    <w:p w14:paraId="214CD1A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7.33</w:t>
      </w:r>
      <w:r w:rsidRPr="00DA6FCB">
        <w:rPr>
          <w:rFonts w:ascii="Times New Roman" w:hAnsi="Times New Roman" w:cs="Times New Roman"/>
        </w:rPr>
        <w:tab/>
        <w:t xml:space="preserve">Өртөгт суурилсан арга нь тухайн нөхцөл байдалд хамгийн тохиромжтой болохыг тогтоосон бол хяналтын доорх болон хяналтаас гадуурх ажил гүйлгээнүүдийн харьцуулалтыг үнэн зөв болгох үүднээс группийн үйлчилгээ үзүүлэгчийн гаргасан зардалд зарим тохируулга хийх хэрэгтэй эсэхийг шалгах шинжилгээ хийх шаардлагатай.  </w:t>
      </w:r>
    </w:p>
    <w:p w14:paraId="1B14CB5E" w14:textId="15D6BA3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7.34</w:t>
      </w:r>
      <w:r w:rsidRPr="00DA6FCB">
        <w:rPr>
          <w:rFonts w:ascii="Times New Roman" w:hAnsi="Times New Roman" w:cs="Times New Roman"/>
        </w:rPr>
        <w:tab/>
        <w:t xml:space="preserve">Тухайн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үйлчилгээ үзүүлэхэд зөвхөн агент буюу зуучлагчийн үүрэг гүйцэтгэж байгаа </w:t>
      </w:r>
      <w:r w:rsidRPr="00DA6FCB">
        <w:rPr>
          <w:rFonts w:ascii="Times New Roman" w:hAnsi="Times New Roman" w:cs="Times New Roman"/>
          <w:lang w:val="mn-MN"/>
        </w:rPr>
        <w:t>үед</w:t>
      </w:r>
      <w:r w:rsidRPr="00DA6FCB">
        <w:rPr>
          <w:rFonts w:ascii="Times New Roman" w:hAnsi="Times New Roman" w:cs="Times New Roman"/>
        </w:rPr>
        <w:t xml:space="preserve"> өртөгт суурилсан аргыг </w:t>
      </w:r>
      <w:r w:rsidRPr="00DA6FCB">
        <w:rPr>
          <w:rFonts w:ascii="Times New Roman" w:hAnsi="Times New Roman" w:cs="Times New Roman"/>
          <w:lang w:val="mn-MN"/>
        </w:rPr>
        <w:t xml:space="preserve">хэрэглэхэд </w:t>
      </w:r>
      <w:r w:rsidRPr="00DA6FCB">
        <w:rPr>
          <w:rFonts w:ascii="Times New Roman" w:hAnsi="Times New Roman" w:cs="Times New Roman"/>
        </w:rPr>
        <w:t>өгөөж</w:t>
      </w:r>
      <w:r w:rsidRPr="00DA6FCB">
        <w:rPr>
          <w:rFonts w:ascii="Times New Roman" w:hAnsi="Times New Roman" w:cs="Times New Roman"/>
          <w:lang w:val="mn-MN"/>
        </w:rPr>
        <w:t xml:space="preserve"> эсхүл</w:t>
      </w:r>
      <w:r w:rsidRPr="00DA6FCB">
        <w:rPr>
          <w:rFonts w:ascii="Times New Roman" w:hAnsi="Times New Roman" w:cs="Times New Roman"/>
        </w:rPr>
        <w:t xml:space="preserve"> өртгийн нэмэгдэл нь үйлчилгээний үзүүлэх үйл ажиллагаанд бус харин агентын гүйцэтгэх үйл ажиллагаанд илүү тохирч байх нь чухал. Ийм тохиолдолд сунгасан гарын зарчмаарх үнийг үйлчилгээний өртгийн нэмэгдэл байдлаар тогтоох нь тохиромжгүй, харин агентын өөрийнх нь ажил үүргийн зардлын нэмэгдэл байдлаар тогтоох нь тохиромжтой. Жишээлбэл,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зар сурталчилгааны зай түрээслэх зардлыг группийн гишүүдийн өмнөөс гаргаж болох бөгөөд уг зардал нь хэрэв группийн гишүүд нь бие даасан аж ахуйн нэгж байсан бол шууд төлөх байсан зардал юм. Ийм тохиолдолд эдгээр зардлыг группийн үйлчилгээ хүлээн авагчдад нэмэгдэлгүйгээр шилжүүлж, агентын үүрэг гүйцэтгэсэн зуучлагчийн хүлээсэн зардалд </w:t>
      </w:r>
      <w:r w:rsidRPr="00DA6FCB">
        <w:rPr>
          <w:rFonts w:ascii="Times New Roman" w:hAnsi="Times New Roman" w:cs="Times New Roman"/>
          <w:lang w:val="mn-MN"/>
        </w:rPr>
        <w:t>н</w:t>
      </w:r>
      <w:r w:rsidRPr="00DA6FCB">
        <w:rPr>
          <w:rFonts w:ascii="Times New Roman" w:hAnsi="Times New Roman" w:cs="Times New Roman"/>
        </w:rPr>
        <w:t>эмэгд</w:t>
      </w:r>
      <w:r w:rsidRPr="00DA6FCB">
        <w:rPr>
          <w:rFonts w:ascii="Times New Roman" w:hAnsi="Times New Roman" w:cs="Times New Roman"/>
          <w:lang w:val="mn-MN"/>
        </w:rPr>
        <w:t>лийг</w:t>
      </w:r>
      <w:r w:rsidRPr="00DA6FCB">
        <w:rPr>
          <w:rFonts w:ascii="Times New Roman" w:hAnsi="Times New Roman" w:cs="Times New Roman"/>
        </w:rPr>
        <w:t xml:space="preserve"> хэрэглэх нь илүү тохиромжтой. </w:t>
      </w:r>
      <w:bookmarkStart w:id="205" w:name="page333"/>
      <w:bookmarkEnd w:id="205"/>
    </w:p>
    <w:p w14:paraId="07CA8FB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iCs/>
          <w:lang w:val="mn-MN"/>
        </w:rPr>
        <w:t>Б.2.3.2.</w:t>
      </w:r>
      <w:r w:rsidRPr="00DA6FCB">
        <w:rPr>
          <w:rFonts w:ascii="Times New Roman" w:hAnsi="Times New Roman" w:cs="Times New Roman"/>
          <w:i/>
          <w:iCs/>
          <w:lang w:val="mn-MN"/>
        </w:rPr>
        <w:tab/>
        <w:t>Ашгийн элементийг тусгах талаар авч үзэх нь</w:t>
      </w:r>
    </w:p>
    <w:p w14:paraId="00F94784" w14:textId="0D705B2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7.35</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үйлчилгээнд сунгасан гарын зарчмаар тогтоох төлбөрийг тодорхойлоход хэрэглэж буй аргаас хамаарч тухайн төлбөр нь үйлчилгээ үзүүлэгчид ашиг бий болгоход хүргэхүйц төлбөр байх шаардлагатай эсэх асуудал үүсч болно. Сунгасан гарын зарчмаар хийгдэж буй ажил гүйлгээний хувьд бие даасан аж ахуйн нэгж үйлчилгээг бараг өртгөөр нь үзүүлэхээс илүүтэйгээр ашигтай байх арга замаар үйлчилгээний төлбөр тогтоохыг эрмэлзэх байсан. Сунгасан гарын зарчмаар тооцох төлбөрийг тодорхойлохдоо үйлчилгээ хүлээн авагчид байгаа эдийн засгийн хувилбаруудыг мөн харгалзаж үзэх хэрэгтэй. Гэхдээ, бие даасан аж ахуйн нэгж нь дан ганц үйлчилгээ үзүүлсэнээс ашиг олохгүй байж мэдэх жишээ нь, нийлүүлэгчийн зардал </w:t>
      </w:r>
      <w:r w:rsidRPr="00DA6FCB">
        <w:rPr>
          <w:rFonts w:ascii="Times New Roman" w:hAnsi="Times New Roman" w:cs="Times New Roman"/>
        </w:rPr>
        <w:t>(</w:t>
      </w:r>
      <w:r w:rsidRPr="00DA6FCB">
        <w:rPr>
          <w:rFonts w:ascii="Times New Roman" w:hAnsi="Times New Roman" w:cs="Times New Roman"/>
          <w:lang w:val="mn-MN"/>
        </w:rPr>
        <w:t>төлөвлөж буй эсхүл бодит</w:t>
      </w:r>
      <w:r w:rsidRPr="00DA6FCB">
        <w:rPr>
          <w:rFonts w:ascii="Times New Roman" w:hAnsi="Times New Roman" w:cs="Times New Roman"/>
        </w:rPr>
        <w:t>)</w:t>
      </w:r>
      <w:r w:rsidRPr="00DA6FCB">
        <w:rPr>
          <w:rFonts w:ascii="Times New Roman" w:hAnsi="Times New Roman" w:cs="Times New Roman"/>
          <w:lang w:val="mn-MN"/>
        </w:rPr>
        <w:t xml:space="preserve"> нь зах зээлийн үнээс хэтэрч байсан ч гэсэн нийлүүлэгч  ашиг орлогоо  нэмэгдүүлэх үүднээс магадгүй, хэд хэдэн үйл ажиллагааг нэмж гүйцэтгэх замаар үйлчилгээ үзүүлэхийг зөвшөөрдөг нөхцөл байдлууд </w:t>
      </w:r>
      <w:r w:rsidRPr="00DA6FCB">
        <w:rPr>
          <w:rFonts w:ascii="Times New Roman" w:hAnsi="Times New Roman" w:cs="Times New Roman"/>
        </w:rPr>
        <w:t>(</w:t>
      </w:r>
      <w:r w:rsidRPr="00DA6FCB">
        <w:rPr>
          <w:rFonts w:ascii="Times New Roman" w:hAnsi="Times New Roman" w:cs="Times New Roman"/>
          <w:lang w:val="mn-MN"/>
        </w:rPr>
        <w:t>жишээлбэл, Нэгдүгээр бүлэг дэх бизнесийн стратегийн талаарх хэлэлцүүлэгт тусгасны адил</w:t>
      </w:r>
      <w:r w:rsidRPr="00DA6FCB">
        <w:rPr>
          <w:rFonts w:ascii="Times New Roman" w:hAnsi="Times New Roman" w:cs="Times New Roman"/>
        </w:rPr>
        <w:t xml:space="preserve">) </w:t>
      </w:r>
      <w:r w:rsidRPr="00DA6FCB">
        <w:rPr>
          <w:rFonts w:ascii="Times New Roman" w:hAnsi="Times New Roman" w:cs="Times New Roman"/>
          <w:lang w:val="mn-MN"/>
        </w:rPr>
        <w:t xml:space="preserve">байдаг. Иймд группийн доторх үйлчилгээ үзүүлж буй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хувьд сунгасан гарын зарчмаар тогтоосон үнэ тэр бүр ашигтай байх албагүй. </w:t>
      </w:r>
      <w:bookmarkStart w:id="206" w:name="page334"/>
      <w:bookmarkEnd w:id="206"/>
    </w:p>
    <w:p w14:paraId="76393E1C" w14:textId="27DB716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xml:space="preserve">7.36 </w:t>
      </w:r>
      <w:r w:rsidRPr="00DA6FCB">
        <w:rPr>
          <w:rFonts w:ascii="Times New Roman" w:hAnsi="Times New Roman" w:cs="Times New Roman"/>
        </w:rPr>
        <w:tab/>
      </w:r>
      <w:r w:rsidRPr="00DA6FCB">
        <w:rPr>
          <w:rFonts w:ascii="Times New Roman" w:hAnsi="Times New Roman" w:cs="Times New Roman"/>
          <w:lang w:val="mn-MN"/>
        </w:rPr>
        <w:t xml:space="preserve">Жишээлбэл, группийн доторх үйлчилгээний зах зээлийн үнэ нь үйлчилгээ үзүүлэгчийн гаргасан зардлаас хэтрэхгүй байх тохиолдол бий. Ийм байдал тухайлбал, үйлчилгээ нь уг үйлчилгээ үзүүлэгчийн байнгын эсхүл давтагддаг үйл ажиллагаа биш боловч үүнийг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тусын тулд хааяа санал болгох тохиолдолд үүсч болно. Группийн доторх үйлчилгээ нь бие даасан аж ахуйн нэгжийн олж болох мөнгөн адил үнэ цэнийг агуулж буй эсэхийг тодорхойлоход ажил үүргүүд ба хүлээгдэж буй өгөөжүүдийг харьцуулах нь ажил гүйлгээнүүдийн харьцуулагдах байдлыг үнэлэхэд ач холбогдолтой.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янз бүрийн учир шалтгааны магадгүй, групп доторх бусад өгөөж</w:t>
      </w:r>
      <w:r w:rsidRPr="00DA6FCB">
        <w:rPr>
          <w:rFonts w:ascii="Times New Roman" w:hAnsi="Times New Roman" w:cs="Times New Roman"/>
        </w:rPr>
        <w:t xml:space="preserve"> (</w:t>
      </w:r>
      <w:r w:rsidRPr="00DA6FCB">
        <w:rPr>
          <w:rFonts w:ascii="Times New Roman" w:hAnsi="Times New Roman" w:cs="Times New Roman"/>
          <w:lang w:val="mn-MN"/>
        </w:rPr>
        <w:t>сунгасан гарын зарчмаар тогтоосон нөхөн төлбөр тооцох шаардлагатай байж болох</w:t>
      </w:r>
      <w:r w:rsidRPr="00DA6FCB">
        <w:rPr>
          <w:rFonts w:ascii="Times New Roman" w:hAnsi="Times New Roman" w:cs="Times New Roman"/>
        </w:rPr>
        <w:t>)</w:t>
      </w:r>
      <w:r w:rsidRPr="00DA6FCB">
        <w:rPr>
          <w:rFonts w:ascii="Times New Roman" w:hAnsi="Times New Roman" w:cs="Times New Roman"/>
          <w:lang w:val="mn-MN"/>
        </w:rPr>
        <w:t xml:space="preserve">-ийн улмаас гуравдагч талыг ашиглахаас илүүтэйгээр группийн доторх үйлчилгээ үзүүлэхээр шийдсэн байж мэднэ. Энэ тохиолдолд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ийг ашиг олсон байх үр дүнд зөвхөн хүргэх зорилгоор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аар тогтоох байсан үнээс илүү байхаар үйлчилгээний үнийг нэмэгдүүлэх нь оновчтой </w:t>
      </w:r>
      <w:r w:rsidRPr="00DA6FCB">
        <w:rPr>
          <w:rFonts w:ascii="Times New Roman" w:hAnsi="Times New Roman" w:cs="Times New Roman"/>
          <w:lang w:val="mn-MN"/>
        </w:rPr>
        <w:lastRenderedPageBreak/>
        <w:t xml:space="preserve">бус юм. Ийм үр дүн нь сунгасан гарын зарчимтай зөрчилдөнө. Гэвч үйлчилгээ хүлээн авагчийн хүртсэн бүх өгөөжийг зохих ёсоор харгалзан үзсэн байхад анхаарах нь чухал юм.  </w:t>
      </w:r>
    </w:p>
    <w:p w14:paraId="0D10A9FE" w14:textId="6E0EBFC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7.37</w:t>
      </w:r>
      <w:r w:rsidRPr="00DA6FCB">
        <w:rPr>
          <w:rFonts w:ascii="Times New Roman" w:hAnsi="Times New Roman" w:cs="Times New Roman"/>
        </w:rPr>
        <w:tab/>
      </w:r>
      <w:r w:rsidRPr="00DA6FCB">
        <w:rPr>
          <w:rFonts w:ascii="Times New Roman" w:hAnsi="Times New Roman" w:cs="Times New Roman"/>
          <w:lang w:val="mn-MN"/>
        </w:rPr>
        <w:t xml:space="preserve">Зарчмын хувьд татварын алба болон татвар төлөгчид нь сунгасан гарын зарчмаар үнийг зохистойгоор тогтоохыг эрмэлзэх нь зүй ёсны асуудал боловч татварын алба зарим тохиолдолд үзүүлсэн үйлчилгээний төлбөрийг өөрийн сонголтын үндсэн дээр, зохих нөхцөл байдалд зөвхөн үзүүлж буй үйлчилгээний зардлыг хуваарилахыг татвар төлөгчид зөвшөөрдгөөс ялгаатайгаар, сунгасан гарын зарчмын дагуу тогтоож татвар ногдуулахаас онцгойлон татгалзах болсон практик шалтгаан байж болохыг үгүйсгэж болохгүй. Жишээ нь зардал-үр ашгийн шинжилгээгээр зарим тохиолдолд цуглуулах байсан татварын нэмэлт орлого нь сунгасан гарын зарчмаарх бодит үнийг нарийн тодорхойлоход гарах зардал болон захиргааны ачаалалтайгаа дүйцэхгүй байгааг харуулж болно. Ийм тохиолдолд сунгасан гарын зарчмаар тогтоосон үнээс илүүтэйгээр холбогдох бүх зардлыг онцлон авч үзэх нь </w:t>
      </w:r>
      <w:r w:rsidR="009E0808" w:rsidRPr="00DA6FCB">
        <w:rPr>
          <w:rFonts w:ascii="Times New Roman" w:hAnsi="Times New Roman" w:cs="Times New Roman"/>
          <w:lang w:val="mn-MN"/>
        </w:rPr>
        <w:t>ҮДГ-үүд</w:t>
      </w:r>
      <w:r w:rsidRPr="00DA6FCB">
        <w:rPr>
          <w:rFonts w:ascii="Times New Roman" w:hAnsi="Times New Roman" w:cs="Times New Roman"/>
          <w:lang w:val="mn-MN"/>
        </w:rPr>
        <w:t xml:space="preserve"> болон татварын албадад хангалттай үр дүн үзүүлдэг. Харин үйлчилгээ үзүүлэх нь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үндсэн үйл ажиллагаа байх, ашгийн элемент нь харьцангуй их хэмжээтэй байх, эсхүл төлбөрийг шууд ногдуулж байгаа нь сунгасан гарын зарчмаар үнэ тодорхойлох үндэслэл болж байгаа нөхцөлд татварын алба ийм хөнгөлөлтийг олгохгүй байх талтай. </w:t>
      </w:r>
    </w:p>
    <w:p w14:paraId="535630FE" w14:textId="77777777" w:rsidR="000C6E91" w:rsidRPr="00DA6FCB" w:rsidRDefault="000C6E91" w:rsidP="00DA6FCB">
      <w:pPr>
        <w:pStyle w:val="Heading2"/>
        <w:spacing w:before="60" w:after="60"/>
        <w:rPr>
          <w:rFonts w:cs="Times New Roman"/>
        </w:rPr>
      </w:pPr>
      <w:bookmarkStart w:id="207" w:name="_Toc391664989"/>
      <w:r w:rsidRPr="00DA6FCB">
        <w:rPr>
          <w:rFonts w:cs="Times New Roman"/>
          <w:lang w:val="mn-MN"/>
        </w:rPr>
        <w:t>В.</w:t>
      </w:r>
      <w:r w:rsidRPr="00DA6FCB">
        <w:rPr>
          <w:rFonts w:cs="Times New Roman"/>
          <w:lang w:val="mn-MN"/>
        </w:rPr>
        <w:tab/>
        <w:t>Группийн доторх үйлчилгээний зарим жишээ</w:t>
      </w:r>
      <w:bookmarkEnd w:id="207"/>
    </w:p>
    <w:p w14:paraId="2CA2513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7.38</w:t>
      </w:r>
      <w:r w:rsidRPr="00DA6FCB">
        <w:rPr>
          <w:rFonts w:ascii="Times New Roman" w:hAnsi="Times New Roman" w:cs="Times New Roman"/>
        </w:rPr>
        <w:tab/>
      </w:r>
      <w:r w:rsidRPr="00DA6FCB">
        <w:rPr>
          <w:rFonts w:ascii="Times New Roman" w:hAnsi="Times New Roman" w:cs="Times New Roman"/>
          <w:lang w:val="mn-MN"/>
        </w:rPr>
        <w:t xml:space="preserve">Энэ хэсэгт группийн доторх үйлчилгээ үзүүлэхэд гарах үнэ шилжилтийн асуудлын хэд хэдэн жишээг харуулсан. Эдгээр жишээг зөвхөн тайлбарлах зорилгоор тусгасан болно. Тодорхой тохиолдол бүрийг авч үзэхдээ, аль нэг үнэ шилжилтийн аргыг хэрэглэх боломжтой гэдэг дүгнэлт хийх үүднээс бодит баримт, нөхцөл байдлыг судлах зайлшгүй шаардлагатай. </w:t>
      </w:r>
      <w:r w:rsidRPr="00DA6FCB">
        <w:rPr>
          <w:rFonts w:ascii="Times New Roman" w:hAnsi="Times New Roman" w:cs="Times New Roman"/>
        </w:rPr>
        <w:t xml:space="preserve"> </w:t>
      </w:r>
    </w:p>
    <w:p w14:paraId="6A11CB98" w14:textId="203FAE8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7.39</w:t>
      </w:r>
      <w:r w:rsidRPr="00DA6FCB">
        <w:rPr>
          <w:rFonts w:ascii="Times New Roman" w:hAnsi="Times New Roman" w:cs="Times New Roman"/>
        </w:rPr>
        <w:tab/>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эдийн засгийн шалтгааны улмаас үйл ажиллагаагаа төвлөрүүлэхтэй холбогдуулан  өрийн факторингийн үйл ажиллагааг авч үзэх жишээ байна. Тухайлбал хөрвөх чадвар, </w:t>
      </w:r>
      <w:r w:rsidRPr="00DA6FCB">
        <w:rPr>
          <w:rFonts w:ascii="Times New Roman" w:hAnsi="Times New Roman" w:cs="Times New Roman"/>
        </w:rPr>
        <w:t>валютын</w:t>
      </w:r>
      <w:r w:rsidRPr="00DA6FCB">
        <w:rPr>
          <w:rFonts w:ascii="Times New Roman" w:hAnsi="Times New Roman" w:cs="Times New Roman"/>
          <w:lang w:val="mn-MN"/>
        </w:rPr>
        <w:t xml:space="preserve"> болон өрийн эрсдэлийг илүү сайн удирдах, удирдлага зохицуулалтын үр ашигтай байх үүднээс өрийн факторингийн үйл ажиллагааг төвлөрүүлэх нь оновчтой байж болно. Өрийн факторингийн төв нь сунгасан гарын зарчмаар төлбөрийг нь тогтоох ёстой группийн доторх үйлчилгээг гүйцэтгэх үүрэг хариуцлагыг хүлээж байгаа юм. Энэ тохиолдолд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а тохиромжтой байх талтай.  </w:t>
      </w:r>
    </w:p>
    <w:p w14:paraId="47BC7DA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7.40</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 байж болох үйл ажиллагааны өөр нэг жишээ нь үйлдвэрлэл, угсралтын ажиллагаа байж болно. Эдгээр үйл ажиллагааг олон хэлбэрээр гүйцэтгэх боломжтой бөгөөд үүний нэг хэлбэр нь гэрээт үйлдвэрлэл байж болно. Гэрээт үйлдвэрлэл явуулах зарим тохиолдолд үйлдвэрлэгч нь юу үйлдвэрлэх, ямар тоо хэмжээгээр, ямар чанартайгаар гүйцэтгэх талаар харилцагчаасаа авсан дэлгэрэнгүй зааврын хүрээнд үйл ажиллагаагаа явуулдаг. Зарим тохиолдолд, харилцагч нь түүхий эд материал, эд ангиудаар  үйлдвэрлэгчийг хангадаг. Үйлдвэрлэлийн компанийн хувьд чанарын шаардлага хангаж буй нөхцөлд үйлдвэрлэсэн бүх бүтээгдэхүүнийг худалдаж авах нь баталгаатай. Энэ тохиолдолд үйлдвэрлэлийн компанийг харилцагчдаа бага эрсдэл бүхий үйлчилгээ үзүүлж байна гэж үзэж болох бөгөөд Хоёрдугаар бүлэгт тусгагдсан зарчмын дагуу өртөг дээр нэмэх арга нь үнэ шилжилтийн аргуудаас энэ нөхцөл байдалд хамгийн тохиромжтой нь байна.  </w:t>
      </w:r>
    </w:p>
    <w:p w14:paraId="252D5E0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7.41</w:t>
      </w:r>
      <w:r w:rsidRPr="00DA6FCB">
        <w:rPr>
          <w:rFonts w:ascii="Times New Roman" w:hAnsi="Times New Roman" w:cs="Times New Roman"/>
        </w:rPr>
        <w:tab/>
      </w:r>
      <w:r w:rsidRPr="00DA6FCB">
        <w:rPr>
          <w:rFonts w:ascii="Times New Roman" w:hAnsi="Times New Roman" w:cs="Times New Roman"/>
          <w:lang w:val="mn-MN"/>
        </w:rPr>
        <w:t xml:space="preserve">Судалгаа шинжилгээний үйл ажиллагаа нь мөн группийн доторх үйлчилгээ байж болох төстэй жишээ юм. Үйл ажиллагааны нөхцөлүүдийг гэрээт судалгаа шинжилгээ гэж ихэвчлэн нэрлэдэг үйлчилгээг захиалагч талтай байгуулах дэлгэрэнгүй гэрээнд тусгаж болно. Энэ үйл ажиллагааг өндөр ур чадвартай боловсон хүчин хэрэгжүүлэх бөгөөд энэ үйл ажиллагаа нь мөн чанар болон группийн амжилтанд үзүүлэх ач холбогдлоороо харилцан адилгүй. Бодит зохицуулалтууд нь үндсэн талын гаргасан дэлгэрэнгүй хөтөлбөрийг хэрэгжүүлэхээс эхлээд судалгааны компанийн тодорхойлсон ерөнхий ангиллын хүрээнд чөлөөтэй ажилладаг байхаар гэрээ байгуулах хүртэл олон янзын хэлбэртэй байна. Зохицуулалтын сүүлийн хэлбэрийн тухайд, бизнесийн ач холбогдолтой чиглэлүүдийг тодорхойлох, амжилтгүй хийгдсэн судалгаа шинжилгээний эрсдэлд үнэлгээ хийх нэмэлт ажил үүргүүд нь нийт группийн гүйцэтгэлд нэн </w:t>
      </w:r>
      <w:r w:rsidRPr="00DA6FCB">
        <w:rPr>
          <w:rFonts w:ascii="Times New Roman" w:hAnsi="Times New Roman" w:cs="Times New Roman"/>
          <w:lang w:val="mn-MN"/>
        </w:rPr>
        <w:lastRenderedPageBreak/>
        <w:t xml:space="preserve">чухал хүчин зүйл болдог. Иймээс үнэ шилжилтийн зохих арга зүйг авч үзэхээс өмнө ажил үүргийн дэлгэрэнгүй шинжилгээ хийх, судалгаа шинжилгээний нарийвчилсан шинж чанар, мөн компани үйл ажиллагаагаа хэрхэн явуулж байгааг тодорхой ойлгох явдал нэн зайлшгүй юм. Мөн судалгаа шинжилгээг захиалагч талын өмнө бодитой байгаа хувилбаруудыг авч үзэх нь үнэ шилжилтийн хамгийн тохиромжтой аргыг сонгоход хэрэгтэй байж болно. Зургадугаар бүлгийн Б.2 хэсгийг үзнэ үү.  </w:t>
      </w:r>
      <w:r w:rsidRPr="00DA6FCB">
        <w:rPr>
          <w:rFonts w:ascii="Times New Roman" w:hAnsi="Times New Roman" w:cs="Times New Roman"/>
        </w:rPr>
        <w:t xml:space="preserve"> </w:t>
      </w:r>
    </w:p>
    <w:p w14:paraId="587D6E7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7.42</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үйлчилгээний өөр нэг жишээ нь тусгай зөвшөөрлийн удирдлага зохицуулалт юм. Биет бус хөрөнгийн эрхийн удирдлага зохицуулалт, мөрдүүлэлтийг тэдгээр эрхийг ашиглахаас энэ зорилгоор ялгаатай авч үзэх ёстой. Тусгай зөвшөөрлийн хамгаалалтын асуудлыг тусгай зөвшөөрлийн боломжит зөрчлүүдэд мониторинг хийж, тусгай зөвшөөрлийн эрхийн хэрэгжилтийг хангуулах үүрэг хүлээдэг группийн үйлчилгээний төв хариуцаж болно. </w:t>
      </w:r>
      <w:bookmarkStart w:id="208" w:name="page336"/>
      <w:bookmarkEnd w:id="208"/>
    </w:p>
    <w:p w14:paraId="5F0393FC" w14:textId="77777777" w:rsidR="000C6E91" w:rsidRPr="00DA6FCB" w:rsidRDefault="000C6E91" w:rsidP="00DA6FCB">
      <w:pPr>
        <w:pStyle w:val="Heading2"/>
        <w:spacing w:before="60" w:after="60"/>
        <w:rPr>
          <w:rFonts w:cs="Times New Roman"/>
        </w:rPr>
      </w:pPr>
      <w:bookmarkStart w:id="209" w:name="_Toc391664990"/>
      <w:r w:rsidRPr="00DA6FCB">
        <w:rPr>
          <w:rFonts w:cs="Times New Roman"/>
          <w:lang w:val="mn-MN"/>
        </w:rPr>
        <w:t>Г.</w:t>
      </w:r>
      <w:r w:rsidRPr="00DA6FCB">
        <w:rPr>
          <w:rFonts w:cs="Times New Roman"/>
          <w:lang w:val="mn-MN"/>
        </w:rPr>
        <w:tab/>
        <w:t>Группийн доторх бага үнэ цэнэ бий болгодог үйлчилгээ</w:t>
      </w:r>
      <w:bookmarkEnd w:id="209"/>
    </w:p>
    <w:p w14:paraId="275112B3" w14:textId="2A1CC1F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7.43</w:t>
      </w:r>
      <w:r w:rsidRPr="00DA6FCB">
        <w:rPr>
          <w:rFonts w:ascii="Times New Roman" w:hAnsi="Times New Roman" w:cs="Times New Roman"/>
        </w:rPr>
        <w:tab/>
      </w:r>
      <w:r w:rsidRPr="00DA6FCB">
        <w:rPr>
          <w:rFonts w:ascii="Times New Roman" w:hAnsi="Times New Roman" w:cs="Times New Roman"/>
          <w:lang w:val="mn-MN"/>
        </w:rPr>
        <w:t xml:space="preserve">Энэ хэсэгт группийн доторх бага үнэ цэнэ бий болгодог үйлчилгээ гэж үздэг группийн доторх үйлчилгээний тодорхой ангилалтай холбоотой тусгай зөвлөмжийг өгсөн. Г.1 хэсэг нь группийн доторх бага үнэ цэнэ бий болгодог үйлчилгээнүүдийн тодорхойлолтыг агуулсан. Г.2 хэсэгт группийн доторх бага үнэ цэнэ бий болгодог үйлчилгээний сунгасан гарын зарчмаарх төлбөрийг тодорхойлох сонгож болох хялбаршуулсан арга, тухайлбал өгөөжийн хялбаршуулсан сорил зэргийг тусгасан. Г.3 хэсэг нь энэ хялбаршуулсан аргыг баримтлахаар сонгосон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биелүүлэх ёстой баримтжуулалт, тайлагналын шаардлагуудын талаарх зөвлөмжийг агуулсан. Эцэст нь, Г.4 хэсэг нь группийн доторх бага үнэ цэнэ бий болгодог үйлчилгээний төлбөрт ногдуулах суутган татвартай холбоотой асуудлуудыг авч үзсэн болно. Товчхондоо хялбаршуулсан арга нь группийн доторх бага үнэ цэнэ бий болгодог үйлчилгээнд сунгасан гарын зарчмаар тогтоох үнэ нь зардалтайгаа нягт холбоотой гэдгийг зөвшөөрч, эдгээр ангилал тус бүрийн үйлчилгээг үзүүлэх зардлыг тэдгээр үйлчилгээг ашигласны  өгөөжийг хүртдэг тэдгээр групп компаниудад хуваарилах бөгөөд дараа нь бүх ангиллын үйлчилгээнд адил нэмэгдэл тогтоодог. Энэ хэсэгт тусгагдсан хялбаршуулсан аргыг баримтлахаар сонголт хийгээгүй </w:t>
      </w:r>
      <w:r w:rsidR="009E0808" w:rsidRPr="00DA6FCB">
        <w:rPr>
          <w:rFonts w:ascii="Times New Roman" w:hAnsi="Times New Roman" w:cs="Times New Roman"/>
          <w:lang w:val="mn-MN"/>
        </w:rPr>
        <w:t>ҮДГ-үүд</w:t>
      </w:r>
      <w:r w:rsidRPr="00DA6FCB">
        <w:rPr>
          <w:rFonts w:ascii="Times New Roman" w:hAnsi="Times New Roman" w:cs="Times New Roman"/>
          <w:lang w:val="mn-MN"/>
        </w:rPr>
        <w:t xml:space="preserve"> нь бага үнэ цэнэ бий болгодог үйлчилгээнд холбогдох үнэ шилжилтийн асуудлуудыг дээрх А, В хэсгийн заалтуудын хүрээнд шийдвэрлэх шаардлагатай.  </w:t>
      </w:r>
    </w:p>
    <w:p w14:paraId="6C4722EF" w14:textId="77777777" w:rsidR="000C6E91" w:rsidRPr="00DA6FCB" w:rsidRDefault="000C6E91" w:rsidP="00DA6FCB">
      <w:pPr>
        <w:pStyle w:val="Heading3"/>
        <w:spacing w:before="60" w:after="60"/>
        <w:rPr>
          <w:rFonts w:cs="Times New Roman"/>
        </w:rPr>
      </w:pPr>
      <w:bookmarkStart w:id="210" w:name="_Toc391664991"/>
      <w:r w:rsidRPr="00DA6FCB">
        <w:rPr>
          <w:rFonts w:cs="Times New Roman"/>
          <w:lang w:val="mn-MN"/>
        </w:rPr>
        <w:t>Г. 1.</w:t>
      </w:r>
      <w:r w:rsidRPr="00DA6FCB">
        <w:rPr>
          <w:rFonts w:cs="Times New Roman"/>
          <w:lang w:val="mn-MN"/>
        </w:rPr>
        <w:tab/>
        <w:t>Группийн доторх бага үнэ цэнэ бий болгодог үйлчилгээний тодорхойлолт</w:t>
      </w:r>
      <w:bookmarkEnd w:id="210"/>
    </w:p>
    <w:p w14:paraId="001416B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7.44</w:t>
      </w:r>
      <w:r w:rsidRPr="00DA6FCB">
        <w:rPr>
          <w:rFonts w:ascii="Times New Roman" w:hAnsi="Times New Roman" w:cs="Times New Roman"/>
        </w:rPr>
        <w:tab/>
      </w:r>
      <w:r w:rsidRPr="00DA6FCB">
        <w:rPr>
          <w:rFonts w:ascii="Times New Roman" w:hAnsi="Times New Roman" w:cs="Times New Roman"/>
          <w:lang w:val="mn-MN"/>
        </w:rPr>
        <w:t xml:space="preserve">Энэ хэсэг нь Г.2 хэсэгт хэлэлцсэн сонгож болох, хялбаршуулсан аргыг хэрэглэх группийн доторх бага үнэ цэнэ бий болгодог үйлчилгээтэй холбогдох тодорхойлолтын шинжтэй асуудлуудыг хэлэлцэнэ. Энэ нь сонгож болох, хялбаршуулсан аргыг хэрэглэхийн тулд группийн доторх бага үнэ цэнэ бий болгодог үйлчилгээ гэж тооцогдохын тулд ямар шинж чанарыг агуулсан байхыг тодорхойлохоос эхэлнэ. Улмаар сонгож болох, хялбаршуулсан аргыг хэрэглэхийн тулд группийн доторх бага үнэ цэнэ бий болгодог үйлчилгээ гэж тооцогдох шинж чанарыг агуулсан үйлчилгээнүүдийн жишээнүүдийг харуулсан жагсаалтыг тусгасан болно.     </w:t>
      </w:r>
    </w:p>
    <w:p w14:paraId="1DB88044" w14:textId="54E7716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7.45</w:t>
      </w:r>
      <w:r w:rsidRPr="00DA6FCB">
        <w:rPr>
          <w:rFonts w:ascii="Times New Roman" w:hAnsi="Times New Roman" w:cs="Times New Roman"/>
        </w:rPr>
        <w:tab/>
      </w:r>
      <w:r w:rsidRPr="00DA6FCB">
        <w:rPr>
          <w:rFonts w:ascii="Times New Roman" w:hAnsi="Times New Roman" w:cs="Times New Roman"/>
          <w:lang w:val="mn-MN"/>
        </w:rPr>
        <w:t xml:space="preserve">Хялбаршуулсан аргын зорилгоор, группийн доторх бага үнэ цэнэ бий болгодог үйлчилгээ нь группийн нэг буюу түүнээс дээш гишүүдийн өмнөөс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нэг буюу түүнээс дээш гишүүний гүйцэтгэдэг дараах үйлчилгээ байна:</w:t>
      </w:r>
    </w:p>
    <w:p w14:paraId="4A1D6800" w14:textId="77777777" w:rsidR="000C6E91" w:rsidRPr="00DA6FCB" w:rsidRDefault="000C6E91" w:rsidP="00DA6FCB">
      <w:pPr>
        <w:pStyle w:val="ListParagraph"/>
        <w:numPr>
          <w:ilvl w:val="0"/>
          <w:numId w:val="16"/>
        </w:numPr>
        <w:tabs>
          <w:tab w:val="left" w:pos="1267"/>
        </w:tabs>
        <w:spacing w:before="60" w:after="60"/>
        <w:contextualSpacing w:val="0"/>
        <w:jc w:val="both"/>
        <w:rPr>
          <w:rFonts w:ascii="Times New Roman" w:hAnsi="Times New Roman" w:cs="Times New Roman"/>
        </w:rPr>
      </w:pPr>
      <w:r w:rsidRPr="00DA6FCB">
        <w:rPr>
          <w:rFonts w:ascii="Times New Roman" w:hAnsi="Times New Roman" w:cs="Times New Roman"/>
          <w:lang w:val="mn-MN"/>
        </w:rPr>
        <w:t>дэмжлэг үзүүлэх чанарын үйлчилгээнүүд</w:t>
      </w:r>
    </w:p>
    <w:p w14:paraId="652BB16C" w14:textId="778A4E98" w:rsidR="000C6E91" w:rsidRPr="00DA6FCB" w:rsidRDefault="009E0808" w:rsidP="00DA6FCB">
      <w:pPr>
        <w:pStyle w:val="ListParagraph"/>
        <w:numPr>
          <w:ilvl w:val="0"/>
          <w:numId w:val="16"/>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ҮДГ-ийн</w:t>
      </w:r>
      <w:r w:rsidR="000C6E91" w:rsidRPr="00DA6FCB">
        <w:rPr>
          <w:rFonts w:ascii="Times New Roman" w:hAnsi="Times New Roman" w:cs="Times New Roman"/>
          <w:lang w:val="mn-MN"/>
        </w:rPr>
        <w:t xml:space="preserve"> үндсэн бизнест хамаарахгүй үйлчилгээнүүд </w:t>
      </w:r>
      <w:r w:rsidR="000C6E91" w:rsidRPr="00DA6FCB">
        <w:rPr>
          <w:rFonts w:ascii="Times New Roman" w:hAnsi="Times New Roman" w:cs="Times New Roman"/>
        </w:rPr>
        <w:t>(</w:t>
      </w:r>
      <w:r w:rsidR="000C6E91" w:rsidRPr="00DA6FCB">
        <w:rPr>
          <w:rFonts w:ascii="Times New Roman" w:hAnsi="Times New Roman" w:cs="Times New Roman"/>
          <w:lang w:val="mn-MN"/>
        </w:rPr>
        <w:t xml:space="preserve">өөрөөр хэлбэл ашиг олох үйл ажиллагааг бий болгодоггүй эсхүл </w:t>
      </w:r>
      <w:r w:rsidRPr="00DA6FCB">
        <w:rPr>
          <w:rFonts w:ascii="Times New Roman" w:hAnsi="Times New Roman" w:cs="Times New Roman"/>
          <w:lang w:val="mn-MN"/>
        </w:rPr>
        <w:t>ҮДГ-ийн</w:t>
      </w:r>
      <w:r w:rsidR="000C6E91" w:rsidRPr="00DA6FCB">
        <w:rPr>
          <w:rFonts w:ascii="Times New Roman" w:hAnsi="Times New Roman" w:cs="Times New Roman"/>
          <w:lang w:val="mn-MN"/>
        </w:rPr>
        <w:t xml:space="preserve"> эдийн засгийн ач холбогдолтой үйл ажиллагаанд хувь нэмэр оруулдаггүй</w:t>
      </w:r>
      <w:r w:rsidR="000C6E91" w:rsidRPr="00DA6FCB">
        <w:rPr>
          <w:rFonts w:ascii="Times New Roman" w:hAnsi="Times New Roman" w:cs="Times New Roman"/>
        </w:rPr>
        <w:t>)</w:t>
      </w:r>
      <w:bookmarkStart w:id="211" w:name="page337"/>
      <w:bookmarkEnd w:id="211"/>
    </w:p>
    <w:p w14:paraId="58426BE0" w14:textId="77777777" w:rsidR="000C6E91" w:rsidRPr="00DA6FCB" w:rsidRDefault="000C6E91" w:rsidP="00DA6FCB">
      <w:pPr>
        <w:pStyle w:val="ListParagraph"/>
        <w:numPr>
          <w:ilvl w:val="0"/>
          <w:numId w:val="16"/>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 xml:space="preserve">онцгой, үнэ цэнэтэй биет бус хөрөнгө ашиглахыг шаарддаггүй бөгөөд онцгой, үнэ цэнэтэй биет бус хөрөнгийг бий болгоход хүргэдэггүй, </w:t>
      </w:r>
    </w:p>
    <w:p w14:paraId="073162F2" w14:textId="77777777" w:rsidR="000C6E91" w:rsidRPr="00DA6FCB" w:rsidRDefault="000C6E91" w:rsidP="00DA6FCB">
      <w:pPr>
        <w:pStyle w:val="ListParagraph"/>
        <w:numPr>
          <w:ilvl w:val="0"/>
          <w:numId w:val="16"/>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Үйлчилгээ үзүүлэгчийн хувьд чухал буюу их хэмжээний эрсдэл хариуцах эсхүл хянахтай холбогдолгүй байх, үйлчилгээ үзүүлэгчид их хэмжээний эрсдэл үүсгэдэггүй.</w:t>
      </w:r>
    </w:p>
    <w:p w14:paraId="0CAD86FA" w14:textId="6D35C83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7.46</w:t>
      </w:r>
      <w:r w:rsidRPr="00DA6FCB">
        <w:rPr>
          <w:rFonts w:ascii="Times New Roman" w:hAnsi="Times New Roman" w:cs="Times New Roman"/>
        </w:rPr>
        <w:tab/>
      </w:r>
      <w:r w:rsidRPr="00DA6FCB">
        <w:rPr>
          <w:rFonts w:ascii="Times New Roman" w:hAnsi="Times New Roman" w:cs="Times New Roman"/>
          <w:lang w:val="mn-MN"/>
        </w:rPr>
        <w:t xml:space="preserve">Энэ хэсэг дэх зөвлөмжийг группийн доторх бага үнэ цэнэ бий болгодог үйлчилгээ гэж тооцогдох үйлчилгээг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гишүүдийн харилцан хамааралгүй үйлчлүүлэгчдэд үзүүлж байвал уг үйлчилгээнд мөрдөгдөхгүй. Ийм тохиолдолд дотоодын найдвартай харьцуулагдах үзүүлэлтүүд байна гэж үзэн цаашдаа группийн доторх үйлчилгээнд сунгасан гарын зарчмын үнэ тодорхойлоход ашиглаж болох талтай.   </w:t>
      </w:r>
    </w:p>
    <w:p w14:paraId="781FECF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7.47</w:t>
      </w:r>
      <w:r w:rsidRPr="00DA6FCB">
        <w:rPr>
          <w:rFonts w:ascii="Times New Roman" w:hAnsi="Times New Roman" w:cs="Times New Roman"/>
        </w:rPr>
        <w:tab/>
      </w:r>
      <w:r w:rsidRPr="00DA6FCB">
        <w:rPr>
          <w:rFonts w:ascii="Times New Roman" w:hAnsi="Times New Roman" w:cs="Times New Roman"/>
          <w:lang w:val="mn-MN"/>
        </w:rPr>
        <w:t>Дараах үйл ажиллагаа нь энэ хэсэгт тусгагдсан хялбаршуулсан аргын шаардлагыг хангахгүй</w:t>
      </w:r>
      <w:r w:rsidRPr="00DA6FCB">
        <w:rPr>
          <w:rFonts w:ascii="Times New Roman" w:hAnsi="Times New Roman" w:cs="Times New Roman"/>
        </w:rPr>
        <w:t>:</w:t>
      </w:r>
      <w:r w:rsidRPr="00DA6FCB">
        <w:rPr>
          <w:rFonts w:ascii="Times New Roman" w:hAnsi="Times New Roman" w:cs="Times New Roman"/>
          <w:lang w:val="mn-MN"/>
        </w:rPr>
        <w:t xml:space="preserve"> </w:t>
      </w:r>
    </w:p>
    <w:p w14:paraId="7BD30995" w14:textId="19140366" w:rsidR="000C6E91" w:rsidRPr="00DA6FCB" w:rsidRDefault="009E0808"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ҮДГ-ийн</w:t>
      </w:r>
      <w:r w:rsidR="000C6E91" w:rsidRPr="00DA6FCB">
        <w:rPr>
          <w:rFonts w:ascii="Times New Roman" w:hAnsi="Times New Roman" w:cs="Times New Roman"/>
          <w:lang w:val="mn-MN"/>
        </w:rPr>
        <w:t xml:space="preserve"> үндсэн бизнесийг бүрдүүлж буй үйлчилгээнүүд  </w:t>
      </w:r>
    </w:p>
    <w:p w14:paraId="6A23A684" w14:textId="77777777" w:rsidR="000C6E91" w:rsidRPr="00DA6FCB" w:rsidRDefault="000C6E91"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судалгаа, хөгжүүлэлтийн үйлчилгээнүүд </w:t>
      </w:r>
      <w:r w:rsidRPr="00DA6FCB">
        <w:rPr>
          <w:rFonts w:ascii="Times New Roman" w:hAnsi="Times New Roman" w:cs="Times New Roman"/>
        </w:rPr>
        <w:t>(</w:t>
      </w:r>
      <w:r w:rsidRPr="00DA6FCB">
        <w:rPr>
          <w:rFonts w:ascii="Times New Roman" w:hAnsi="Times New Roman" w:cs="Times New Roman"/>
          <w:lang w:val="mn-MN"/>
        </w:rPr>
        <w:t>7.49 дэх заалт дах мэдээлэл технологийн үйлчилгээнүүдийн хүрээнд хамрагдахгүй програм хангамжийн хөгжүүлэлтийг оруулаад</w:t>
      </w:r>
      <w:r w:rsidRPr="00DA6FCB">
        <w:rPr>
          <w:rFonts w:ascii="Times New Roman" w:hAnsi="Times New Roman" w:cs="Times New Roman"/>
        </w:rPr>
        <w:t>);</w:t>
      </w:r>
    </w:p>
    <w:p w14:paraId="74B80CDD" w14:textId="77777777" w:rsidR="000C6E91" w:rsidRPr="00DA6FCB" w:rsidRDefault="000C6E91"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боловсруулалт, үйлдвэрлэлийн үйлчилгээнүүд</w:t>
      </w:r>
      <w:r w:rsidRPr="00DA6FCB">
        <w:rPr>
          <w:rFonts w:ascii="Times New Roman" w:hAnsi="Times New Roman" w:cs="Times New Roman"/>
        </w:rPr>
        <w:t>;</w:t>
      </w:r>
      <w:r w:rsidRPr="00DA6FCB">
        <w:rPr>
          <w:rFonts w:ascii="Times New Roman" w:hAnsi="Times New Roman" w:cs="Times New Roman"/>
          <w:lang w:val="mn-MN"/>
        </w:rPr>
        <w:t xml:space="preserve"> </w:t>
      </w:r>
    </w:p>
    <w:p w14:paraId="53D25E3D" w14:textId="77777777" w:rsidR="000C6E91" w:rsidRPr="00DA6FCB" w:rsidRDefault="000C6E91"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боловсруулалт, үйлдвэрлэлийн явцад ашиглагддаг түүхий эд материал, бусад материалтай холбоотой худалдан авалтын үйл ажиллагаа</w:t>
      </w:r>
      <w:r w:rsidRPr="00DA6FCB">
        <w:rPr>
          <w:rFonts w:ascii="Times New Roman" w:hAnsi="Times New Roman" w:cs="Times New Roman"/>
        </w:rPr>
        <w:t>;</w:t>
      </w:r>
    </w:p>
    <w:p w14:paraId="48762FFD" w14:textId="77777777" w:rsidR="000C6E91" w:rsidRPr="00DA6FCB" w:rsidRDefault="000C6E91"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борлуулалт, маркетинг ба түгээлтийн үйл ажиллагаа</w:t>
      </w:r>
      <w:r w:rsidRPr="00DA6FCB">
        <w:rPr>
          <w:rFonts w:ascii="Times New Roman" w:hAnsi="Times New Roman" w:cs="Times New Roman"/>
        </w:rPr>
        <w:t>;</w:t>
      </w:r>
      <w:r w:rsidRPr="00DA6FCB">
        <w:rPr>
          <w:rFonts w:ascii="Times New Roman" w:hAnsi="Times New Roman" w:cs="Times New Roman"/>
          <w:lang w:val="mn-MN"/>
        </w:rPr>
        <w:t xml:space="preserve"> </w:t>
      </w:r>
    </w:p>
    <w:p w14:paraId="791BD0FA" w14:textId="77777777" w:rsidR="000C6E91" w:rsidRPr="00DA6FCB" w:rsidRDefault="000C6E91"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санхүүгийн ажил гүйлгээнүүд</w:t>
      </w:r>
      <w:r w:rsidRPr="00DA6FCB">
        <w:rPr>
          <w:rFonts w:ascii="Times New Roman" w:hAnsi="Times New Roman" w:cs="Times New Roman"/>
        </w:rPr>
        <w:t>;</w:t>
      </w:r>
    </w:p>
    <w:p w14:paraId="3B2CFF61" w14:textId="77777777" w:rsidR="000C6E91" w:rsidRPr="00DA6FCB" w:rsidRDefault="000C6E91"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байгалийн баялгийн олборлолт, хайгуул ба боловсруулалт</w:t>
      </w:r>
      <w:r w:rsidRPr="00DA6FCB">
        <w:rPr>
          <w:rFonts w:ascii="Times New Roman" w:hAnsi="Times New Roman" w:cs="Times New Roman"/>
        </w:rPr>
        <w:t>;</w:t>
      </w:r>
    </w:p>
    <w:p w14:paraId="484E101E" w14:textId="77777777" w:rsidR="000C6E91" w:rsidRPr="00DA6FCB" w:rsidRDefault="000C6E91"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даатгал ба давхар даатгал</w:t>
      </w:r>
      <w:r w:rsidRPr="00DA6FCB">
        <w:rPr>
          <w:rFonts w:ascii="Times New Roman" w:hAnsi="Times New Roman" w:cs="Times New Roman"/>
        </w:rPr>
        <w:t>;</w:t>
      </w:r>
    </w:p>
    <w:p w14:paraId="75CD2D9B" w14:textId="77777777" w:rsidR="000C6E91" w:rsidRPr="00DA6FCB" w:rsidRDefault="000C6E91" w:rsidP="00DA6FCB">
      <w:pPr>
        <w:pStyle w:val="ListParagraph"/>
        <w:numPr>
          <w:ilvl w:val="0"/>
          <w:numId w:val="17"/>
        </w:numPr>
        <w:tabs>
          <w:tab w:val="left" w:pos="1260"/>
        </w:tabs>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компанийн ахлах удирдлагын үйлчилгээнүүд </w:t>
      </w:r>
      <w:r w:rsidRPr="00DA6FCB">
        <w:rPr>
          <w:rFonts w:ascii="Times New Roman" w:hAnsi="Times New Roman" w:cs="Times New Roman"/>
        </w:rPr>
        <w:t>(</w:t>
      </w:r>
      <w:r w:rsidRPr="00DA6FCB">
        <w:rPr>
          <w:rFonts w:ascii="Times New Roman" w:hAnsi="Times New Roman" w:cs="Times New Roman"/>
          <w:lang w:val="mn-MN"/>
        </w:rPr>
        <w:t>7.45 дах заалтын тодорхойлолтын  хүрээний группийн доторх бага үнэ цэнэ бий болгодог үйлчилгээний шаардлагыг хангасан үйлчилгээний менежментийн хяналтаас бусад</w:t>
      </w:r>
      <w:r w:rsidRPr="00DA6FCB">
        <w:rPr>
          <w:rFonts w:ascii="Times New Roman" w:hAnsi="Times New Roman" w:cs="Times New Roman"/>
        </w:rPr>
        <w:t>)</w:t>
      </w:r>
    </w:p>
    <w:p w14:paraId="5B5B83E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7.48</w:t>
      </w:r>
      <w:r w:rsidRPr="00DA6FCB">
        <w:rPr>
          <w:rFonts w:ascii="Times New Roman" w:hAnsi="Times New Roman" w:cs="Times New Roman"/>
        </w:rPr>
        <w:tab/>
      </w:r>
      <w:r w:rsidRPr="00DA6FCB">
        <w:rPr>
          <w:rFonts w:ascii="Times New Roman" w:hAnsi="Times New Roman" w:cs="Times New Roman"/>
          <w:lang w:val="mn-MN"/>
        </w:rPr>
        <w:t>Үйл ажиллагаа нь 7.45 дах заалтанд тодорхойлсон хялбаршуулсан аргыг баримтлах шаардлага хангахгүй байна гэдгийг тухайн үйл ажиллагаа өндөр өгөөж бий болгодог гэсэн утгаар тайлбарлах ёсгүй. Б</w:t>
      </w:r>
      <w:r w:rsidRPr="00DA6FCB">
        <w:rPr>
          <w:rFonts w:ascii="Times New Roman" w:hAnsi="Times New Roman" w:cs="Times New Roman"/>
        </w:rPr>
        <w:t>ага хэмжээний үнэ цэнэ нэмсэн хэвээр байх үйл ажиллагаа</w:t>
      </w:r>
      <w:r w:rsidRPr="00DA6FCB">
        <w:rPr>
          <w:rFonts w:ascii="Times New Roman" w:hAnsi="Times New Roman" w:cs="Times New Roman"/>
          <w:lang w:val="mn-MN"/>
        </w:rPr>
        <w:t xml:space="preserve">, хэрэв байгаа бол, мөн ийм </w:t>
      </w:r>
      <w:r w:rsidRPr="00DA6FCB">
        <w:rPr>
          <w:rFonts w:ascii="Times New Roman" w:hAnsi="Times New Roman" w:cs="Times New Roman"/>
        </w:rPr>
        <w:t>үйл ажиллагаан</w:t>
      </w:r>
      <w:r w:rsidRPr="00DA6FCB">
        <w:rPr>
          <w:rFonts w:ascii="Times New Roman" w:hAnsi="Times New Roman" w:cs="Times New Roman"/>
          <w:lang w:val="mn-MN"/>
        </w:rPr>
        <w:t>д</w:t>
      </w:r>
      <w:r w:rsidRPr="00DA6FCB">
        <w:rPr>
          <w:rFonts w:ascii="Times New Roman" w:hAnsi="Times New Roman" w:cs="Times New Roman"/>
        </w:rPr>
        <w:t xml:space="preserve"> сунгасан гарын зарчмаар </w:t>
      </w:r>
      <w:r w:rsidRPr="00DA6FCB">
        <w:rPr>
          <w:rFonts w:ascii="Times New Roman" w:hAnsi="Times New Roman" w:cs="Times New Roman"/>
          <w:lang w:val="mn-MN"/>
        </w:rPr>
        <w:t xml:space="preserve">тогтоосон </w:t>
      </w:r>
      <w:r w:rsidRPr="00DA6FCB">
        <w:rPr>
          <w:rFonts w:ascii="Times New Roman" w:hAnsi="Times New Roman" w:cs="Times New Roman"/>
        </w:rPr>
        <w:t>төлбөр</w:t>
      </w:r>
      <w:r w:rsidRPr="00DA6FCB">
        <w:rPr>
          <w:rFonts w:ascii="Times New Roman" w:hAnsi="Times New Roman" w:cs="Times New Roman"/>
          <w:lang w:val="mn-MN"/>
        </w:rPr>
        <w:t xml:space="preserve">ийн </w:t>
      </w:r>
      <w:r w:rsidRPr="00DA6FCB">
        <w:rPr>
          <w:rFonts w:ascii="Times New Roman" w:hAnsi="Times New Roman" w:cs="Times New Roman"/>
        </w:rPr>
        <w:t>тодорхойлолтыг 7.1-7.42 дах заалтуудад дурдсан зөвлөмжийн дагуу тодорхойлох ёстой.</w:t>
      </w:r>
      <w:bookmarkStart w:id="212" w:name="page338"/>
      <w:bookmarkEnd w:id="212"/>
    </w:p>
    <w:p w14:paraId="60E0F53C" w14:textId="17561746" w:rsidR="000C6E91" w:rsidRPr="00DA6FCB" w:rsidRDefault="00E1491B" w:rsidP="00DA6FCB">
      <w:pPr>
        <w:spacing w:before="60" w:after="60"/>
        <w:jc w:val="both"/>
        <w:rPr>
          <w:rFonts w:ascii="Times New Roman" w:hAnsi="Times New Roman" w:cs="Times New Roman"/>
        </w:rPr>
      </w:pPr>
      <w:r w:rsidRPr="00DA6FCB">
        <w:rPr>
          <w:rFonts w:ascii="Times New Roman" w:hAnsi="Times New Roman" w:cs="Times New Roman"/>
        </w:rPr>
        <w:t>7.49</w:t>
      </w:r>
      <w:r w:rsidRPr="00DA6FCB">
        <w:rPr>
          <w:rFonts w:ascii="Times New Roman" w:hAnsi="Times New Roman" w:cs="Times New Roman"/>
        </w:rPr>
        <w:tab/>
      </w:r>
      <w:r w:rsidR="000C6E91" w:rsidRPr="00DA6FCB">
        <w:rPr>
          <w:rFonts w:ascii="Times New Roman" w:hAnsi="Times New Roman" w:cs="Times New Roman"/>
          <w:lang w:val="mn-MN"/>
        </w:rPr>
        <w:t xml:space="preserve">7.45 дах заалтад </w:t>
      </w:r>
      <w:r w:rsidRPr="00DA6FCB">
        <w:rPr>
          <w:rFonts w:ascii="Times New Roman" w:hAnsi="Times New Roman" w:cs="Times New Roman"/>
          <w:lang w:val="mn-MN"/>
        </w:rPr>
        <w:t>заасан</w:t>
      </w:r>
      <w:r w:rsidR="000C6E91" w:rsidRPr="00DA6FCB">
        <w:rPr>
          <w:rFonts w:ascii="Times New Roman" w:hAnsi="Times New Roman" w:cs="Times New Roman"/>
          <w:lang w:val="mn-MN"/>
        </w:rPr>
        <w:t xml:space="preserve"> бага үнэ цэнэ бий болгодог үйлчилгээний тодорхойлолтод нийцэж болох жишээнүүдийг </w:t>
      </w:r>
      <w:r w:rsidRPr="00DA6FCB">
        <w:rPr>
          <w:rFonts w:ascii="Times New Roman" w:hAnsi="Times New Roman" w:cs="Times New Roman"/>
          <w:lang w:val="mn-MN"/>
        </w:rPr>
        <w:t>дурдвал</w:t>
      </w:r>
      <w:r w:rsidR="000C6E91" w:rsidRPr="00DA6FCB">
        <w:rPr>
          <w:rFonts w:ascii="Times New Roman" w:hAnsi="Times New Roman" w:cs="Times New Roman"/>
          <w:lang w:val="mn-MN"/>
        </w:rPr>
        <w:t xml:space="preserve">: </w:t>
      </w:r>
    </w:p>
    <w:p w14:paraId="312CEC58" w14:textId="77777777" w:rsidR="000C6E91" w:rsidRPr="00DA6FCB" w:rsidRDefault="000C6E91" w:rsidP="00DA6FCB">
      <w:pPr>
        <w:pStyle w:val="ListParagraph"/>
        <w:numPr>
          <w:ilvl w:val="0"/>
          <w:numId w:val="18"/>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нягтлан бодох бүртгэл ба аудитын үйлчилгээ, жишээлбэл санхүүгийн тайлан, нягтлан бодох бүртгэлийн данс тооцоо хөтлөх, санхүүгийн тайлан бэлтгэх, үйл ажиллагааны болон санхүүгийн аудитуудад бэлтгэх буюу туслахад ашиглах мэдээллийг цуглуулж, нягталж үзэх, нягтлан бодох бүртгэлийн данс тооцооны үнэн зөв байдал, үндэслэлийг баталгаажуулах, мөн тоон мэдээлэл гаргах, мэдээлэл цуглуулах замаар төсөв бэлтгэхэд туслах</w:t>
      </w:r>
      <w:r w:rsidRPr="00DA6FCB">
        <w:rPr>
          <w:rFonts w:ascii="Times New Roman" w:hAnsi="Times New Roman" w:cs="Times New Roman"/>
        </w:rPr>
        <w:t>;</w:t>
      </w:r>
    </w:p>
    <w:p w14:paraId="2373B4E0" w14:textId="77777777" w:rsidR="000C6E91" w:rsidRPr="00DA6FCB" w:rsidRDefault="000C6E91" w:rsidP="00DA6FCB">
      <w:pPr>
        <w:pStyle w:val="ListParagraph"/>
        <w:numPr>
          <w:ilvl w:val="0"/>
          <w:numId w:val="18"/>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авлагын данс болон өглөгийн дансны боловсруулалт ба менежмент, жишээлбэл үйлчлүүлэгч буюу харилцагчийн нэхэмжлэхийн мэдээллийг гаргах, мөн зээлийн хяналтыг шалгах ба боловсруулах</w:t>
      </w:r>
      <w:r w:rsidRPr="00DA6FCB">
        <w:rPr>
          <w:rFonts w:ascii="Times New Roman" w:hAnsi="Times New Roman" w:cs="Times New Roman"/>
        </w:rPr>
        <w:t xml:space="preserve">; </w:t>
      </w:r>
    </w:p>
    <w:p w14:paraId="28EEC51A" w14:textId="77777777" w:rsidR="000C6E91" w:rsidRPr="00DA6FCB" w:rsidRDefault="000C6E91" w:rsidP="00DA6FCB">
      <w:pPr>
        <w:pStyle w:val="ListParagraph"/>
        <w:numPr>
          <w:ilvl w:val="0"/>
          <w:numId w:val="18"/>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хүний нөөцийн дараах үйл ажиллагаа:</w:t>
      </w:r>
    </w:p>
    <w:p w14:paraId="6B0C341C" w14:textId="77777777" w:rsidR="000C6E91" w:rsidRPr="00DA6FCB" w:rsidRDefault="000C6E91" w:rsidP="00DA6FCB">
      <w:pPr>
        <w:pStyle w:val="ListParagraph"/>
        <w:numPr>
          <w:ilvl w:val="0"/>
          <w:numId w:val="19"/>
        </w:numPr>
        <w:spacing w:before="60" w:after="60"/>
        <w:contextualSpacing w:val="0"/>
        <w:jc w:val="both"/>
        <w:rPr>
          <w:rFonts w:ascii="Times New Roman" w:hAnsi="Times New Roman" w:cs="Times New Roman"/>
        </w:rPr>
      </w:pPr>
      <w:r w:rsidRPr="00DA6FCB">
        <w:rPr>
          <w:rFonts w:ascii="Times New Roman" w:hAnsi="Times New Roman" w:cs="Times New Roman"/>
          <w:lang w:val="mn-MN"/>
        </w:rPr>
        <w:t>орон тоо ба сонгон шалгаруулалт, жишээлбэл ажилд авах журам, ажилд горилогчид үнэлгээ хийхэд туслах, боловсон хүчний сонголт ба томилолт, шинэ ажилтнуудыг чиглүүлэх ажил, ажлын гүйцэтгэлийн үнэлгээ ба албан тушаал ахиулах зарчмыг тодорхойлоход туслах, боловсон хүчнийг ажлаас чөлөөлөх журамд туслах, цомхотголд орсон боловсон хүчинд зориулсан хөтөлбөрт туслалцаа үзүүлэх</w:t>
      </w:r>
      <w:r w:rsidRPr="00DA6FCB">
        <w:rPr>
          <w:rFonts w:ascii="Times New Roman" w:hAnsi="Times New Roman" w:cs="Times New Roman"/>
        </w:rPr>
        <w:t xml:space="preserve">; </w:t>
      </w:r>
    </w:p>
    <w:p w14:paraId="4E3802D1" w14:textId="77777777" w:rsidR="000C6E91" w:rsidRPr="00DA6FCB" w:rsidRDefault="000C6E91" w:rsidP="00DA6FCB">
      <w:pPr>
        <w:pStyle w:val="ListParagraph"/>
        <w:numPr>
          <w:ilvl w:val="0"/>
          <w:numId w:val="19"/>
        </w:numPr>
        <w:spacing w:before="60" w:after="60"/>
        <w:contextualSpacing w:val="0"/>
        <w:jc w:val="both"/>
        <w:rPr>
          <w:rFonts w:ascii="Times New Roman" w:hAnsi="Times New Roman" w:cs="Times New Roman"/>
        </w:rPr>
      </w:pPr>
      <w:r w:rsidRPr="00DA6FCB">
        <w:rPr>
          <w:rFonts w:ascii="Times New Roman" w:hAnsi="Times New Roman" w:cs="Times New Roman"/>
          <w:lang w:val="mn-MN"/>
        </w:rPr>
        <w:t>сургалт ба ажилтнуудын хөгжил, жишээлбэл сургалтын хэрэгцээг тодорхойлох, дотоодын сургалт, хөгжлийн хөтөлбөр гаргах, удирдлагын ур чадварыг бүрдүүлэх, албан тушаал ахих хөгжлийн хөтөлбөр;</w:t>
      </w:r>
    </w:p>
    <w:p w14:paraId="55D0F473" w14:textId="77777777" w:rsidR="000C6E91" w:rsidRPr="00DA6FCB" w:rsidRDefault="000C6E91" w:rsidP="00DA6FCB">
      <w:pPr>
        <w:pStyle w:val="ListParagraph"/>
        <w:numPr>
          <w:ilvl w:val="0"/>
          <w:numId w:val="19"/>
        </w:numPr>
        <w:spacing w:before="60" w:after="60"/>
        <w:contextualSpacing w:val="0"/>
        <w:jc w:val="both"/>
        <w:rPr>
          <w:rFonts w:ascii="Times New Roman" w:hAnsi="Times New Roman" w:cs="Times New Roman"/>
        </w:rPr>
      </w:pPr>
      <w:r w:rsidRPr="00DA6FCB">
        <w:rPr>
          <w:rFonts w:ascii="Times New Roman" w:hAnsi="Times New Roman" w:cs="Times New Roman"/>
          <w:lang w:val="mn-MN"/>
        </w:rPr>
        <w:lastRenderedPageBreak/>
        <w:t>цалин урамшууллын үйлчилгээ, жишээлбэл зөвлөгөө өгөх, ажилтнуудын нөхөн олговрын бодлого, эрүүл мэнд, амь насны даатгал зэрэг тэтгэмж, хувьцааны опционы төлөвлөгөө, мөн тэтгэврийн сангийн бодлогыг тодорхойлох</w:t>
      </w:r>
      <w:r w:rsidRPr="00DA6FCB">
        <w:rPr>
          <w:rFonts w:ascii="Times New Roman" w:hAnsi="Times New Roman" w:cs="Times New Roman"/>
        </w:rPr>
        <w:t xml:space="preserve">; </w:t>
      </w:r>
      <w:r w:rsidRPr="00DA6FCB">
        <w:rPr>
          <w:rFonts w:ascii="Times New Roman" w:hAnsi="Times New Roman" w:cs="Times New Roman"/>
          <w:lang w:val="mn-MN"/>
        </w:rPr>
        <w:t>ажилтнуудын ирц, цагийн бүртгэл, цалингийн тооцоолол зэрэг цалин  хөлс боловсруулах  зэрэг үйлчилгээ болон татварын хууль тогтоомж мөрдөлт</w:t>
      </w:r>
      <w:r w:rsidRPr="00DA6FCB">
        <w:rPr>
          <w:rFonts w:ascii="Times New Roman" w:hAnsi="Times New Roman" w:cs="Times New Roman"/>
        </w:rPr>
        <w:t>;</w:t>
      </w:r>
      <w:r w:rsidRPr="00DA6FCB">
        <w:rPr>
          <w:rFonts w:ascii="Times New Roman" w:hAnsi="Times New Roman" w:cs="Times New Roman"/>
          <w:lang w:val="mn-MN"/>
        </w:rPr>
        <w:t xml:space="preserve"> </w:t>
      </w:r>
    </w:p>
    <w:p w14:paraId="4C3EC887" w14:textId="77777777" w:rsidR="000C6E91" w:rsidRPr="00DA6FCB" w:rsidRDefault="000C6E91" w:rsidP="00DA6FCB">
      <w:pPr>
        <w:pStyle w:val="ListParagraph"/>
        <w:numPr>
          <w:ilvl w:val="0"/>
          <w:numId w:val="19"/>
        </w:numPr>
        <w:spacing w:before="60" w:after="60"/>
        <w:contextualSpacing w:val="0"/>
        <w:jc w:val="both"/>
        <w:rPr>
          <w:rFonts w:ascii="Times New Roman" w:hAnsi="Times New Roman" w:cs="Times New Roman"/>
        </w:rPr>
      </w:pPr>
      <w:r w:rsidRPr="00DA6FCB">
        <w:rPr>
          <w:rFonts w:ascii="Times New Roman" w:hAnsi="Times New Roman" w:cs="Times New Roman"/>
          <w:lang w:val="mn-MN"/>
        </w:rPr>
        <w:t>ажилтнуудын эрүүл мэндийн журмыг боловсруулж, мониторинг хийх, ажил эрхлэлтийн асуудалтай холбогдсон аюулгүй байдал ба орчны стандартууд</w:t>
      </w:r>
      <w:r w:rsidRPr="00DA6FCB">
        <w:rPr>
          <w:rFonts w:ascii="Times New Roman" w:hAnsi="Times New Roman" w:cs="Times New Roman"/>
        </w:rPr>
        <w:t>;</w:t>
      </w:r>
      <w:bookmarkStart w:id="213" w:name="page339"/>
      <w:bookmarkEnd w:id="213"/>
    </w:p>
    <w:p w14:paraId="1F9FBA56" w14:textId="77777777" w:rsidR="000C6E91" w:rsidRPr="00DA6FCB" w:rsidRDefault="000C6E91" w:rsidP="00DA6FCB">
      <w:pPr>
        <w:pStyle w:val="ListParagraph"/>
        <w:numPr>
          <w:ilvl w:val="0"/>
          <w:numId w:val="20"/>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 xml:space="preserve">группийн үндсэн үйл ажиллагаанд хамаардаггүй мэдээллийн технологийн үйлчилгээ, жишээлбэл бизнест ашиглах </w:t>
      </w:r>
      <w:r w:rsidRPr="00DA6FCB">
        <w:rPr>
          <w:rFonts w:ascii="Times New Roman" w:hAnsi="Times New Roman" w:cs="Times New Roman"/>
        </w:rPr>
        <w:t xml:space="preserve">IT </w:t>
      </w:r>
      <w:r w:rsidRPr="00DA6FCB">
        <w:rPr>
          <w:rFonts w:ascii="Times New Roman" w:hAnsi="Times New Roman" w:cs="Times New Roman"/>
          <w:lang w:val="mn-MN"/>
        </w:rPr>
        <w:t>системийг суурилуулах, засвар үйлчилгээ хийх болон шинэчлэх</w:t>
      </w:r>
      <w:r w:rsidRPr="00DA6FCB">
        <w:rPr>
          <w:rFonts w:ascii="Times New Roman" w:hAnsi="Times New Roman" w:cs="Times New Roman"/>
        </w:rPr>
        <w:t xml:space="preserve">; </w:t>
      </w:r>
      <w:r w:rsidRPr="00DA6FCB">
        <w:rPr>
          <w:rFonts w:ascii="Times New Roman" w:hAnsi="Times New Roman" w:cs="Times New Roman"/>
          <w:lang w:val="mn-MN"/>
        </w:rPr>
        <w:t xml:space="preserve">мэдээллийн системийн хангамж </w:t>
      </w:r>
      <w:r w:rsidRPr="00DA6FCB">
        <w:rPr>
          <w:rFonts w:ascii="Times New Roman" w:hAnsi="Times New Roman" w:cs="Times New Roman"/>
        </w:rPr>
        <w:t>(</w:t>
      </w:r>
      <w:r w:rsidRPr="00DA6FCB">
        <w:rPr>
          <w:rFonts w:ascii="Times New Roman" w:hAnsi="Times New Roman" w:cs="Times New Roman"/>
          <w:lang w:val="mn-MN"/>
        </w:rPr>
        <w:t>нягтлан бодох бүртгэл, үйлдвэрлэл, үйлчлүүлэгчийн харилцаа, хүний нөөц, цалин хөлс, мөн цахим шуудангийн системийг хамарч болно</w:t>
      </w:r>
      <w:r w:rsidRPr="00DA6FCB">
        <w:rPr>
          <w:rFonts w:ascii="Times New Roman" w:hAnsi="Times New Roman" w:cs="Times New Roman"/>
        </w:rPr>
        <w:t xml:space="preserve">); </w:t>
      </w:r>
      <w:r w:rsidRPr="00DA6FCB">
        <w:rPr>
          <w:rFonts w:ascii="Times New Roman" w:hAnsi="Times New Roman" w:cs="Times New Roman"/>
          <w:lang w:val="mn-MN"/>
        </w:rPr>
        <w:t>мэдээллийн системийн ашиглалт буюу хэрэглээ, түүнчлэн мэдээлэл цуглуулах, боловсруулах, танилцуулахад ашигладаг холбогдох тоног төхөөрөмжийн талаарх сургалт</w:t>
      </w:r>
      <w:r w:rsidRPr="00DA6FCB">
        <w:rPr>
          <w:rFonts w:ascii="Times New Roman" w:hAnsi="Times New Roman" w:cs="Times New Roman"/>
        </w:rPr>
        <w:t>; Мэдээллийн технологи, харилцааны</w:t>
      </w:r>
      <w:r w:rsidRPr="00DA6FCB">
        <w:rPr>
          <w:rFonts w:ascii="Times New Roman" w:hAnsi="Times New Roman" w:cs="Times New Roman"/>
          <w:lang w:val="mn-MN"/>
        </w:rPr>
        <w:t xml:space="preserve"> удирдамж боловсруулах, харилцаа холбооны үйлчилгээ үзүүлэх, </w:t>
      </w:r>
      <w:r w:rsidRPr="00DA6FCB">
        <w:rPr>
          <w:rFonts w:ascii="Times New Roman" w:hAnsi="Times New Roman" w:cs="Times New Roman"/>
        </w:rPr>
        <w:t>Мэдээллийн технологи, харилцааны</w:t>
      </w:r>
      <w:r w:rsidRPr="00DA6FCB">
        <w:rPr>
          <w:rFonts w:ascii="Times New Roman" w:hAnsi="Times New Roman" w:cs="Times New Roman"/>
          <w:lang w:val="mn-MN"/>
        </w:rPr>
        <w:t xml:space="preserve"> туслалцаа үзүүлэх цэгийг зохион байгуулах, </w:t>
      </w:r>
      <w:r w:rsidRPr="00DA6FCB">
        <w:rPr>
          <w:rFonts w:ascii="Times New Roman" w:hAnsi="Times New Roman" w:cs="Times New Roman"/>
        </w:rPr>
        <w:t xml:space="preserve">IT </w:t>
      </w:r>
      <w:r w:rsidRPr="00DA6FCB">
        <w:rPr>
          <w:rFonts w:ascii="Times New Roman" w:hAnsi="Times New Roman" w:cs="Times New Roman"/>
          <w:lang w:val="mn-MN"/>
        </w:rPr>
        <w:t xml:space="preserve">–ийн сүлжээний засвар үйлчилгээ ба хяналт </w:t>
      </w:r>
      <w:r w:rsidRPr="00DA6FCB">
        <w:rPr>
          <w:rFonts w:ascii="Times New Roman" w:hAnsi="Times New Roman" w:cs="Times New Roman"/>
        </w:rPr>
        <w:t>(</w:t>
      </w:r>
      <w:r w:rsidRPr="00DA6FCB">
        <w:rPr>
          <w:rFonts w:ascii="Times New Roman" w:hAnsi="Times New Roman" w:cs="Times New Roman"/>
          <w:lang w:val="mn-MN"/>
        </w:rPr>
        <w:t>дотоод сүлжээ, өргөн хүрээний сүлжээ, интернэт</w:t>
      </w:r>
      <w:r w:rsidRPr="00DA6FCB">
        <w:rPr>
          <w:rFonts w:ascii="Times New Roman" w:hAnsi="Times New Roman" w:cs="Times New Roman"/>
        </w:rPr>
        <w:t xml:space="preserve">); </w:t>
      </w:r>
      <w:r w:rsidRPr="00DA6FCB">
        <w:rPr>
          <w:rFonts w:ascii="Times New Roman" w:hAnsi="Times New Roman" w:cs="Times New Roman"/>
          <w:lang w:val="mn-MN"/>
        </w:rPr>
        <w:t xml:space="preserve"> </w:t>
      </w:r>
    </w:p>
    <w:p w14:paraId="4DBC402C" w14:textId="77777777" w:rsidR="000C6E91" w:rsidRPr="00DA6FCB" w:rsidRDefault="000C6E91" w:rsidP="00DA6FCB">
      <w:pPr>
        <w:pStyle w:val="ListParagraph"/>
        <w:numPr>
          <w:ilvl w:val="0"/>
          <w:numId w:val="20"/>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 xml:space="preserve">дотоод ба гадаад харилцаа, олон нийтийн харилцааны дэмжлэг туслалцаа </w:t>
      </w:r>
      <w:r w:rsidRPr="00DA6FCB">
        <w:rPr>
          <w:rFonts w:ascii="Times New Roman" w:hAnsi="Times New Roman" w:cs="Times New Roman"/>
        </w:rPr>
        <w:t>(</w:t>
      </w:r>
      <w:r w:rsidRPr="00DA6FCB">
        <w:rPr>
          <w:rFonts w:ascii="Times New Roman" w:hAnsi="Times New Roman" w:cs="Times New Roman"/>
          <w:lang w:val="mn-MN"/>
        </w:rPr>
        <w:t>гэхдээ, тусгай сурталчилгаа, маркетингийн үйл ажиллагаа, түүнчлэн гол стратегиудыг боловсруулахаас бусад</w:t>
      </w:r>
      <w:r w:rsidRPr="00DA6FCB">
        <w:rPr>
          <w:rFonts w:ascii="Times New Roman" w:hAnsi="Times New Roman" w:cs="Times New Roman"/>
        </w:rPr>
        <w:t>)</w:t>
      </w:r>
    </w:p>
    <w:p w14:paraId="49F6A409" w14:textId="77777777" w:rsidR="000C6E91" w:rsidRPr="00DA6FCB" w:rsidRDefault="000C6E91" w:rsidP="00DA6FCB">
      <w:pPr>
        <w:pStyle w:val="ListParagraph"/>
        <w:numPr>
          <w:ilvl w:val="0"/>
          <w:numId w:val="20"/>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 xml:space="preserve">хуулийн үйлчилгээ, жишээлбэл гэрээ, хэлэлцээр болон хуулийн бусад баримт бичгийн төсөл боловсруулах, хянах, хуулийн зөвлөгөө ба санал дүгнэлт гаргах, компанийг төлөөлөх зэргээр дотоодын хуулийн зөвлөхийн гүйцэтгэдэг хуулийн ерөнхий үйлчилгээ </w:t>
      </w:r>
      <w:r w:rsidRPr="00DA6FCB">
        <w:rPr>
          <w:rFonts w:ascii="Times New Roman" w:hAnsi="Times New Roman" w:cs="Times New Roman"/>
        </w:rPr>
        <w:t>(</w:t>
      </w:r>
      <w:r w:rsidRPr="00DA6FCB">
        <w:rPr>
          <w:rFonts w:ascii="Times New Roman" w:hAnsi="Times New Roman" w:cs="Times New Roman"/>
          <w:lang w:val="mn-MN"/>
        </w:rPr>
        <w:t>шүүхийн үйл ажиллагаа, арбитрын шүүхийн хурал, захиргааны журам</w:t>
      </w:r>
      <w:r w:rsidRPr="00DA6FCB">
        <w:rPr>
          <w:rFonts w:ascii="Times New Roman" w:hAnsi="Times New Roman" w:cs="Times New Roman"/>
        </w:rPr>
        <w:t>)</w:t>
      </w:r>
      <w:r w:rsidRPr="00DA6FCB">
        <w:rPr>
          <w:rFonts w:ascii="Times New Roman" w:hAnsi="Times New Roman" w:cs="Times New Roman"/>
          <w:lang w:val="mn-MN"/>
        </w:rPr>
        <w:t>, хуулийн судалгаа шинжилгээ ба биет бус хөрөнгийн бүртгэл, хамгаалалтын захиргааны ажил</w:t>
      </w:r>
      <w:r w:rsidRPr="00DA6FCB">
        <w:rPr>
          <w:rFonts w:ascii="Times New Roman" w:hAnsi="Times New Roman" w:cs="Times New Roman"/>
        </w:rPr>
        <w:t>;</w:t>
      </w:r>
    </w:p>
    <w:p w14:paraId="15FFD51F" w14:textId="77777777" w:rsidR="000C6E91" w:rsidRPr="00DA6FCB" w:rsidRDefault="000C6E91" w:rsidP="00DA6FCB">
      <w:pPr>
        <w:pStyle w:val="ListParagraph"/>
        <w:numPr>
          <w:ilvl w:val="0"/>
          <w:numId w:val="20"/>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 xml:space="preserve">татварын үүрэг хариуцлагатай холбоотой үйл ажиллагаа, жишээлбэл мэдээлэл цуглуулах, татварын тайлан бэлтгэх </w:t>
      </w:r>
      <w:r w:rsidRPr="00DA6FCB">
        <w:rPr>
          <w:rFonts w:ascii="Times New Roman" w:hAnsi="Times New Roman" w:cs="Times New Roman"/>
        </w:rPr>
        <w:t>(</w:t>
      </w:r>
      <w:r w:rsidRPr="00DA6FCB">
        <w:rPr>
          <w:rFonts w:ascii="Times New Roman" w:hAnsi="Times New Roman" w:cs="Times New Roman"/>
          <w:lang w:val="mn-MN"/>
        </w:rPr>
        <w:t>орлогын татвар, борлуулалтын татвар, НӨАТ, эд хөрөнгийн татвар, гаалийн болон онцгой татвар</w:t>
      </w:r>
      <w:r w:rsidRPr="00DA6FCB">
        <w:rPr>
          <w:rFonts w:ascii="Times New Roman" w:hAnsi="Times New Roman" w:cs="Times New Roman"/>
        </w:rPr>
        <w:t>)</w:t>
      </w:r>
      <w:r w:rsidRPr="00DA6FCB">
        <w:rPr>
          <w:rFonts w:ascii="Times New Roman" w:hAnsi="Times New Roman" w:cs="Times New Roman"/>
          <w:lang w:val="mn-MN"/>
        </w:rPr>
        <w:t>, татварын төлбөр хийх, татварын албаны хяналт шалгалтад хариулт өгөх, мөн татварын асуудлаар зөвлөгөө өгөх</w:t>
      </w:r>
      <w:r w:rsidRPr="00DA6FCB">
        <w:rPr>
          <w:rFonts w:ascii="Times New Roman" w:hAnsi="Times New Roman" w:cs="Times New Roman"/>
        </w:rPr>
        <w:t xml:space="preserve">; </w:t>
      </w:r>
    </w:p>
    <w:p w14:paraId="129FD6AA" w14:textId="77777777" w:rsidR="000C6E91" w:rsidRPr="00DA6FCB" w:rsidRDefault="000C6E91" w:rsidP="00DA6FCB">
      <w:pPr>
        <w:pStyle w:val="ListParagraph"/>
        <w:numPr>
          <w:ilvl w:val="0"/>
          <w:numId w:val="20"/>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захиргааны буюу бичиг хэрэг эрхлэх чиглэлийн ерөнхий үйлчилгээ</w:t>
      </w:r>
    </w:p>
    <w:p w14:paraId="18FAE76A" w14:textId="77777777" w:rsidR="000C6E91" w:rsidRPr="00DA6FCB" w:rsidRDefault="000C6E91" w:rsidP="00DA6FCB">
      <w:pPr>
        <w:spacing w:before="60" w:after="60"/>
        <w:jc w:val="both"/>
        <w:rPr>
          <w:rFonts w:ascii="Times New Roman" w:hAnsi="Times New Roman" w:cs="Times New Roman"/>
          <w:lang w:val="mn-MN"/>
        </w:rPr>
      </w:pPr>
      <w:r w:rsidRPr="00DA6FCB">
        <w:rPr>
          <w:rFonts w:ascii="Times New Roman" w:hAnsi="Times New Roman" w:cs="Times New Roman"/>
        </w:rPr>
        <w:t>7.50</w:t>
      </w:r>
      <w:r w:rsidRPr="00DA6FCB">
        <w:rPr>
          <w:rFonts w:ascii="Times New Roman" w:hAnsi="Times New Roman" w:cs="Times New Roman"/>
        </w:rPr>
        <w:tab/>
      </w:r>
      <w:r w:rsidRPr="00DA6FCB">
        <w:rPr>
          <w:rFonts w:ascii="Times New Roman" w:hAnsi="Times New Roman" w:cs="Times New Roman"/>
          <w:lang w:val="mn-MN"/>
        </w:rPr>
        <w:t xml:space="preserve">Дараах жишээнүүд нь группийн доторх бага үнэ цэнэ бий болгодог үйлчилгээний тодорхойлолтын нэг чухал элементийг харуулдаг. Тухайлбал, эдгээр үйлчилгээ нь ҮДААН-ийн үндсэн бизнесийн үйлчилгээнүүдийг хамрах ёсгүй. Шинж чанарын хувьд өнгөцхөн харвал төстэй санагдах үйлчилгээнүүд </w:t>
      </w:r>
      <w:r w:rsidRPr="00DA6FCB">
        <w:rPr>
          <w:rFonts w:ascii="Times New Roman" w:hAnsi="Times New Roman" w:cs="Times New Roman"/>
        </w:rPr>
        <w:t>(</w:t>
      </w:r>
      <w:r w:rsidRPr="00DA6FCB">
        <w:rPr>
          <w:rFonts w:ascii="Times New Roman" w:hAnsi="Times New Roman" w:cs="Times New Roman"/>
          <w:lang w:val="mn-MN"/>
        </w:rPr>
        <w:t>энэ жишээний хувьд, зээлийн эрсдэлийн шинжилгээ</w:t>
      </w:r>
      <w:r w:rsidRPr="00DA6FCB">
        <w:rPr>
          <w:rFonts w:ascii="Times New Roman" w:hAnsi="Times New Roman" w:cs="Times New Roman"/>
        </w:rPr>
        <w:t>)</w:t>
      </w:r>
      <w:r w:rsidRPr="00DA6FCB">
        <w:rPr>
          <w:rFonts w:ascii="Times New Roman" w:hAnsi="Times New Roman" w:cs="Times New Roman"/>
          <w:lang w:val="mn-MN"/>
        </w:rPr>
        <w:t xml:space="preserve"> нь тэдгээрийн онцлог орчин, нөхцөл байдлаас хамаарч группийн бага үнэ цэнэ бий болгодог үйлчилгээ байх эсхүл эс байх явдал гардаг. Эдгээр жишээ нь мөн үйлчилгээ нь томоохон  эрсдэл эсхүл өвөрмөц бөгөөд үнэ цэнэтэй биет бус хөрөнгө бий болгодог шинж чанарынхаа улмаас группийн доторх бага үнэ цэнэ бий болгодог үйлчилгээний шаардлага хангахгүй гэдгийг харуулсан. </w:t>
      </w:r>
      <w:bookmarkStart w:id="214" w:name="page340"/>
      <w:bookmarkEnd w:id="214"/>
    </w:p>
    <w:p w14:paraId="6C8C9510"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lang w:val="mn-MN"/>
        </w:rPr>
        <w:t>а) “А” улсад байрладаг “А” компани нь гутал үйлдвэрлэдэг бөгөөд баруун-хойд бүс нутгийн гутлын бөөний худалдааны дистрибютер юм. Түүний 100 хувийн эзэмшилд байдаг “</w:t>
      </w:r>
      <w:r w:rsidRPr="00DA6FCB">
        <w:rPr>
          <w:rFonts w:ascii="Times New Roman" w:hAnsi="Times New Roman" w:cs="Times New Roman"/>
        </w:rPr>
        <w:t>B</w:t>
      </w:r>
      <w:r w:rsidRPr="00DA6FCB">
        <w:rPr>
          <w:rFonts w:ascii="Times New Roman" w:hAnsi="Times New Roman" w:cs="Times New Roman"/>
          <w:lang w:val="mn-MN"/>
        </w:rPr>
        <w:t>” улсад байрладаг “</w:t>
      </w:r>
      <w:r w:rsidRPr="00DA6FCB">
        <w:rPr>
          <w:rFonts w:ascii="Times New Roman" w:hAnsi="Times New Roman" w:cs="Times New Roman"/>
        </w:rPr>
        <w:t>B</w:t>
      </w:r>
      <w:r w:rsidRPr="00DA6FCB">
        <w:rPr>
          <w:rFonts w:ascii="Times New Roman" w:hAnsi="Times New Roman" w:cs="Times New Roman"/>
          <w:lang w:val="mn-MN"/>
        </w:rPr>
        <w:t>” компани нь “А” компанийн үйлдвэрлэдэг гутлыг зүүн-өмнөд бүс нутагт борлуулдаг бөөний худалдааны дистрибютер юм. “А” компани нь зээлийн тайлагналын байгууллагаас худалдан авсан тайлангуудын үндсэн дээр өөрийн үйлчлүүлэгчдийн талаарх зээлийн эрсдэлийн шинжилгээг тогтмол хийдэг байна. “А” компани нь “</w:t>
      </w:r>
      <w:r w:rsidRPr="00DA6FCB">
        <w:rPr>
          <w:rFonts w:ascii="Times New Roman" w:hAnsi="Times New Roman" w:cs="Times New Roman"/>
        </w:rPr>
        <w:t>B</w:t>
      </w:r>
      <w:r w:rsidRPr="00DA6FCB">
        <w:rPr>
          <w:rFonts w:ascii="Times New Roman" w:hAnsi="Times New Roman" w:cs="Times New Roman"/>
          <w:lang w:val="mn-MN"/>
        </w:rPr>
        <w:t>” компанийн өмнөөс “</w:t>
      </w:r>
      <w:r w:rsidRPr="00DA6FCB">
        <w:rPr>
          <w:rFonts w:ascii="Times New Roman" w:hAnsi="Times New Roman" w:cs="Times New Roman"/>
        </w:rPr>
        <w:t>B</w:t>
      </w:r>
      <w:r w:rsidRPr="00DA6FCB">
        <w:rPr>
          <w:rFonts w:ascii="Times New Roman" w:hAnsi="Times New Roman" w:cs="Times New Roman"/>
          <w:lang w:val="mn-MN"/>
        </w:rPr>
        <w:t>” компанийн үйлчлүүлэгчдийн талаарх ийм зээлийн эрсдэлийн шинжилгээг адил арга, арга замуудад тулгуурлан гүйцэтгэдэг. Баримт, нөхцөл байдлыг харгалзан үзээд, “А” компанийн “</w:t>
      </w:r>
      <w:r w:rsidRPr="00DA6FCB">
        <w:rPr>
          <w:rFonts w:ascii="Times New Roman" w:hAnsi="Times New Roman" w:cs="Times New Roman"/>
        </w:rPr>
        <w:t>B</w:t>
      </w:r>
      <w:r w:rsidRPr="00DA6FCB">
        <w:rPr>
          <w:rFonts w:ascii="Times New Roman" w:hAnsi="Times New Roman" w:cs="Times New Roman"/>
          <w:lang w:val="mn-MN"/>
        </w:rPr>
        <w:t xml:space="preserve">” компанид үзүүлж буй энэ </w:t>
      </w:r>
      <w:r w:rsidRPr="00DA6FCB">
        <w:rPr>
          <w:rFonts w:ascii="Times New Roman" w:hAnsi="Times New Roman" w:cs="Times New Roman"/>
          <w:lang w:val="mn-MN"/>
        </w:rPr>
        <w:lastRenderedPageBreak/>
        <w:t xml:space="preserve">үйлчилгээ нь группийн доторх бага үнэ цэнэ бий болгодог үйлчилгээ гэсэн үндэслэлтэй дүгнэлт хийж болох юм. </w:t>
      </w:r>
    </w:p>
    <w:p w14:paraId="683F728F" w14:textId="77777777" w:rsidR="000C6E91" w:rsidRPr="00DA6FCB" w:rsidRDefault="000C6E91" w:rsidP="00DA6FCB">
      <w:pPr>
        <w:tabs>
          <w:tab w:val="left" w:pos="1118"/>
        </w:tabs>
        <w:spacing w:before="60" w:after="60"/>
        <w:ind w:left="720"/>
        <w:jc w:val="both"/>
        <w:rPr>
          <w:rFonts w:ascii="Times New Roman" w:hAnsi="Times New Roman" w:cs="Times New Roman"/>
        </w:rPr>
      </w:pPr>
      <w:r w:rsidRPr="00DA6FCB">
        <w:rPr>
          <w:rFonts w:ascii="Times New Roman" w:hAnsi="Times New Roman" w:cs="Times New Roman"/>
          <w:lang w:val="mn-MN"/>
        </w:rPr>
        <w:t>б) “Х” компани нь дэлхийн хэмжээнд үйл ажиллагаа явуулдаг хөрөнгө оруулалтын групп банкны охин компани юм. “Х” компани нь хамтран ажилладаг боломжит талуудын санхүүгийн деривитивын гэрээний ажил гүйлгээнүүдэд зээлийн эрсдэлийн шинжилгээ хийдэг бөгөөд олон улсын хэмжээний хөрөнгө оруулалтын групп банкны зээлийн тайланг бэлтгэдэг байна. “Х” компанийн гүйцэтгэсэн зээлийн шинжилгээг тус групп нь өөрийн харилцагчдын санхүүгийн  деривитивын үнийг тогтооход ашигладаг. “Х” компанийн ажилтнууд нь тусгай мэдлэг эзэмшсэн бөгөөд зээлийн эрсдэлийн шинжилгээний дотооддоо боловсруулсан, нууцлалтай загвар, алгоритм, програм хангамжийг ашигладаг байна. Энэ тохиолдлын баримт, нөхцөл байдлыг харгалзан үзвэл олон улсын хэмжээний хөрөнгө оруулалтын групп банкинд зориулж “Х” компанийн гүйцэтгэсэн үйлчилгээ нь группийн доторх бага үнэ цэнэ бий болгодог үйлчилгээ болохгүй.</w:t>
      </w:r>
      <w:r w:rsidRPr="00DA6FCB">
        <w:rPr>
          <w:rFonts w:ascii="Times New Roman" w:hAnsi="Times New Roman" w:cs="Times New Roman"/>
        </w:rPr>
        <w:t xml:space="preserve"> </w:t>
      </w:r>
    </w:p>
    <w:p w14:paraId="651AB994" w14:textId="51F41F4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7.51</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бага үнэ цэнэ бий болгодог үйлчилгээний тодорхойлолт нь ҮДААН-ийн бизнесийн үндсэн үйл ажиллагааны хэсэгт ордоггүй, дэмжлэг туслалцаа үзүүлдэг шинж чанарыг харгалзаж үздэг. Группийн доторх бага үнэ цэнэ бий болгодог үйлчилгээ нь группийн үндсэн бизнест хамааралгүй нөхцөлд үйлчилгээний дундын төв зэрэг байдлаар үйлчилгээ үзүүлдэг хуулийн этгээдийн хувьд түүний бизнесийн үндсэн үйл ажиллагаа болно. Жишээлбэл ҮДААН нь дэлхийн хэмжээний сүүн бүтээгдэхүүний хөгжүүлэлт, үйлдвэрлэл, борлуулалт болон маркетингийн үйл ажиллагааг эрхэлдэг гэж үзье. Групп нь нийт группийн хэмжээнд дан ганц </w:t>
      </w:r>
      <w:r w:rsidRPr="00DA6FCB">
        <w:rPr>
          <w:rFonts w:ascii="Times New Roman" w:hAnsi="Times New Roman" w:cs="Times New Roman"/>
        </w:rPr>
        <w:t xml:space="preserve">мэдээллийн технологи, харилцааны </w:t>
      </w:r>
      <w:r w:rsidRPr="00DA6FCB">
        <w:rPr>
          <w:rFonts w:ascii="Times New Roman" w:hAnsi="Times New Roman" w:cs="Times New Roman"/>
          <w:lang w:val="mn-MN"/>
        </w:rPr>
        <w:t xml:space="preserve">дэмжлэг үзүүлэх үйлчилгээний төв болох дундын үйлчилгээний компани байгуулсан. </w:t>
      </w:r>
      <w:r w:rsidRPr="00DA6FCB">
        <w:rPr>
          <w:rFonts w:ascii="Times New Roman" w:hAnsi="Times New Roman" w:cs="Times New Roman"/>
        </w:rPr>
        <w:t xml:space="preserve">Мэдээллийн технологи, харилцааны </w:t>
      </w:r>
      <w:r w:rsidRPr="00DA6FCB">
        <w:rPr>
          <w:rFonts w:ascii="Times New Roman" w:hAnsi="Times New Roman" w:cs="Times New Roman"/>
          <w:lang w:val="mn-MN"/>
        </w:rPr>
        <w:t xml:space="preserve">үйлчилгээ үзүүлэгчийн үүднээс авч үзвэл </w:t>
      </w:r>
      <w:r w:rsidRPr="00DA6FCB">
        <w:rPr>
          <w:rFonts w:ascii="Times New Roman" w:hAnsi="Times New Roman" w:cs="Times New Roman"/>
        </w:rPr>
        <w:t>мэдээллийн технологи, харилцааны</w:t>
      </w:r>
      <w:r w:rsidRPr="00DA6FCB">
        <w:rPr>
          <w:rFonts w:ascii="Times New Roman" w:hAnsi="Times New Roman" w:cs="Times New Roman"/>
          <w:lang w:val="mn-MN"/>
        </w:rPr>
        <w:t xml:space="preserve"> үйлчилгээ үзүүлэх явдал нь компанийн бизнесийн үндсэн үйл ажиллагаа юм. Харин үйлчилгээ хүлээн авагчийн болон нийт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үүднээс авч үзвэл энэ үйлчилгээ нь бизнесийн үндсэн үйл ажиллагаа биш тул группийн доторх бага үнэ цэнэ бий болгодог үйлчилгээнд тооцогдож болно.</w:t>
      </w:r>
      <w:bookmarkStart w:id="215" w:name="page341"/>
      <w:bookmarkEnd w:id="215"/>
    </w:p>
    <w:p w14:paraId="4D4E569B" w14:textId="77777777" w:rsidR="000C6E91" w:rsidRPr="00DA6FCB" w:rsidRDefault="000C6E91" w:rsidP="00DA6FCB">
      <w:pPr>
        <w:pStyle w:val="Heading3"/>
        <w:spacing w:before="60" w:after="60"/>
        <w:rPr>
          <w:rFonts w:cs="Times New Roman"/>
        </w:rPr>
      </w:pPr>
      <w:bookmarkStart w:id="216" w:name="_Toc391664992"/>
      <w:r w:rsidRPr="00DA6FCB">
        <w:rPr>
          <w:rFonts w:cs="Times New Roman"/>
          <w:lang w:val="mn-MN"/>
        </w:rPr>
        <w:t>Г.2.</w:t>
      </w:r>
      <w:r w:rsidRPr="00DA6FCB">
        <w:rPr>
          <w:rFonts w:cs="Times New Roman"/>
          <w:lang w:val="mn-MN"/>
        </w:rPr>
        <w:tab/>
        <w:t>Группийн доторх бага үнэ цэнэ бий болгодог үйлчилгээнд сунгасан гарын зарчмаар тогтоох төлбөрийг хялбаршуулан тодорхойлох нь</w:t>
      </w:r>
      <w:bookmarkEnd w:id="216"/>
      <w:r w:rsidRPr="00DA6FCB">
        <w:rPr>
          <w:rFonts w:cs="Times New Roman"/>
          <w:lang w:val="mn-MN"/>
        </w:rPr>
        <w:t xml:space="preserve"> </w:t>
      </w:r>
    </w:p>
    <w:p w14:paraId="515D4B1B" w14:textId="77DE36D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7.52</w:t>
      </w:r>
      <w:r w:rsidRPr="00DA6FCB">
        <w:rPr>
          <w:rFonts w:ascii="Times New Roman" w:hAnsi="Times New Roman" w:cs="Times New Roman"/>
        </w:rPr>
        <w:tab/>
      </w:r>
      <w:r w:rsidRPr="00DA6FCB">
        <w:rPr>
          <w:rFonts w:ascii="Times New Roman" w:hAnsi="Times New Roman" w:cs="Times New Roman"/>
          <w:lang w:val="mn-MN"/>
        </w:rPr>
        <w:t xml:space="preserve">Энэ дэд хэсэгт группийн доторх бага үнэ цэнэ бий болгодог үйлчилгээнд тогтоосон төлбөрийн хялбаршуулсан механизмын элементүүдийг харуулсан. Энэ хялбаршуулсан арга нь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гишүүдийн бизнесийг дэмжихэд гаргасан бага үнэ цэнэ бий болгодог үйлчилгээний бүх зардал нь тэдгээр гишүүдэд хуваарилагдах ёстой гэсэн төсөөлөлд үндэслэдэг. Хялбаршуулсан аргыг ашиглахын үндсэн ач холбогдлуудыг дурдвал: </w:t>
      </w:r>
      <w:r w:rsidRPr="00DA6FCB">
        <w:rPr>
          <w:rFonts w:ascii="Times New Roman" w:hAnsi="Times New Roman" w:cs="Times New Roman"/>
        </w:rPr>
        <w:t xml:space="preserve">(1) </w:t>
      </w:r>
      <w:r w:rsidRPr="00DA6FCB">
        <w:rPr>
          <w:rFonts w:ascii="Times New Roman" w:hAnsi="Times New Roman" w:cs="Times New Roman"/>
          <w:lang w:val="mn-MN"/>
        </w:rPr>
        <w:t>өгөөжийн сорилыг шаардлагыг хангах болон сунгасан гарын зарчмаар тогтоосон төлбөрийг харуулах үүргийг хөнгөвчилдөг</w:t>
      </w:r>
      <w:r w:rsidRPr="00DA6FCB">
        <w:rPr>
          <w:rFonts w:ascii="Times New Roman" w:hAnsi="Times New Roman" w:cs="Times New Roman"/>
        </w:rPr>
        <w:t xml:space="preserve">; (2) </w:t>
      </w:r>
      <w:r w:rsidRPr="00DA6FCB">
        <w:rPr>
          <w:rFonts w:ascii="Times New Roman" w:hAnsi="Times New Roman" w:cs="Times New Roman"/>
          <w:lang w:val="mn-MN"/>
        </w:rPr>
        <w:t xml:space="preserve">7.45 дах заалтад дурдсан хялбаршуулсан аргын нөхцөлүүдийг хангаж буй тохиолдолд хялбаршуулсан аргыг нэвтрүүлсэн татварын алба шаардлага хангаж буй үйл ажиллагаанд тогтоосон үнийг хүлээн зөвшөөрнө гэдэг итгэлийг </w:t>
      </w:r>
      <w:r w:rsidR="004A5090" w:rsidRPr="00DA6FCB">
        <w:rPr>
          <w:rFonts w:ascii="Times New Roman" w:hAnsi="Times New Roman" w:cs="Times New Roman"/>
          <w:lang w:val="mn-MN"/>
        </w:rPr>
        <w:t>ҮДГ-үүд</w:t>
      </w:r>
      <w:r w:rsidRPr="00DA6FCB">
        <w:rPr>
          <w:rFonts w:ascii="Times New Roman" w:hAnsi="Times New Roman" w:cs="Times New Roman"/>
          <w:lang w:val="mn-MN"/>
        </w:rPr>
        <w:t xml:space="preserve">эд илүү төрүүлдэг; ба </w:t>
      </w:r>
      <w:r w:rsidRPr="00DA6FCB">
        <w:rPr>
          <w:rFonts w:ascii="Times New Roman" w:hAnsi="Times New Roman" w:cs="Times New Roman"/>
        </w:rPr>
        <w:t xml:space="preserve">(3) </w:t>
      </w:r>
      <w:r w:rsidRPr="00DA6FCB">
        <w:rPr>
          <w:rFonts w:ascii="Times New Roman" w:hAnsi="Times New Roman" w:cs="Times New Roman"/>
          <w:lang w:val="mn-MN"/>
        </w:rPr>
        <w:t xml:space="preserve">хууль тогтоомж мөрдөлтийн эрсдэлийг үр дүнтэйгээр нягталж үзэх боломж олгох зорилтот баримтжуулалтаар татварын албыг хангах. Энэ хялбаршуулсан аргыг нэвтрүүлэхээр сонгож буй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үйл ажиллагаа явуулж буй бүх улс орондоо үүнийг нийцэмжтэй байдлаар, группийн хэмжээнд хэрэгжүүлж болохуйц байдлаар ашиглах боломжтой болно.  </w:t>
      </w:r>
    </w:p>
    <w:p w14:paraId="031719A3" w14:textId="73DDA01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7.53</w:t>
      </w:r>
      <w:r w:rsidRPr="00DA6FCB">
        <w:rPr>
          <w:rFonts w:ascii="Times New Roman" w:hAnsi="Times New Roman" w:cs="Times New Roman"/>
        </w:rPr>
        <w:tab/>
        <w:t xml:space="preserve">Татварын алба </w:t>
      </w:r>
      <w:r w:rsidRPr="00DA6FCB">
        <w:rPr>
          <w:rFonts w:ascii="Times New Roman" w:hAnsi="Times New Roman" w:cs="Times New Roman"/>
          <w:lang w:val="mn-MN"/>
        </w:rPr>
        <w:t xml:space="preserve">хялбаршуулсан аргыг нэвтрүүлээгүй тохиолдолд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тухайн улс оронд тавигддаг дотоод шаардлагуудыг биелүүлэх ёстой бөгөөд энэ нь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хялбаршуулсан аргыг бусад улс орнуудад хэрэглэх боломжгүй гэж үзэхэд хүргэхгүй. Үүнээс гадна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бүхэн тэр бүр босоо байдлаар нэгдсэн бүтэцтэй байдаггүй, харин бүс нутгийн эсхүл салбар нэгжийн дэд бүлгүүдэд хуваагдсан өөрийн менежментийн болоод дэмжлэг үйлчилгээний бүтэцтэй байж болно. Иймд </w:t>
      </w:r>
      <w:r w:rsidR="004A5090" w:rsidRPr="00DA6FCB">
        <w:rPr>
          <w:rFonts w:ascii="Times New Roman" w:hAnsi="Times New Roman" w:cs="Times New Roman"/>
          <w:lang w:val="mn-MN"/>
        </w:rPr>
        <w:t>ҮДГ-үүд</w:t>
      </w:r>
      <w:r w:rsidRPr="00DA6FCB">
        <w:rPr>
          <w:rFonts w:ascii="Times New Roman" w:hAnsi="Times New Roman" w:cs="Times New Roman"/>
          <w:lang w:val="mn-MN"/>
        </w:rPr>
        <w:t xml:space="preserve"> нь дэд холдинг компанийн түвшинд хялбаршуулсан аргыг нэвтрүүлж, уг дэд холдинг компанийн бүх охин компаниудад нийцэмжтэй байдлаар ашиглахаар сонгож болох </w:t>
      </w:r>
      <w:r w:rsidRPr="00DA6FCB">
        <w:rPr>
          <w:rFonts w:ascii="Times New Roman" w:hAnsi="Times New Roman" w:cs="Times New Roman"/>
          <w:lang w:val="mn-MN"/>
        </w:rPr>
        <w:lastRenderedPageBreak/>
        <w:t xml:space="preserve">юм.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хялбаршуулсан аргыг сонгон хэрэглэж байгаа бол энэ дэд хэсгийн зөвлөмжийн дагуу тодорхойлдог буюу тодорхойлсон группийн доторх бага үнэ цэнэ бий болгодог үйлчилгээний төлбөр нь сунгасан гарын зарчмын дагуу тодорхойлогдох ёстой. Энэ дэд хэсэгт тайлбарласан эдгээр асуудлыг авч үзэх өөр нэг боломжит арга зам нь Наймдугаар бүлэгт тусгагдсан зардлыг санхүүжүүлэхэд хувь оруулах гэрээг ашиглах явдал юм.</w:t>
      </w:r>
    </w:p>
    <w:p w14:paraId="283F38F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Г.2.1.</w:t>
      </w:r>
      <w:r w:rsidRPr="00DA6FCB">
        <w:rPr>
          <w:rFonts w:ascii="Times New Roman" w:hAnsi="Times New Roman" w:cs="Times New Roman"/>
          <w:b/>
          <w:bCs/>
          <w:i/>
          <w:iCs/>
          <w:lang w:val="mn-MN"/>
        </w:rPr>
        <w:tab/>
        <w:t>Группийн доторх бага үнэ цэнэ бий болгодог үйлчилгээнд өгөөжийн сорил хэрэглэх нь</w:t>
      </w:r>
    </w:p>
    <w:p w14:paraId="1C7A134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7.54</w:t>
      </w:r>
      <w:r w:rsidRPr="00DA6FCB">
        <w:rPr>
          <w:rFonts w:ascii="Times New Roman" w:hAnsi="Times New Roman" w:cs="Times New Roman"/>
        </w:rPr>
        <w:tab/>
        <w:t xml:space="preserve">Энэ бүлгийн 7.6 дах заалтад хэлэлцсэнээр, сунгасан гарын зарчмын хүрээнд группийн доторх үйлчилгээнд төлбөр төлөх үүрэг хариуцлага нь зөвхөн өгөөжийн сорилын шаардлага хангагдсан үед </w:t>
      </w:r>
      <w:r w:rsidRPr="00DA6FCB">
        <w:rPr>
          <w:rFonts w:ascii="Times New Roman" w:hAnsi="Times New Roman" w:cs="Times New Roman"/>
          <w:lang w:val="mn-MN"/>
        </w:rPr>
        <w:t>үүсдэг. Ө</w:t>
      </w:r>
      <w:r w:rsidRPr="00DA6FCB">
        <w:rPr>
          <w:rFonts w:ascii="Times New Roman" w:hAnsi="Times New Roman" w:cs="Times New Roman"/>
        </w:rPr>
        <w:t>өрөөр хэлбэл, тухай үйл ажиллагаа нь тухайн группийн гишүүн</w:t>
      </w:r>
      <w:r w:rsidRPr="00DA6FCB">
        <w:rPr>
          <w:rFonts w:ascii="Times New Roman" w:hAnsi="Times New Roman" w:cs="Times New Roman"/>
          <w:lang w:val="mn-MN"/>
        </w:rPr>
        <w:t xml:space="preserve">ийг </w:t>
      </w:r>
      <w:r w:rsidRPr="00DA6FCB">
        <w:rPr>
          <w:rFonts w:ascii="Times New Roman" w:hAnsi="Times New Roman" w:cs="Times New Roman"/>
        </w:rPr>
        <w:t xml:space="preserve">арилжааны байр сууриа сайжруулах </w:t>
      </w:r>
      <w:r w:rsidRPr="00DA6FCB">
        <w:rPr>
          <w:rFonts w:ascii="Times New Roman" w:hAnsi="Times New Roman" w:cs="Times New Roman"/>
          <w:lang w:val="mn-MN"/>
        </w:rPr>
        <w:t>буюу</w:t>
      </w:r>
      <w:r w:rsidRPr="00DA6FCB">
        <w:rPr>
          <w:rFonts w:ascii="Times New Roman" w:hAnsi="Times New Roman" w:cs="Times New Roman"/>
        </w:rPr>
        <w:t xml:space="preserve"> хэвээр хадгалахад нь эдийн засгийн эсхүл арилжааны үнэ цэнэ бүхий үйлчилгээнд төлбөр төлөх шаардлагыг бий болгосон байх ёстой. Уг шаардлагыг үнэлэхдээ харьцуулагдах нөхцөл </w:t>
      </w:r>
      <w:r w:rsidRPr="00DA6FCB">
        <w:rPr>
          <w:rFonts w:ascii="Times New Roman" w:hAnsi="Times New Roman" w:cs="Times New Roman"/>
          <w:lang w:val="mn-MN"/>
        </w:rPr>
        <w:t>байдал дах</w:t>
      </w:r>
      <w:r w:rsidRPr="00DA6FCB">
        <w:rPr>
          <w:rFonts w:ascii="Times New Roman" w:hAnsi="Times New Roman" w:cs="Times New Roman"/>
        </w:rPr>
        <w:t xml:space="preserve"> бие даасан аж ахуйн нэгж нь хэрэв тухайн үйл ажиллагааг өөр бусад бие даасан аж ахуйн нэгжээр гүйцэтгүүлсэн байсан бол эсхүл өөрөө дотооддоо гүйцэтгэсэн бол төлбөр төлөхөд бэлэн байсан эсэхийг харгалзан үздэг.</w:t>
      </w:r>
      <w:bookmarkStart w:id="217" w:name="page342"/>
      <w:bookmarkEnd w:id="217"/>
      <w:r w:rsidRPr="00DA6FCB">
        <w:rPr>
          <w:rFonts w:ascii="Times New Roman" w:hAnsi="Times New Roman" w:cs="Times New Roman"/>
        </w:rPr>
        <w:t xml:space="preserve"> </w:t>
      </w:r>
      <w:r w:rsidRPr="00DA6FCB">
        <w:rPr>
          <w:rFonts w:ascii="Times New Roman" w:hAnsi="Times New Roman" w:cs="Times New Roman"/>
          <w:lang w:val="mn-MN"/>
        </w:rPr>
        <w:t xml:space="preserve">Гэхдээ энэ хэсэгт хэлэлцсэн группийн доторх бага үнэ цэнэ бий болгодог үйлчилгээний мөн чанарын улмаас ийнхүү тодорхойлох нь хэцүү байх эсхүл төлбөрийн дүнтэй харьцуулахад илүү их ажиллагаа шаардагдаж болно. Иймд татварын албад нь энэ хэсэгт ярилцсан нөхцөл байдалд, ялангуяа доорх Г.3 хэсэгт хэлэлцсэн баримтжуулалт, тайлагналд нийцэж байгаа нөхцөл байдалд хялбаршуулсан аргыг хэрэглэсэн бол өгөөжийн сорилыг ерөнхийдөө гүйцэтгэхгүй байх нь оновчтой. </w:t>
      </w:r>
    </w:p>
    <w:p w14:paraId="1242AC0B" w14:textId="707A4A6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7.55</w:t>
      </w:r>
      <w:r w:rsidRPr="00DA6FCB">
        <w:rPr>
          <w:rFonts w:ascii="Times New Roman" w:hAnsi="Times New Roman" w:cs="Times New Roman"/>
        </w:rPr>
        <w:tab/>
      </w:r>
      <w:r w:rsidRPr="00DA6FCB">
        <w:rPr>
          <w:rFonts w:ascii="Times New Roman" w:hAnsi="Times New Roman" w:cs="Times New Roman"/>
          <w:lang w:val="mn-MN"/>
        </w:rPr>
        <w:t xml:space="preserve">Группийн доторх бага үнэ цэнэ бий болгодог үйлчилгээ  нь эдгээр үйлчилгээг авч буй бүх хүлээн авагчдад өгөөж бий болгодог хэдий ч уг өгөөжийн цар хэмжээ  болоод бие даасан талууд энэ үйлчилгээнд төлбөр төлөх эсхүл өөрсдөө гүйцэтгэх байсан эсэхийн талаар асуулт гардаг.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хялбаршуулсан аргын зөвлөмж, доорх Г.3 хэсэгт хэлэлцсэн баримтжуулалт, тайлагналд хялбаршуулсан аргын зөвлөмжийг мөрдөхдөө группийн доторх бага үнэ цэнэ бий болгодог үйлчилгээний мөн чанарын талаасаа сорилын шаардлага хангаж буйг харуулах хангалттай нотолгоо гаргаж өгөх хэрэгтэй. Татварын алба өгөөжийн сорилд үнэлгээ хийхдээ өгөөжийг тодорхой төлбөрийн үндсэн дээр бус харин зөвхөн үйлчилгээний ангиллаар авч үзэх шаардлагатай. Ингэснээр татвар төлөгч зөвхөн, жишээлбэл  цалин хөлсний боловсруулалт хийх ажилд туслалцаа авсан гэдгээ харуулахад л хангалттай бөгөөд харин нэхэмжилсэн төлбөрийн цаана ямар үйлдэл хийснээ нэг бүрчлэн тайлагнах шаардлагагүй. 7.64 дэх заалтад тусгагдсан мэдээллийг татварын албанд гаргаж өгсөн тохиолдолд үйлчилгээний ангиллыг харуулсан зөвхөн нэг нэхэмжлэхийг жилдээ гарган өгөх нь зардал нотлоход хангалттай тул өөрийн үйлдлийг харуулах захидал харилцаа болон бусад нотолгоо шаардлагагүй.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дэх зөвхөн нэг хүлээн авагч аж ахуйн нэгжид өгөөж бий болгож буй группийн доторх бага үнэ цэнэ бий болгодог үйлчилгээний хувьд тухайн үйлчилгээг хүлээн авагчид бий болгосон өгөөжийг тусад нь харуулах боломжтой байх ёстой. </w:t>
      </w:r>
    </w:p>
    <w:p w14:paraId="22CED14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Г.2.2</w:t>
      </w:r>
      <w:r w:rsidRPr="00DA6FCB">
        <w:rPr>
          <w:rFonts w:ascii="Times New Roman" w:hAnsi="Times New Roman" w:cs="Times New Roman"/>
          <w:b/>
          <w:bCs/>
          <w:i/>
          <w:iCs/>
          <w:lang w:val="mn-MN"/>
        </w:rPr>
        <w:tab/>
        <w:t>Зардлын багцыг тодорхойлох</w:t>
      </w:r>
    </w:p>
    <w:p w14:paraId="733F5BDE" w14:textId="72E556A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7.56</w:t>
      </w:r>
      <w:r w:rsidRPr="00DA6FCB">
        <w:rPr>
          <w:rFonts w:ascii="Times New Roman" w:hAnsi="Times New Roman" w:cs="Times New Roman"/>
        </w:rPr>
        <w:tab/>
      </w:r>
      <w:r w:rsidRPr="00DA6FCB">
        <w:rPr>
          <w:rFonts w:ascii="Times New Roman" w:hAnsi="Times New Roman" w:cs="Times New Roman"/>
          <w:lang w:val="mn-MN"/>
        </w:rPr>
        <w:t>Группийн доторх бага үнэ цэнэ бий болгодог үйлчилгээ</w:t>
      </w:r>
      <w:r w:rsidRPr="00DA6FCB">
        <w:rPr>
          <w:rFonts w:ascii="Times New Roman" w:hAnsi="Times New Roman" w:cs="Times New Roman"/>
        </w:rPr>
        <w:t>н</w:t>
      </w:r>
      <w:r w:rsidRPr="00DA6FCB">
        <w:rPr>
          <w:rFonts w:ascii="Times New Roman" w:hAnsi="Times New Roman" w:cs="Times New Roman"/>
          <w:lang w:val="mn-MN"/>
        </w:rPr>
        <w:t xml:space="preserve">д хялбаршуулсан аргыг хэрэглэхэд юун түрүүнд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группийн доторх бага үнэ цэнэ бий болгодог үйлчилгээний ангилал тус бүрээр группийн бүх гишүүдийн гаргасан нийт зардлын багцыг жилийн байдлаар тооцон гаргана. Багцлан нэгтгэх зардлуудад үйлчилгээ үзүүлэхтэй холбогдон гарсан шууд ба шууд бус зардлууд, түүнчлэн хамааралтай байгаа тохиолдолд үйл ажиллагааны </w:t>
      </w:r>
      <w:r w:rsidRPr="00DA6FCB">
        <w:rPr>
          <w:rFonts w:ascii="Times New Roman" w:hAnsi="Times New Roman" w:cs="Times New Roman"/>
        </w:rPr>
        <w:t>(</w:t>
      </w:r>
      <w:r w:rsidRPr="00DA6FCB">
        <w:rPr>
          <w:rFonts w:ascii="Times New Roman" w:hAnsi="Times New Roman" w:cs="Times New Roman"/>
          <w:lang w:val="mn-MN"/>
        </w:rPr>
        <w:t>жишээ нь хяналтын, ерөнхий ба удирдлагын</w:t>
      </w:r>
      <w:r w:rsidRPr="00DA6FCB">
        <w:rPr>
          <w:rFonts w:ascii="Times New Roman" w:hAnsi="Times New Roman" w:cs="Times New Roman"/>
        </w:rPr>
        <w:t>)</w:t>
      </w:r>
      <w:r w:rsidRPr="00DA6FCB">
        <w:rPr>
          <w:rFonts w:ascii="Times New Roman" w:hAnsi="Times New Roman" w:cs="Times New Roman"/>
          <w:lang w:val="mn-MN"/>
        </w:rPr>
        <w:t xml:space="preserve"> зардлын хамаарах хэсэг орно. Зардлыг үйлчилгээний ангиллаар багцлах ба багцыг бий болгоход ашигласан нягтлан бодох бүртгэлийн зардлын төвийг тодорхойлсон байх шаардлагатай. Энэ бүлгийн 7.61 дэх заалтыг хэрэглэх зорилгын үүднээс зардлын багцад багтах туслах чанарын зардлуудыг тодорхойлох хэрэгтэй. </w:t>
      </w:r>
      <w:r w:rsidRPr="00DA6FCB">
        <w:rPr>
          <w:rFonts w:ascii="Times New Roman" w:hAnsi="Times New Roman" w:cs="Times New Roman"/>
        </w:rPr>
        <w:t xml:space="preserve">Зардлын багцад зөвхөн үйл ажиллагааг гүйцэтгэсэн компани (хувьцаат компанийн гүйцэтгэдэг хувьцаа </w:t>
      </w:r>
      <w:r w:rsidRPr="00DA6FCB">
        <w:rPr>
          <w:rFonts w:ascii="Times New Roman" w:hAnsi="Times New Roman" w:cs="Times New Roman"/>
        </w:rPr>
        <w:lastRenderedPageBreak/>
        <w:t>эзэмшигчийн үйл ажиллагаа үүнд орно) дангаараа өгөөжийг нь хүртдэг дотоод үйл ажиллагаанд хамаарах зардлыг оруулахгүй.</w:t>
      </w:r>
    </w:p>
    <w:p w14:paraId="60B45400" w14:textId="54923EB6" w:rsidR="000C6E91" w:rsidRPr="00DA6FCB" w:rsidRDefault="000C6E91" w:rsidP="00DA6FCB">
      <w:pPr>
        <w:spacing w:before="60" w:after="60"/>
        <w:jc w:val="both"/>
        <w:rPr>
          <w:rFonts w:ascii="Times New Roman" w:hAnsi="Times New Roman" w:cs="Times New Roman"/>
        </w:rPr>
      </w:pPr>
      <w:bookmarkStart w:id="218" w:name="page343"/>
      <w:bookmarkEnd w:id="218"/>
      <w:r w:rsidRPr="00DA6FCB">
        <w:rPr>
          <w:rFonts w:ascii="Times New Roman" w:hAnsi="Times New Roman" w:cs="Times New Roman"/>
        </w:rPr>
        <w:t>7.57</w:t>
      </w:r>
      <w:r w:rsidRPr="00DA6FCB">
        <w:rPr>
          <w:rFonts w:ascii="Times New Roman" w:hAnsi="Times New Roman" w:cs="Times New Roman"/>
        </w:rPr>
        <w:tab/>
      </w:r>
      <w:r w:rsidRPr="00DA6FCB">
        <w:rPr>
          <w:rFonts w:ascii="Times New Roman" w:hAnsi="Times New Roman" w:cs="Times New Roman"/>
          <w:lang w:val="mn-MN"/>
        </w:rPr>
        <w:t xml:space="preserve">Хоёр дах алхмын хүрээнд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группийн нэг гишүүнээс группийн өөр нэг гишүүний өмнөөс дангаараа гүйцэтгэсэн үйлчилгээнд хамаарах зардлыг тодорхойлж, зардлын багцаас хасах хэрэгтэй. Цалин хөлсний зардлын багцыг бүрдүүлэхдээ, жишээ нь “А” групп компани нь “В” групп компанид дангаараа цалин хөлсний үйлчилгээ үзүүлдэг бол холбогдох зардлыг тусад нь тодорхойлж, багцаас хасна. Харин “А” групп компани цалин хөлсний үйлчилгээг өөртөө болон “В” компанид үзүүлдэг бол холбогдох зардлуудыг багцад байлгаж болно. </w:t>
      </w:r>
    </w:p>
    <w:p w14:paraId="010763B0" w14:textId="0EC3907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7.58</w:t>
      </w:r>
      <w:r w:rsidRPr="00DA6FCB">
        <w:rPr>
          <w:rFonts w:ascii="Times New Roman" w:hAnsi="Times New Roman" w:cs="Times New Roman"/>
        </w:rPr>
        <w:tab/>
      </w:r>
      <w:r w:rsidRPr="00DA6FCB">
        <w:rPr>
          <w:rFonts w:ascii="Times New Roman" w:hAnsi="Times New Roman" w:cs="Times New Roman"/>
          <w:lang w:val="mn-MN"/>
        </w:rPr>
        <w:t xml:space="preserve">Энэ шатанд тооцоололдоо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хэд хэдэн гишүүдэд үзүүлсэн бага үнэ цэнэ бий болгодог үйлчилгээний ангиллуудад холбогдох зардлуудын багцыг тодорхойлж оруулсан байна. </w:t>
      </w:r>
    </w:p>
    <w:p w14:paraId="138808B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Г.2.3.</w:t>
      </w:r>
      <w:r w:rsidRPr="00DA6FCB">
        <w:rPr>
          <w:rFonts w:ascii="Times New Roman" w:hAnsi="Times New Roman" w:cs="Times New Roman"/>
          <w:b/>
          <w:bCs/>
          <w:i/>
          <w:iCs/>
          <w:lang w:val="mn-MN"/>
        </w:rPr>
        <w:tab/>
        <w:t>Бага үнэ цэнэ бий болгодог үйлчилгээний зардлыг хуваарилах</w:t>
      </w:r>
    </w:p>
    <w:p w14:paraId="64C2392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7.59</w:t>
      </w:r>
      <w:r w:rsidRPr="00DA6FCB">
        <w:rPr>
          <w:rFonts w:ascii="Times New Roman" w:hAnsi="Times New Roman" w:cs="Times New Roman"/>
        </w:rPr>
        <w:tab/>
      </w:r>
      <w:r w:rsidRPr="00DA6FCB">
        <w:rPr>
          <w:rFonts w:ascii="Times New Roman" w:hAnsi="Times New Roman" w:cs="Times New Roman"/>
          <w:lang w:val="mn-MN"/>
        </w:rPr>
        <w:t>Группийн доторх бага үнэ цэнэ бий болгодог үйлчилгээ</w:t>
      </w:r>
      <w:r w:rsidRPr="00DA6FCB">
        <w:rPr>
          <w:rFonts w:ascii="Times New Roman" w:hAnsi="Times New Roman" w:cs="Times New Roman"/>
        </w:rPr>
        <w:t xml:space="preserve">ний </w:t>
      </w:r>
      <w:r w:rsidRPr="00DA6FCB">
        <w:rPr>
          <w:rFonts w:ascii="Times New Roman" w:hAnsi="Times New Roman" w:cs="Times New Roman"/>
          <w:lang w:val="mn-MN"/>
        </w:rPr>
        <w:t xml:space="preserve">зардлуудыг хуваарилах хялбаршуулсан төлбөрийн энэ аргын гурав дах алхам бол группийн олон тооны гишүүн өгөөжийг нь хүртдэг зардлын багц дах зардлуудыг группийн эдгээр гишүүдэд хуваарилах явдал юм. Татвар төлөгч нь энэ зорилгоор хэрэглэх үүднээс дараах зарчмуудад үндэслэн нэг ба түүнээс дээш тооны хуваарилалтын үзүүлэлтүүдийг сонгоно. Хуваарилалтын зохих үзүүлэлт (үзүүлэлтүүд) нь үйлчилгээний шинж чанараас хамаарна. </w:t>
      </w:r>
      <w:r w:rsidRPr="00DA6FCB">
        <w:rPr>
          <w:rFonts w:ascii="Times New Roman" w:hAnsi="Times New Roman" w:cs="Times New Roman"/>
        </w:rPr>
        <w:t xml:space="preserve">Нэг ижил </w:t>
      </w:r>
      <w:r w:rsidRPr="00DA6FCB">
        <w:rPr>
          <w:rFonts w:ascii="Times New Roman" w:hAnsi="Times New Roman" w:cs="Times New Roman"/>
          <w:lang w:val="mn-MN"/>
        </w:rPr>
        <w:t xml:space="preserve">хуваарилалтын үзүүлэлт </w:t>
      </w:r>
      <w:r w:rsidRPr="00DA6FCB">
        <w:rPr>
          <w:rFonts w:ascii="Times New Roman" w:hAnsi="Times New Roman" w:cs="Times New Roman"/>
        </w:rPr>
        <w:t>(үзүүлэлт</w:t>
      </w:r>
      <w:r w:rsidRPr="00DA6FCB">
        <w:rPr>
          <w:rFonts w:ascii="Times New Roman" w:hAnsi="Times New Roman" w:cs="Times New Roman"/>
          <w:lang w:val="mn-MN"/>
        </w:rPr>
        <w:t>үүд</w:t>
      </w:r>
      <w:r w:rsidRPr="00DA6FCB">
        <w:rPr>
          <w:rFonts w:ascii="Times New Roman" w:hAnsi="Times New Roman" w:cs="Times New Roman"/>
        </w:rPr>
        <w:t xml:space="preserve">)-ийг </w:t>
      </w:r>
      <w:r w:rsidRPr="00DA6FCB">
        <w:rPr>
          <w:rFonts w:ascii="Times New Roman" w:hAnsi="Times New Roman" w:cs="Times New Roman"/>
          <w:lang w:val="mn-MN"/>
        </w:rPr>
        <w:t xml:space="preserve">үйлчилгээний адил ангилалд хамаарах зардлыг хуваарилахад нийцтэй байдлаар ашиглах ёстой. 7.24 дэх заалтад өгсөн зөвлөмжийн дагуу үйлчилгээний холбогдох ангилал тус бүрт хамаарах зардлуудтай холбогдуулан сонгосон хуваарилалтын үзүүлэлт (үзүүлэлтүүд) нь тухайн үйлчилгээг хүлээн авагч тус бүрийн хүртэх өгөөжийн түвшинг үндэслэлтэйгээр тусгасан байх хэрэгтэй. Зарчмын хувьд хуваарилалтын үзүүлэлт (үзүүлэлтүүд) нь тухайн тодорхой үйлчилгээний суурь хэрэгцээ шаардлагыг тусгах шаардлагатай. Хуваарилалтын үзүүлэлт нь тухайлбал, хүмүүст холбоотой үйлчилгээний хувьд компани тус бүрийн группийн нийт ажиллагсдын тоонд эзлэх хувь хэмжээ, </w:t>
      </w:r>
      <w:r w:rsidRPr="00DA6FCB">
        <w:rPr>
          <w:rFonts w:ascii="Times New Roman" w:hAnsi="Times New Roman" w:cs="Times New Roman"/>
        </w:rPr>
        <w:t>мэдээллийн технологи, харилцааны</w:t>
      </w:r>
      <w:r w:rsidRPr="00DA6FCB">
        <w:rPr>
          <w:rFonts w:ascii="Times New Roman" w:hAnsi="Times New Roman" w:cs="Times New Roman"/>
          <w:lang w:val="mn-MN"/>
        </w:rPr>
        <w:t xml:space="preserve"> үйлчилгээний хувьд нийт хэрэглэгчдийн хувь хэмжээ, тээврийн хэрэгслийн паркийн менежментийн үйлчилгээний хувьд нийт автомашины хувь хэмжээг, нягтлан бодох бүртгэлийн дэмжлэг үзүүлэх үйлчилгээний хувьд холбогдох нийт ажил гүйлгээ эсхүл нийт хөрөнгийн хувь хэмжээ байх жишээтэй байж болно. Дийлэнх тохиолдолд нийт борлуулалтын хувь хэмжээ нь зохих үзүүлэлт болж болдог талтай.  </w:t>
      </w:r>
    </w:p>
    <w:p w14:paraId="0A17841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7.60</w:t>
      </w:r>
      <w:r w:rsidRPr="00DA6FCB">
        <w:rPr>
          <w:rFonts w:ascii="Times New Roman" w:hAnsi="Times New Roman" w:cs="Times New Roman"/>
        </w:rPr>
        <w:tab/>
      </w:r>
      <w:r w:rsidRPr="00DA6FCB">
        <w:rPr>
          <w:rFonts w:ascii="Times New Roman" w:hAnsi="Times New Roman" w:cs="Times New Roman"/>
          <w:lang w:val="mn-MN"/>
        </w:rPr>
        <w:t>Өмнөх заалтад дурдсан хуваарилалтын үзүүлэлтүүдийн жишээ нь бүрэн жагсаалт болж чадахгүй. Бодит баримт, нөхцөл байдлаас хамаарч хуваарилалтын илүү нарийвчилсан үзүүлэлтүүдийг ашиглах шаардлагатай болж болох юм. Гэхдээ энд яригдаж буй зардлууд нь тухайн группийн хувьд өндөр үнэ цэнэ бий болгохгүй гэдгийг бодолцон онолын нарийвчлал болон практик хэрэгжүүлэлт хоорондын тэнцвэртэй байдлыг хангах хэрэгтэй.</w:t>
      </w:r>
      <w:bookmarkStart w:id="219" w:name="page344"/>
      <w:bookmarkEnd w:id="219"/>
      <w:r w:rsidRPr="00DA6FCB">
        <w:rPr>
          <w:rFonts w:ascii="Times New Roman" w:hAnsi="Times New Roman" w:cs="Times New Roman"/>
          <w:lang w:val="mn-MN"/>
        </w:rPr>
        <w:t xml:space="preserve"> Энэ утгаараа татвар төлөгч холбогдох өгөөжийг үндэслэлтэй харуулахад ганц үзүүлэлт ашиглахад хангалттайг гэдгээ тайлбарлаж чадаж байх нөхцөлд олон тооны үзүүлэлт ашиглах хэрэггүй байж болно. Нийцтэй байх шалтгааны үүднээс нэг ижил хуваарилалтын үзүүлэлт </w:t>
      </w:r>
      <w:r w:rsidRPr="00DA6FCB">
        <w:rPr>
          <w:rFonts w:ascii="Times New Roman" w:hAnsi="Times New Roman" w:cs="Times New Roman"/>
        </w:rPr>
        <w:t>(үзүүлэлт</w:t>
      </w:r>
      <w:r w:rsidRPr="00DA6FCB">
        <w:rPr>
          <w:rFonts w:ascii="Times New Roman" w:hAnsi="Times New Roman" w:cs="Times New Roman"/>
          <w:lang w:val="mn-MN"/>
        </w:rPr>
        <w:t>үүд</w:t>
      </w:r>
      <w:r w:rsidRPr="00DA6FCB">
        <w:rPr>
          <w:rFonts w:ascii="Times New Roman" w:hAnsi="Times New Roman" w:cs="Times New Roman"/>
        </w:rPr>
        <w:t>)-</w:t>
      </w:r>
      <w:r w:rsidRPr="00DA6FCB">
        <w:rPr>
          <w:rFonts w:ascii="Times New Roman" w:hAnsi="Times New Roman" w:cs="Times New Roman"/>
          <w:lang w:val="mn-MN"/>
        </w:rPr>
        <w:t xml:space="preserve">ийг группийн доторх бага үнэ цэнэ бий болгодог ижил төрлийн үйлчилгээг үйлчилгээ хүлээн авсан группийн гишүүдэд хуваарилахдаа ашиглах хэрэгтэй бөгөөд уг үзүүлэлтийг өөрчлөх үндэслэлтэй шалтгаан байхгүй жил тутамдаа тууштай хэрэглээд байх боломжтой. Ашиглах үндэслэлтэй боломж байхад хуваарилалтын үзүүлэлтийг тэр бүр өөрчлөх нь асуудлыг улам бүр түвэгтэй болгодог гэдгийг татварын алба болон татвар төлөгч нь мөн санаж явах хэрэгтэй. Ашигласан хуваарилалтын үзүүлэлт нь үйлчилгээ хүлээн авагч тус бүрийн хүртэх боломжтой өгөөжийг үндэслэлтэйгээр тусгасан үр дүнг харуулж чадаж байгаа гэж үзсэн  шалтгаанаа татвар төлөгч өөрийн баримтжуулалтдаа </w:t>
      </w:r>
      <w:r w:rsidRPr="00DA6FCB">
        <w:rPr>
          <w:rFonts w:ascii="Times New Roman" w:hAnsi="Times New Roman" w:cs="Times New Roman"/>
        </w:rPr>
        <w:t>(</w:t>
      </w:r>
      <w:r w:rsidRPr="00DA6FCB">
        <w:rPr>
          <w:rFonts w:ascii="Times New Roman" w:hAnsi="Times New Roman" w:cs="Times New Roman"/>
          <w:lang w:val="mn-MN"/>
        </w:rPr>
        <w:t>доорх 7.64 дэх заалтыг үзэх</w:t>
      </w:r>
      <w:r w:rsidRPr="00DA6FCB">
        <w:rPr>
          <w:rFonts w:ascii="Times New Roman" w:hAnsi="Times New Roman" w:cs="Times New Roman"/>
        </w:rPr>
        <w:t xml:space="preserve">) </w:t>
      </w:r>
      <w:r w:rsidRPr="00DA6FCB">
        <w:rPr>
          <w:rFonts w:ascii="Times New Roman" w:hAnsi="Times New Roman" w:cs="Times New Roman"/>
          <w:lang w:val="mn-MN"/>
        </w:rPr>
        <w:t xml:space="preserve">тайлагнасан байх хэрэгтэй. </w:t>
      </w:r>
    </w:p>
    <w:p w14:paraId="4334471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Г.2.4.</w:t>
      </w:r>
      <w:r w:rsidRPr="00DA6FCB">
        <w:rPr>
          <w:rFonts w:ascii="Times New Roman" w:hAnsi="Times New Roman" w:cs="Times New Roman"/>
          <w:b/>
          <w:bCs/>
          <w:i/>
          <w:iCs/>
          <w:lang w:val="mn-MN"/>
        </w:rPr>
        <w:tab/>
        <w:t>Ашгийн нэмэгдэл</w:t>
      </w:r>
    </w:p>
    <w:p w14:paraId="47992A0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7.61</w:t>
      </w:r>
      <w:r w:rsidRPr="00DA6FCB">
        <w:rPr>
          <w:rFonts w:ascii="Times New Roman" w:hAnsi="Times New Roman" w:cs="Times New Roman"/>
        </w:rPr>
        <w:tab/>
      </w:r>
      <w:r w:rsidRPr="00DA6FCB">
        <w:rPr>
          <w:rFonts w:ascii="Times New Roman" w:hAnsi="Times New Roman" w:cs="Times New Roman"/>
          <w:lang w:val="mn-MN"/>
        </w:rPr>
        <w:t>Группийн доторх бага үнэ цэнэ бий болгодог үйлчилгээний төлбөрийг сунгасан гарын зарчмаар тодорхойлохдоо үйлчилгээ үзүүлэгч ҮДААН нь 2.99 болон 7.34 дэх заалтуудад заасан туслах шинж чанартай аливаа зардлуудаас бусад тухайн багцад байгаа бүх зардлууддаа ашгийн нэмэгдлийг нэмнэ. Үйлчилгээний ангиллыг үл харгалзан бага үнэ цэнэ бий болгодог бүх үйлчилгээндээ нэг ижил нэмэгдэл ашиглана. Энэ нэмэгдэл нь Г.2.2 хэсэгт тодорхойлсны дагуу холбогдох зардлын 5% байна. Хялбаршуулсан аргаар тогтоосон нэмэгдлийг жишиг үзүүлэлтийн судалгаагаар нотлох хэрэггүй. Нэг ижил нэмэгдлийг группийн нэг гишүүний дангаараа группийн өөр нэг гишүүний өмнөөс үзүүлсэн группийн доторх бага үнэ цэнэ бий болгодог үйлчилгээнд хэрэглэх бөгөөд үүний зардлыг 7.57 дах заалтад  тусгагдсан зөвлөмжийн дагуу тусад нь тодорхойлдог. Группийн доторх бага үнэ цэнэ бий болгодог үйлчилгээнд тогтоосон нэмэгдлийг аливаа үндэслэлгүйгээр болон шинжилгээ хийлгүйгээр группийн бага үнэ цэнэ бий болгодог үйлчилгээнд хамаардаггүй үйлчилгээний болон сонгох боломжтой хялбаршуулсан аргад багтдаггүй ижил төстэй үйлчилгээний сунгасан гарын зарчмаарх бодит үнийг тодорхойлоход жишиг болгон хэрэглэх ёсгүйг анхаарах хэрэгтэй.</w:t>
      </w:r>
    </w:p>
    <w:p w14:paraId="59EE5078"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bCs/>
          <w:i/>
          <w:iCs/>
          <w:lang w:val="mn-MN"/>
        </w:rPr>
        <w:t>Г.2.5.</w:t>
      </w:r>
      <w:r w:rsidRPr="00DA6FCB">
        <w:rPr>
          <w:rFonts w:ascii="Times New Roman" w:hAnsi="Times New Roman" w:cs="Times New Roman"/>
          <w:b/>
          <w:bCs/>
          <w:i/>
          <w:iCs/>
          <w:lang w:val="mn-MN"/>
        </w:rPr>
        <w:tab/>
        <w:t>Бага үнэ цэнэ бий болгодог үйлчилгээний төлбөр</w:t>
      </w:r>
    </w:p>
    <w:p w14:paraId="2691E416" w14:textId="26F492A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7.62</w:t>
      </w:r>
      <w:r w:rsidRPr="00DA6FCB">
        <w:rPr>
          <w:rFonts w:ascii="Times New Roman" w:hAnsi="Times New Roman" w:cs="Times New Roman"/>
        </w:rPr>
        <w:tab/>
      </w:r>
      <w:r w:rsidRPr="00DA6FCB">
        <w:rPr>
          <w:rFonts w:ascii="Times New Roman" w:hAnsi="Times New Roman" w:cs="Times New Roman"/>
          <w:lang w:val="mn-MN"/>
        </w:rPr>
        <w:t xml:space="preserve">Энэ Удирдамжийн 7.55 дах заалтын дагуу тухайн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аливаа гишүүнд үзүүлэх үйлчилгээний төлбөр нь: </w:t>
      </w:r>
      <w:r w:rsidRPr="00DA6FCB">
        <w:rPr>
          <w:rFonts w:ascii="Times New Roman" w:hAnsi="Times New Roman" w:cs="Times New Roman"/>
        </w:rPr>
        <w:t xml:space="preserve">(i) </w:t>
      </w:r>
      <w:r w:rsidRPr="00DA6FCB">
        <w:rPr>
          <w:rFonts w:ascii="Times New Roman" w:hAnsi="Times New Roman" w:cs="Times New Roman"/>
          <w:lang w:val="mn-MN"/>
        </w:rPr>
        <w:t xml:space="preserve">7.57 дах заалтад дурдсан хоёрдах алхмын хүрээнд группийн нэг гишүүнээс нөгөө гишүүний төлөө дангаараа үйлчилгээ үзүүлэхэд гарсан зардал дээр сонгож авсан ашгийн нэмэгдлийг нэмсэн дүн, мөн </w:t>
      </w:r>
      <w:r w:rsidRPr="00DA6FCB">
        <w:rPr>
          <w:rFonts w:ascii="Times New Roman" w:hAnsi="Times New Roman" w:cs="Times New Roman"/>
        </w:rPr>
        <w:t xml:space="preserve">(ii) </w:t>
      </w:r>
      <w:r w:rsidRPr="00DA6FCB">
        <w:rPr>
          <w:rFonts w:ascii="Times New Roman" w:hAnsi="Times New Roman" w:cs="Times New Roman"/>
          <w:lang w:val="mn-MN"/>
        </w:rPr>
        <w:t xml:space="preserve">7.59 дэх заалтад дурдсан гурав дах алхмын хүрээнд зардлын багцаас тухайн гишүүнд хуваарилсан зардал дээр сонгож авсан ашгийн нэмэгдлийг нэмсэн дүн зэргийн нийлбэр байна. </w:t>
      </w:r>
      <w:bookmarkStart w:id="220" w:name="page345"/>
      <w:bookmarkEnd w:id="220"/>
      <w:r w:rsidRPr="00DA6FCB">
        <w:rPr>
          <w:rFonts w:ascii="Times New Roman" w:hAnsi="Times New Roman" w:cs="Times New Roman"/>
        </w:rPr>
        <w:tab/>
      </w:r>
      <w:r w:rsidRPr="00DA6FCB">
        <w:rPr>
          <w:rFonts w:ascii="Times New Roman" w:hAnsi="Times New Roman" w:cs="Times New Roman"/>
          <w:lang w:val="mn-MN"/>
        </w:rPr>
        <w:t xml:space="preserve">Зардлын багц дах зардлыг гаргасан группийн гишүүнд төлбөр төлөгдөх ёстой ба тэдгээр зардлыг группийн нэгээс дээш гишүүн гаргасан бол зардлын багц дах гишүүн тус бүрийн эзлэх хувийн жингээр төлбөрийг тооцно.  </w:t>
      </w:r>
    </w:p>
    <w:p w14:paraId="45E7E75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bCs/>
          <w:i/>
          <w:iCs/>
          <w:lang w:val="mn-MN"/>
        </w:rPr>
        <w:t>Г.2.6.</w:t>
      </w:r>
      <w:r w:rsidRPr="00DA6FCB">
        <w:rPr>
          <w:rFonts w:ascii="Times New Roman" w:hAnsi="Times New Roman" w:cs="Times New Roman"/>
          <w:b/>
          <w:bCs/>
          <w:i/>
          <w:iCs/>
          <w:lang w:val="mn-MN"/>
        </w:rPr>
        <w:tab/>
        <w:t>Хялбаршуулсан аргыг баримтлах босго хэмжээ</w:t>
      </w:r>
    </w:p>
    <w:p w14:paraId="6CA231FE" w14:textId="1F59F47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7.63</w:t>
      </w:r>
      <w:r w:rsidRPr="00DA6FCB">
        <w:rPr>
          <w:rFonts w:ascii="Times New Roman" w:hAnsi="Times New Roman" w:cs="Times New Roman"/>
        </w:rPr>
        <w:tab/>
      </w:r>
      <w:r w:rsidRPr="00DA6FCB">
        <w:rPr>
          <w:rFonts w:ascii="Times New Roman" w:hAnsi="Times New Roman" w:cs="Times New Roman"/>
          <w:lang w:val="mn-MN"/>
        </w:rPr>
        <w:t xml:space="preserve">Энэ хэсэгт тусгагдсан хялбаршуулсан аргыг группийн доторх бага үнэ цэнэ бий болгодог үйлчилгээнүүдэд хэрэглэж буй татварын албад нь уг аргыг хэрэглэх босго дүн тогтоосноор уг босгоос давсан тохиолдлуудад зөвхөн хяналт тавих боломжтой болно. Ийм босго дүн нь жишээлбэл, хүлээн авагч талын санхүүгийн тогтоосон харьцаа </w:t>
      </w:r>
      <w:r w:rsidRPr="00DA6FCB">
        <w:rPr>
          <w:rFonts w:ascii="Times New Roman" w:hAnsi="Times New Roman" w:cs="Times New Roman"/>
        </w:rPr>
        <w:t>(</w:t>
      </w:r>
      <w:r w:rsidRPr="00DA6FCB">
        <w:rPr>
          <w:rFonts w:ascii="Times New Roman" w:hAnsi="Times New Roman" w:cs="Times New Roman"/>
          <w:lang w:val="mn-MN"/>
        </w:rPr>
        <w:t>жишээ нь группийн доторх үйлчилгээний зардлын нийт зардалд, эсхүл борлуулалтад, эсхүл группийн доторх үйлчилгээний зардал гарахын өмнөх ашиг зэрэгт эзлэх хувь хэмжээ</w:t>
      </w:r>
      <w:r w:rsidRPr="00DA6FCB">
        <w:rPr>
          <w:rFonts w:ascii="Times New Roman" w:hAnsi="Times New Roman" w:cs="Times New Roman"/>
        </w:rPr>
        <w:t>),</w:t>
      </w:r>
      <w:r w:rsidRPr="00DA6FCB">
        <w:rPr>
          <w:rFonts w:ascii="Times New Roman" w:hAnsi="Times New Roman" w:cs="Times New Roman"/>
          <w:lang w:val="mn-MN"/>
        </w:rPr>
        <w:t xml:space="preserve"> эсхүл группийн хэмжээний харьцааны жишгээр, тухайлбал нийт үйлчилгээний зардлын </w:t>
      </w:r>
      <w:r w:rsidR="009E0808" w:rsidRPr="00DA6FCB">
        <w:rPr>
          <w:rFonts w:ascii="Times New Roman" w:hAnsi="Times New Roman" w:cs="Times New Roman"/>
          <w:lang w:val="mn-MN"/>
        </w:rPr>
        <w:t>ҮДГ-ийн</w:t>
      </w:r>
      <w:r w:rsidRPr="00DA6FCB">
        <w:rPr>
          <w:rFonts w:ascii="Times New Roman" w:hAnsi="Times New Roman" w:cs="Times New Roman"/>
          <w:lang w:val="mn-MN"/>
        </w:rPr>
        <w:t xml:space="preserve"> борлуулалтад эзлэх хувь, болон бусад холбогдох үзүүлэлтэд үндэслэн тогтоох боломжтой. Ийм босго дүн ашигласан тохиолдолд хэрэв группийн доторх бага үнэ цэнэ бий болгодог үйлчилгээний төлбөрийн хэмжээ нь уг босго дүнгээс хэтэрч байвал татварын алба хялбаршуулсан аргыг хүлээн зөвшөөрөх албагүй бөгөөд энэ тохиолдолд ажил үүргийн болон харьцуулагдах байдлын шинжилгээ, түүнчлэн үйлчилгээний зарим онцлог төлбөрүүдэд өгөөжийн сорил зэргийг хийх шаардлагатай болж болно. </w:t>
      </w:r>
    </w:p>
    <w:p w14:paraId="2564CB1F" w14:textId="77777777" w:rsidR="000C6E91" w:rsidRPr="00DA6FCB" w:rsidRDefault="000C6E91" w:rsidP="00DA6FCB">
      <w:pPr>
        <w:pStyle w:val="Heading3"/>
        <w:spacing w:before="60" w:after="60"/>
        <w:rPr>
          <w:rFonts w:cs="Times New Roman"/>
        </w:rPr>
      </w:pPr>
      <w:bookmarkStart w:id="221" w:name="_Toc391664993"/>
      <w:r w:rsidRPr="00DA6FCB">
        <w:rPr>
          <w:rFonts w:cs="Times New Roman"/>
          <w:lang w:val="mn-MN"/>
        </w:rPr>
        <w:t>Г.3.</w:t>
      </w:r>
      <w:r w:rsidRPr="00DA6FCB">
        <w:rPr>
          <w:rFonts w:cs="Times New Roman"/>
          <w:lang w:val="mn-MN"/>
        </w:rPr>
        <w:tab/>
        <w:t>Баримтжуулалт ба тайлагнал</w:t>
      </w:r>
      <w:bookmarkEnd w:id="221"/>
    </w:p>
    <w:p w14:paraId="26D122D4" w14:textId="165D1FC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7.64</w:t>
      </w:r>
      <w:r w:rsidRPr="00DA6FCB">
        <w:rPr>
          <w:rFonts w:ascii="Times New Roman" w:hAnsi="Times New Roman" w:cs="Times New Roman"/>
        </w:rPr>
        <w:tab/>
      </w:r>
      <w:r w:rsidRPr="00DA6FCB">
        <w:rPr>
          <w:rFonts w:ascii="Times New Roman" w:hAnsi="Times New Roman" w:cs="Times New Roman"/>
          <w:lang w:val="mn-MN"/>
        </w:rPr>
        <w:t xml:space="preserve">Энэ хялбаршуулсан арга зүйг баримтлахаар сонгосон </w:t>
      </w:r>
      <w:r w:rsidR="00D5420C" w:rsidRPr="00DA6FCB">
        <w:rPr>
          <w:rFonts w:ascii="Times New Roman" w:hAnsi="Times New Roman" w:cs="Times New Roman"/>
          <w:lang w:val="mn-MN"/>
        </w:rPr>
        <w:t>ҮДГ</w:t>
      </w:r>
      <w:r w:rsidRPr="00DA6FCB">
        <w:rPr>
          <w:rFonts w:ascii="Times New Roman" w:hAnsi="Times New Roman" w:cs="Times New Roman"/>
          <w:lang w:val="mn-MN"/>
        </w:rPr>
        <w:t xml:space="preserve"> нь дараах мэдээлэл, баримтжуулалтыг бэлтгэх ёстой татварын албаны хүсэлтийн дагуу группийн доторх бага үнэ цэнэ бий болгодог үйлчилгээг үзүүлж буй эсхүл ийм үйлчилгээний төлбөр авч буй группийн доторх аливаа аж ахуйн нэгжийн талаарх мэдээллийг гарган өгнө. Үүнд:</w:t>
      </w:r>
    </w:p>
    <w:p w14:paraId="4031EC31" w14:textId="77777777" w:rsidR="000C6E91" w:rsidRPr="00DA6FCB" w:rsidRDefault="000C6E91" w:rsidP="00DA6FCB">
      <w:pPr>
        <w:pStyle w:val="ListParagraph"/>
        <w:numPr>
          <w:ilvl w:val="0"/>
          <w:numId w:val="21"/>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группийн доторх бага үнэ цэнэ бий болгодог үйлчилгээний ангиллын тайлбар</w:t>
      </w:r>
      <w:r w:rsidRPr="00DA6FCB">
        <w:rPr>
          <w:rFonts w:ascii="Times New Roman" w:hAnsi="Times New Roman" w:cs="Times New Roman"/>
        </w:rPr>
        <w:t xml:space="preserve">; </w:t>
      </w:r>
      <w:r w:rsidRPr="00DA6FCB">
        <w:rPr>
          <w:rFonts w:ascii="Times New Roman" w:hAnsi="Times New Roman" w:cs="Times New Roman"/>
          <w:lang w:val="mn-MN"/>
        </w:rPr>
        <w:t>өгөөж хүртэгчдийн мэдээлэл</w:t>
      </w:r>
      <w:r w:rsidRPr="00DA6FCB">
        <w:rPr>
          <w:rFonts w:ascii="Times New Roman" w:hAnsi="Times New Roman" w:cs="Times New Roman"/>
        </w:rPr>
        <w:t xml:space="preserve">; </w:t>
      </w:r>
      <w:r w:rsidRPr="00DA6FCB">
        <w:rPr>
          <w:rFonts w:ascii="Times New Roman" w:hAnsi="Times New Roman" w:cs="Times New Roman"/>
          <w:lang w:val="mn-MN"/>
        </w:rPr>
        <w:t>үйлчилгээний ангилал тус бүр нь энэ Г.1 хэсэгт заасан тодорхойлолтод хамаарах группийн доторх бага үнэ цэнэ бий болгодог үйлчилгээнд тооцогдох үндэслэлийг тайлбарласан тайлбар</w:t>
      </w:r>
      <w:r w:rsidRPr="00DA6FCB">
        <w:rPr>
          <w:rFonts w:ascii="Times New Roman" w:hAnsi="Times New Roman" w:cs="Times New Roman"/>
        </w:rPr>
        <w:t xml:space="preserve">; </w:t>
      </w:r>
      <w:r w:rsidRPr="00DA6FCB">
        <w:rPr>
          <w:rFonts w:ascii="Times New Roman" w:hAnsi="Times New Roman" w:cs="Times New Roman"/>
          <w:lang w:val="mn-MN"/>
        </w:rPr>
        <w:t>ҮДААН-ийн эрхэлж буй бизнесийн хувьд уг үйлчилгээг үзүүлж байгаагийн үндэслэл</w:t>
      </w:r>
      <w:r w:rsidRPr="00DA6FCB">
        <w:rPr>
          <w:rFonts w:ascii="Times New Roman" w:hAnsi="Times New Roman" w:cs="Times New Roman"/>
        </w:rPr>
        <w:t xml:space="preserve">; </w:t>
      </w:r>
      <w:r w:rsidRPr="00DA6FCB">
        <w:rPr>
          <w:rFonts w:ascii="Times New Roman" w:hAnsi="Times New Roman" w:cs="Times New Roman"/>
          <w:lang w:val="mn-MN"/>
        </w:rPr>
        <w:t>үйлчилгээний ангилал тус бүрийн өгөөж буюу хүлээгдэж буй өгөөжийн тодорхойлолт</w:t>
      </w:r>
      <w:r w:rsidRPr="00DA6FCB">
        <w:rPr>
          <w:rFonts w:ascii="Times New Roman" w:hAnsi="Times New Roman" w:cs="Times New Roman"/>
        </w:rPr>
        <w:t xml:space="preserve">; </w:t>
      </w:r>
      <w:r w:rsidRPr="00DA6FCB">
        <w:rPr>
          <w:rFonts w:ascii="Times New Roman" w:hAnsi="Times New Roman" w:cs="Times New Roman"/>
          <w:lang w:val="mn-MN"/>
        </w:rPr>
        <w:t xml:space="preserve">сонгож авсан хуваарилалтын </w:t>
      </w:r>
      <w:r w:rsidRPr="00DA6FCB">
        <w:rPr>
          <w:rFonts w:ascii="Times New Roman" w:hAnsi="Times New Roman" w:cs="Times New Roman"/>
          <w:lang w:val="mn-MN"/>
        </w:rPr>
        <w:lastRenderedPageBreak/>
        <w:t>үзүүлэлтийн тодорхойлолт, ийм хуваарилалтын үзүүлэлт нь хүлээн авсан өгөөжийг үндэслэлтэйгээр тусгасан үр дүнг бий болгож байгааг харуулах тайлбар, мөн хэрэглэсэн нэмэгдлийн баталгаажуулалт</w:t>
      </w:r>
      <w:r w:rsidRPr="00DA6FCB">
        <w:rPr>
          <w:rFonts w:ascii="Times New Roman" w:hAnsi="Times New Roman" w:cs="Times New Roman"/>
        </w:rPr>
        <w:t>;</w:t>
      </w:r>
      <w:r w:rsidRPr="00DA6FCB">
        <w:rPr>
          <w:rFonts w:ascii="Times New Roman" w:hAnsi="Times New Roman" w:cs="Times New Roman"/>
          <w:lang w:val="mn-MN"/>
        </w:rPr>
        <w:t xml:space="preserve"> </w:t>
      </w:r>
    </w:p>
    <w:p w14:paraId="563EF116" w14:textId="77777777" w:rsidR="000C6E91" w:rsidRPr="00DA6FCB" w:rsidRDefault="000C6E91" w:rsidP="00DA6FCB">
      <w:pPr>
        <w:pStyle w:val="ListParagraph"/>
        <w:numPr>
          <w:ilvl w:val="0"/>
          <w:numId w:val="21"/>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Үйлчилгээ үзүүлэх бичгээр үйлдсэн гэрээ, хэлэлцээр болон эдгээр гэрээ, хэлэлцээрт энэ хэсэгт заасан хуваарилалтын дүрмийг баримтлах группийн гишүүдийн хэлэлцээртэй холбогдуулан тусгах шаардлагатай аливаа өөрчлөлт. Б</w:t>
      </w:r>
      <w:r w:rsidRPr="00DA6FCB">
        <w:rPr>
          <w:rFonts w:ascii="Times New Roman" w:hAnsi="Times New Roman" w:cs="Times New Roman"/>
        </w:rPr>
        <w:t xml:space="preserve">ичгээр </w:t>
      </w:r>
      <w:r w:rsidRPr="00DA6FCB">
        <w:rPr>
          <w:rFonts w:ascii="Times New Roman" w:hAnsi="Times New Roman" w:cs="Times New Roman"/>
          <w:lang w:val="mn-MN"/>
        </w:rPr>
        <w:t>үйлдсэн и</w:t>
      </w:r>
      <w:r w:rsidRPr="00DA6FCB">
        <w:rPr>
          <w:rFonts w:ascii="Times New Roman" w:hAnsi="Times New Roman" w:cs="Times New Roman"/>
        </w:rPr>
        <w:t>йм</w:t>
      </w:r>
      <w:r w:rsidRPr="00DA6FCB">
        <w:rPr>
          <w:rFonts w:ascii="Times New Roman" w:hAnsi="Times New Roman" w:cs="Times New Roman"/>
          <w:lang w:val="mn-MN"/>
        </w:rPr>
        <w:t xml:space="preserve"> гэрээ,</w:t>
      </w:r>
      <w:r w:rsidRPr="00DA6FCB">
        <w:rPr>
          <w:rFonts w:ascii="Times New Roman" w:hAnsi="Times New Roman" w:cs="Times New Roman"/>
        </w:rPr>
        <w:t xml:space="preserve"> хэлэлцээр нь холбогдох аж ахуйн нэгжүүд, үйлчилгээний мөн чанар, мөн үйлчилгээ үзүүлэх нөхцөл болзлуудыг тодорхойлж зэрэг бүрдүүлдэг баримтын хэлбэртэй байж болно.</w:t>
      </w:r>
    </w:p>
    <w:p w14:paraId="47B3B84D" w14:textId="77777777" w:rsidR="000C6E91" w:rsidRPr="00DA6FCB" w:rsidRDefault="000C6E91" w:rsidP="00DA6FCB">
      <w:pPr>
        <w:pStyle w:val="ListParagraph"/>
        <w:numPr>
          <w:ilvl w:val="0"/>
          <w:numId w:val="21"/>
        </w:numPr>
        <w:tabs>
          <w:tab w:val="left" w:pos="1260"/>
        </w:tabs>
        <w:spacing w:before="60" w:after="60"/>
        <w:contextualSpacing w:val="0"/>
        <w:jc w:val="both"/>
        <w:rPr>
          <w:rFonts w:ascii="Times New Roman" w:hAnsi="Times New Roman" w:cs="Times New Roman"/>
        </w:rPr>
      </w:pPr>
      <w:bookmarkStart w:id="222" w:name="page346"/>
      <w:bookmarkEnd w:id="222"/>
      <w:r w:rsidRPr="00DA6FCB">
        <w:rPr>
          <w:rFonts w:ascii="Times New Roman" w:hAnsi="Times New Roman" w:cs="Times New Roman"/>
          <w:lang w:val="mn-MN"/>
        </w:rPr>
        <w:t>Энэ бүлгийн Г.2.2 дах хэсэгт тайлбарласны дагуу зардлын багцыг тодорхойлсныг болон тэдгээрт хэрэглэсэн ашгийн нэмэгдлийг харуулах баримт бичгүүд болон тооцоолол, ялангуяа холбогдох зардлын бүх ангилал болон дүнгийн дэлгэрэнгүй жагсаалт, түүний дотор группийн нэг гишүүнд дангаар нь үзүүлсэн аливаа үйлчилгээний зардлыг харуулсан баримт бичгүүд болон тооцоолол</w:t>
      </w:r>
      <w:r w:rsidRPr="00DA6FCB">
        <w:rPr>
          <w:rFonts w:ascii="Times New Roman" w:hAnsi="Times New Roman" w:cs="Times New Roman"/>
        </w:rPr>
        <w:t xml:space="preserve">; </w:t>
      </w:r>
    </w:p>
    <w:p w14:paraId="54B23D9C" w14:textId="77777777" w:rsidR="000C6E91" w:rsidRPr="00DA6FCB" w:rsidRDefault="000C6E91" w:rsidP="00DA6FCB">
      <w:pPr>
        <w:pStyle w:val="ListParagraph"/>
        <w:numPr>
          <w:ilvl w:val="0"/>
          <w:numId w:val="21"/>
        </w:numPr>
        <w:tabs>
          <w:tab w:val="left" w:pos="1260"/>
        </w:tabs>
        <w:spacing w:before="60" w:after="60"/>
        <w:contextualSpacing w:val="0"/>
        <w:jc w:val="both"/>
        <w:rPr>
          <w:rFonts w:ascii="Times New Roman" w:hAnsi="Times New Roman" w:cs="Times New Roman"/>
        </w:rPr>
      </w:pPr>
      <w:r w:rsidRPr="00DA6FCB">
        <w:rPr>
          <w:rFonts w:ascii="Times New Roman" w:hAnsi="Times New Roman" w:cs="Times New Roman"/>
          <w:lang w:val="mn-MN"/>
        </w:rPr>
        <w:t xml:space="preserve">Хуваарилалтын тодорхой үзүүлэлтүүдийг хэрэглэсэн байдлын тооцооллууд. </w:t>
      </w:r>
    </w:p>
    <w:p w14:paraId="54F26921" w14:textId="77777777" w:rsidR="000C6E91" w:rsidRPr="00DA6FCB" w:rsidRDefault="000C6E91" w:rsidP="00DA6FCB">
      <w:pPr>
        <w:pStyle w:val="Heading3"/>
        <w:spacing w:before="60" w:after="60"/>
        <w:rPr>
          <w:rFonts w:cs="Times New Roman"/>
        </w:rPr>
      </w:pPr>
      <w:bookmarkStart w:id="223" w:name="_Toc391664994"/>
      <w:r w:rsidRPr="00DA6FCB">
        <w:rPr>
          <w:rFonts w:cs="Times New Roman"/>
          <w:lang w:val="mn-MN"/>
        </w:rPr>
        <w:t>Г.4.</w:t>
      </w:r>
      <w:r w:rsidRPr="00DA6FCB">
        <w:rPr>
          <w:rFonts w:cs="Times New Roman"/>
          <w:lang w:val="mn-MN"/>
        </w:rPr>
        <w:tab/>
        <w:t>Группийн доторх бага үнэ цэнэ бий болгодог үйлчилгээний төлбөрт суутган татвар ногдуулах</w:t>
      </w:r>
      <w:bookmarkEnd w:id="223"/>
    </w:p>
    <w:p w14:paraId="72B8008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7.65</w:t>
      </w:r>
      <w:r w:rsidRPr="00DA6FCB">
        <w:rPr>
          <w:rFonts w:ascii="Times New Roman" w:hAnsi="Times New Roman" w:cs="Times New Roman"/>
        </w:rPr>
        <w:tab/>
        <w:t>Группийн доторх бага үнэ цэнэ бий болгодог үйлчилгээний төлбөрт</w:t>
      </w:r>
      <w:r w:rsidRPr="00DA6FCB">
        <w:rPr>
          <w:rFonts w:ascii="Times New Roman" w:hAnsi="Times New Roman" w:cs="Times New Roman"/>
          <w:lang w:val="mn-MN"/>
        </w:rPr>
        <w:t xml:space="preserve"> суутган татвар ногдуулснаар үйлчилгээ үзүүлэхэд гаргасан бүх зардлаа үйлчилгээ үзүүлэгч нөхөж чадахгүйд хүрч болно. Үйлчилгээний төлбөрт ашгийн элемент, нэмэгдлийг тусгасан бол татварын алба зөвхөн энэ ашгийн элемент, нэмэгдлийн дүнд суутган татвар ногдуулж болно.  </w:t>
      </w:r>
    </w:p>
    <w:p w14:paraId="17FA6B88" w14:textId="77777777" w:rsidR="000C6E91" w:rsidRPr="00DA6FCB" w:rsidRDefault="000C6E91" w:rsidP="00DA6FCB">
      <w:pPr>
        <w:spacing w:before="60" w:after="60"/>
        <w:rPr>
          <w:rFonts w:ascii="Times New Roman" w:hAnsi="Times New Roman" w:cs="Times New Roman"/>
        </w:rPr>
      </w:pPr>
    </w:p>
    <w:p w14:paraId="6B405A52" w14:textId="77777777" w:rsidR="000C6E91" w:rsidRPr="00DA6FCB" w:rsidRDefault="000C6E91" w:rsidP="00DA6FCB">
      <w:pPr>
        <w:spacing w:before="60" w:after="60"/>
        <w:rPr>
          <w:rFonts w:ascii="Times New Roman" w:eastAsia="Times New Roman" w:hAnsi="Times New Roman" w:cs="Times New Roman"/>
        </w:rPr>
        <w:sectPr w:rsidR="000C6E91" w:rsidRPr="00DA6FCB" w:rsidSect="00BE1277">
          <w:pgSz w:w="11900" w:h="16840"/>
          <w:pgMar w:top="1440" w:right="1080" w:bottom="1440" w:left="1080" w:header="720" w:footer="720" w:gutter="0"/>
          <w:cols w:space="720"/>
          <w:docGrid w:linePitch="360"/>
        </w:sectPr>
      </w:pPr>
    </w:p>
    <w:p w14:paraId="4F4B06B0" w14:textId="6F37B2A8" w:rsidR="000C6E91" w:rsidRPr="00DA6FCB" w:rsidRDefault="00146E52" w:rsidP="00DA6FCB">
      <w:pPr>
        <w:pStyle w:val="Heading1"/>
        <w:spacing w:before="60" w:after="60"/>
        <w:rPr>
          <w:rFonts w:cs="Times New Roman"/>
        </w:rPr>
      </w:pPr>
      <w:bookmarkStart w:id="224" w:name="_Toc391664995"/>
      <w:r w:rsidRPr="00DA6FCB">
        <w:rPr>
          <w:rFonts w:cs="Times New Roman"/>
        </w:rPr>
        <w:lastRenderedPageBreak/>
        <w:t>Найм</w:t>
      </w:r>
      <w:r w:rsidR="000C6E91" w:rsidRPr="00DA6FCB">
        <w:rPr>
          <w:rFonts w:cs="Times New Roman"/>
        </w:rPr>
        <w:t>дугаар бүлэг</w:t>
      </w:r>
      <w:bookmarkEnd w:id="224"/>
    </w:p>
    <w:p w14:paraId="0C4C7FD6" w14:textId="77777777" w:rsidR="000C6E91" w:rsidRPr="00DA6FCB" w:rsidRDefault="000C6E91" w:rsidP="00DA6FCB">
      <w:pPr>
        <w:pStyle w:val="Heading1"/>
        <w:spacing w:before="60" w:after="60"/>
        <w:rPr>
          <w:rFonts w:cs="Times New Roman"/>
          <w:i w:val="0"/>
        </w:rPr>
      </w:pPr>
      <w:bookmarkStart w:id="225" w:name="_Toc391664996"/>
      <w:r w:rsidRPr="00DA6FCB">
        <w:rPr>
          <w:rFonts w:cs="Times New Roman"/>
          <w:i w:val="0"/>
        </w:rPr>
        <w:t>Зардлыг санхүүжүүлэхэд хувь оруулах гэрээ</w:t>
      </w:r>
      <w:bookmarkEnd w:id="225"/>
    </w:p>
    <w:p w14:paraId="6DD0DC74" w14:textId="77777777" w:rsidR="000C6E91" w:rsidRPr="00DA6FCB" w:rsidRDefault="000C6E91" w:rsidP="00DA6FCB">
      <w:pPr>
        <w:pStyle w:val="Heading2"/>
        <w:spacing w:before="60" w:after="60"/>
        <w:rPr>
          <w:rFonts w:cs="Times New Roman"/>
        </w:rPr>
      </w:pPr>
      <w:bookmarkStart w:id="226" w:name="_Toc391664997"/>
      <w:r w:rsidRPr="00DA6FCB">
        <w:rPr>
          <w:rFonts w:cs="Times New Roman"/>
        </w:rPr>
        <w:t>А.</w:t>
      </w:r>
      <w:r w:rsidRPr="00DA6FCB">
        <w:rPr>
          <w:rFonts w:cs="Times New Roman"/>
        </w:rPr>
        <w:tab/>
        <w:t>Оршил</w:t>
      </w:r>
      <w:bookmarkEnd w:id="226"/>
    </w:p>
    <w:p w14:paraId="00A63253" w14:textId="7D59EE2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w:t>
      </w:r>
      <w:r w:rsidRPr="00DA6FCB">
        <w:rPr>
          <w:rFonts w:ascii="Times New Roman" w:hAnsi="Times New Roman" w:cs="Times New Roman"/>
        </w:rPr>
        <w:tab/>
        <w:t xml:space="preserve">Энэ бүлэгт хоёр эсхүл түүнээс дээш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 байгуулсан зардлыг санхүүжүүлэхэд хувь оруулах гэрээнүүдийн (ЗСХОГ-нүүд) асуудлыг авч үзнэ. Энэ бүлгийн зорилго нь ЗСХОГ-нд хамаарч байгаа ажил гүйлгээнүүдэд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үүдээс бий болгосон нөхцөлүүд нь сунгасан гарын зарчимд нийцэж буй эсэхийг тогтоох зарим ерөнхий зөвлөмж өгөхөд оршино. Ийм гэрээнүүдийн бүтцэд хийх шинжилгээг энэхүү бүлгийн заалтууд болон энэхүү Удирдамжийн бусад заалтуудын дагуу хийх ёстой ба тухайн гэрээний зохих баримт бичигт тулгуурласан байвал зохино.  </w:t>
      </w:r>
    </w:p>
    <w:p w14:paraId="02E5481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w:t>
      </w:r>
      <w:r w:rsidRPr="00DA6FCB">
        <w:rPr>
          <w:rFonts w:ascii="Times New Roman" w:hAnsi="Times New Roman" w:cs="Times New Roman"/>
        </w:rPr>
        <w:tab/>
        <w:t>Б хэсэгт ЗСХОГ-нүүдийн ерөнхий тодорхойлолт болон ойлголтын талаарх асуудлыг авч үзсэн бол В хэсэгт ЗСХОГ-нүүдэд сунгасан гарын зарчим мөрдөх зөвлөмжийг тусгасан болно. В хэсэгт ЗСХОГ-нүүдэд оруулсан хувь нэмрүүдийг хэрхэн хэмжих, тэнцвэржүүлэх төлбөр (өөрөөр хэлбэл оролцогчдоос оруулсан хувь нэмэрт эзлэх тэдгээрийн хувь оролцоог тохируулахын тулд хийдэг төлбөр) хийх хэрэгтэй эсэхийг тогтоох болон оруулсан хувь нэмэр ба тэнцвэржүүлэх төлбөрийг татварын зорилгоор хэрхэн авч үзэх тухай зөвлөмжийг тусгасан болно. Мөн үүнд ЗСХОГ-нд оролцогчдыг тодорхойлох болон оролцогч шинээр орох, эсхүл гарахтай холбоотой асуудлууд болон ЗСХОГ-нүүдийг цуцлах асуудлыг авч үзсэн. Эцэст нь ЗСХОГ-нүүдийг зохиох болон баримтжуулахтай холбоотой зөвлөмжийг Г хэсэгт тусгав.</w:t>
      </w:r>
    </w:p>
    <w:p w14:paraId="310B34BC" w14:textId="77777777" w:rsidR="000C6E91" w:rsidRPr="00DA6FCB" w:rsidRDefault="000C6E91" w:rsidP="00DA6FCB">
      <w:pPr>
        <w:pStyle w:val="Heading2"/>
        <w:spacing w:before="60" w:after="60"/>
        <w:rPr>
          <w:rFonts w:cs="Times New Roman"/>
        </w:rPr>
      </w:pPr>
      <w:bookmarkStart w:id="227" w:name="_Toc391664998"/>
      <w:r w:rsidRPr="00DA6FCB">
        <w:rPr>
          <w:rFonts w:cs="Times New Roman"/>
        </w:rPr>
        <w:t xml:space="preserve">Б. </w:t>
      </w:r>
      <w:r w:rsidRPr="00DA6FCB">
        <w:rPr>
          <w:rFonts w:cs="Times New Roman"/>
        </w:rPr>
        <w:tab/>
        <w:t>ЗСХОГ-ний тухай ойлголт</w:t>
      </w:r>
      <w:bookmarkEnd w:id="227"/>
    </w:p>
    <w:p w14:paraId="15F2CCE0" w14:textId="77777777" w:rsidR="000C6E91" w:rsidRPr="00DA6FCB" w:rsidRDefault="000C6E91" w:rsidP="00DA6FCB">
      <w:pPr>
        <w:pStyle w:val="Heading3"/>
        <w:spacing w:before="60" w:after="60"/>
        <w:rPr>
          <w:rFonts w:cs="Times New Roman"/>
        </w:rPr>
      </w:pPr>
      <w:bookmarkStart w:id="228" w:name="_Toc391664999"/>
      <w:r w:rsidRPr="00DA6FCB">
        <w:rPr>
          <w:rFonts w:cs="Times New Roman"/>
        </w:rPr>
        <w:t>Б.1.</w:t>
      </w:r>
      <w:r w:rsidRPr="00DA6FCB">
        <w:rPr>
          <w:rFonts w:cs="Times New Roman"/>
        </w:rPr>
        <w:tab/>
        <w:t>Ерөнхий зүйл</w:t>
      </w:r>
      <w:bookmarkEnd w:id="228"/>
    </w:p>
    <w:p w14:paraId="1EAA7DE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w:t>
      </w:r>
      <w:r w:rsidRPr="00DA6FCB">
        <w:rPr>
          <w:rFonts w:ascii="Times New Roman" w:hAnsi="Times New Roman" w:cs="Times New Roman"/>
        </w:rPr>
        <w:tab/>
        <w:t>ЗСХОГ нь хамтарсан хөгжүүлэлт, үйлдвэрлэл эсхүл биет бус хөрөнгө, биет хөрөнгө, эсхүл үйлчилгээнд оруулсан хувь нэмэр болон хүлээх эрсдэлийг эдгээр биет бус хөрөнгө, биет хөрөнгө, эсхүл үйлчилгээ нь оролцогч тал бүрийн тус тусын бизнест өгөөж бий болгоно гэсэн хүлээлттэйгээр хуваахаар бизнес эрхлэгч аж ахуйн нэгжүүд хооронд хийсэн гэрээгээр хийсэн зохицуулалт юм. ЗСХОГ нь тусдаа хуулийн этгээд, эсхүл бүх оролцогчдын хувьд бизнес эрхлэх товлосон байрлал бус харин гэрээгээр хийсэн зохицуулалт л юм. ЗСХОГ нь оролцогчдыг жишээ нь, биет бус хөрөнгийг хамтран ашиглахын тулд, эсхүл орлого, эсхүл ашгаа хуваахын тулд үйл ажиллагаагаа нэгтгэхийг шаарддаггүй. Харин ЗСХОГ-ний оролцогчид нь ЗСХОГ-ний үр дүн дэх ашиг сонирхлоо тус тусын бизнесээрээ дамжуулан ашиглаж болно. Үнэ шилжилтийн асуудал нь оролцогчид хоорондын худалдаа, санхүүгийн харилцаа болон эдгээр үр дүнд хүрэх боломжийг бий болгохын тулд оролцогчдоос оруулсан хувь нэмрүүдийг голлон анхаардаг.</w:t>
      </w:r>
    </w:p>
    <w:p w14:paraId="0DAC3AC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w:t>
      </w:r>
      <w:r w:rsidRPr="00DA6FCB">
        <w:rPr>
          <w:rFonts w:ascii="Times New Roman" w:hAnsi="Times New Roman" w:cs="Times New Roman"/>
        </w:rPr>
        <w:tab/>
        <w:t>Нэгдүгээр бүлгийн Г.1 дэх хэсэгт авч үзсэний дагуу бодитойгоор хэрэгжүүлсэн ажил гүйлгээг ялгаж салгах нь үнэ шилжилтийн аливаа шинжилгээний эхний үе шат байдаг. Гэрээгээр хийсэн тохиролцоо нь бодит ажил гүйлгээг ялгаж салгах эхлэлийн цэг болно. Энэ утгаараа ЗСХОГ-ний болон хариуцлага, эрсдэл болон тухайн ажил гүйлгээний ажил үүргийн шинжилгээгээр тодорхойлсны дагуу хүлээгдэж байгаа үр дүн нь ижил бусад төрлийн гэрээт тохиролцооны үнэ шилжилтийн шинжилгээнд ямар нэг зөрүү байхгүй юм. Эдийн засгийн ач холбогдолтой шинж чанаруудыг тодорхойлох зөвлөмжийг бусад аливаа төрлийн гэрээт тохиролцоонд, үүний дотор гэрээний дагуу хариуцна гэж үзэж байгаа эрсдэлийг талууд энэхүү Удирдамжийн 1.60 дах заалтад тусгасан, эрсдэлийг шинжлэх хүрээнд тулгуурлан эдгээр эрсдэлийг бодитоор хүлээх эсэхийг үнэлэх үнэлгээнд мөрддөгийн нэг адил ЗСХОГ-нд мөрдөнө. Үүний үр дүнд гэрээний хүрээнд адил төстэй эдийн засгийн шинж чанар бүхий үйл ажиллагаа эрхэлж буй талууд тодорхой тохиолдолд гэрээг ЗСХОГ гэж үзэх эсэхээс үл хамааран хүлээгдэж буй, адил төстэй өгөөж олох ёстой. Гэхдээ ЗСХОГ-ний, тусгайлан анхаарал хандуулбал зохих онцгой шинж чанарууд байдаг.</w:t>
      </w:r>
    </w:p>
    <w:p w14:paraId="2356D2A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8.5</w:t>
      </w:r>
      <w:r w:rsidRPr="00DA6FCB">
        <w:rPr>
          <w:rFonts w:ascii="Times New Roman" w:hAnsi="Times New Roman" w:cs="Times New Roman"/>
        </w:rPr>
        <w:tab/>
        <w:t>ЗСХОГ-ний гол шинж чанар нь оруулах хувь нэмрээ хуваахад оршдог. Сунгасан гарын зарчмын дагуу, ЗСХОГ-нд орох үед ЗСХОГ-нд оруулах нийт хувь нэмэрт оролцогч бүрээс оруулах хувь нэмрийн хэмжээ нь тухайн гэрээний дагуу олохоор хүлээгдэж байгаа өгөөжөөс тэдгээрийн хүртэх хувь хэмжээтэй нийцэж байх ёстой. Цаашилбал ЗСХОГ-нүүд нь биет эсхүл биет бус хөрөнгө бий болгох, үйлдвэрлэх, олж авахтай холбоотой бол ЗСХОГ-ний үйл ажиллагааны үр дүнд бий болох аливаа биет бус, эсхүл биет хөрөнгийг, эсхүл тэдгээр биет бус, эсхүл биет  хөрөнгийг хэрэглэх, эсхүл ашиглах эрхийг эзэмших сонирхлыг тал бүрийн хувьд гэрээгээр тогтоосон байдаг. Үйлчилгээний зориулалттай ЗСХОГ-ний хувьд оролцогч талууд нь ЗСХОГ-ний үйл ажиллагаанаас бий болох үйлчилгээг авах эрхийг гэрээгээр эдэлдэг. Ямар ч тохиолдолд оролцогч талууд нь ашиг сонирхол, эрх, эсхүл эрхийн зөвшөөрлийг ийм ашиг сонирхол, эрх, эсхүл эрхийн зөвшөөрөл бүхий аливаа талд нэмэлт төлбөр (В.4 болон В.5-дах хэсгүүдэд тусгасан хувь нэмэр болон тэнцвэржүүлэх төлбөрөөс бусад) төлөхгүйгээр ашиглаж болно.</w:t>
      </w:r>
    </w:p>
    <w:p w14:paraId="54DCD66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8.6</w:t>
      </w:r>
      <w:r w:rsidRPr="00DA6FCB">
        <w:rPr>
          <w:rFonts w:ascii="Times New Roman" w:hAnsi="Times New Roman" w:cs="Times New Roman"/>
        </w:rPr>
        <w:tab/>
        <w:t>ЗСХОГ-ний зарим өгөөжийг урьдчилан тодорхойлж болдог бол бусад нь тодорхойгүй байдаг. Зарим төрлийн ЗСХОГ-ний үйл ажиллагааны өгөөж тэр даруйдаа гардаг бол заримынх нь урт хугацаанд гардаг, эсхүл амжилтгүй ч болдог байна. Гэсэн хэдий ч ЗСХОГ-ийн хүрээнд оролцогч бүр өөрийн оруулсан хувь нэмрээсээ олохыг хүсдэг, үүний дотор ЗСХОГ-г зохих ёсоор удирдахад дагалдах эрх зэрэг өгөөж бий болгохоор ихэвчлэн хүлээгдэж байдаг. ЗСХОГ-ний үйл ажиллагааны үр дүн дэх оролцогч бүрийн ашиг сонирхлыг эхнээсээ тогтоосон байх ёстой. Энэ нь жишээ нь, боловсруулсан биет бус, эсхүл биет хөрөнгийн хууль ёсны эзэмшил нь оролцогчдын зөвхөн нэгд нь байж болох боловч бүх оролцогчид нь гэрээгээр хийсэн тохиролцооны дагуу биет бус, эсхүл биет хөрөнгийг хэрэглэх, эсхүл ашиглах зарим эрхтэй байх (жишээ нь, аль нэг оролцогчийн үйл ажиллагаа эрхэлж буй, хугацаагүй, эрхийн шимтгэл төлдөггүй нутаг дэвсгэр) гэх мэтээр ашиг сонирхол нь бусад оролцогчдын ашиг сонирхолтой нягт уялдаатай байсан ч гэсэн эхнээсээ тодорхой тогтоогдсон байх ёстой гэсэн үг юм.</w:t>
      </w:r>
    </w:p>
    <w:p w14:paraId="371B1629" w14:textId="35C781D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8.7</w:t>
      </w:r>
      <w:r w:rsidRPr="00DA6FCB">
        <w:rPr>
          <w:rFonts w:ascii="Times New Roman" w:hAnsi="Times New Roman" w:cs="Times New Roman"/>
        </w:rPr>
        <w:tab/>
        <w:t xml:space="preserve">Зарим үед ЗСХОГ-нүүд нь нарийн бүтэцтэй олон ажил гүйлгээг хялбаршуулах боломж олгоно.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хоёулаа группийн бусад гишүүддээ зориулан үйл ажиллагаа эрхэлж байгаа бөгөөд группийн бусад гишүүдийн гүйцэтгэсэн үйл ажиллагаанаас зөрүүлээд өгөөж хүртэж байгаа бол ЗСХОГ нь авч үзэж байгаа бүх үйл ажиллагаатай холбоотой нэгтгэсэн өгөөж болон нэгтгэсэн хувь нэмэрт тулгуурлан группийн доторх, сунгасан гарын зарчмын дагуух тусдаа төлбөрүүдийн сүлжээг илүү хялбаршуулсан цэвэр төлбөрийн системээр солих механизмыг бүрдүүлж өгнө (энэхүү Удирдамжийн 3.9-3.17 дах заалтуудыг харна уу). Биет бус хөрөнгийн хөгжүүлэлтийг хуваан хэрэгжүүлж байгаа ЗСХОГ нь хэд хэдэн тал оролцсон эрх хуваах нарийн төвөгтэй гэрээ хийх болон холбогдох эрсдэлүүдийн хуваарилалт хийхийг шаардахгүй бөгөөд тэдгээрийг ЗСХОГ-ний нөхцөлүүдийн дагуу бий болсон биет бус хөрөнгө (үүд) дэх эрхүүдийн нь хамт оруулсан хувь нэмэр болон эрсдэлүүдийг илүү оновчтой хуваах боломж олгоно. Гэсэн хэдий ч аль нэг ЗСХОГ-г сонгон ажлын урсгалыг оновчтой болгох асуудал нь талуудаас тус тусдаа оруулсан хувь нэмрийг зохих ёсоор үнэлэхэд нөлөө үзүүлэхгүй.  </w:t>
      </w:r>
    </w:p>
    <w:p w14:paraId="252DFD1C" w14:textId="4A71F32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8.8</w:t>
      </w:r>
      <w:r w:rsidRPr="00DA6FCB">
        <w:rPr>
          <w:rFonts w:ascii="Times New Roman" w:hAnsi="Times New Roman" w:cs="Times New Roman"/>
        </w:rPr>
        <w:tab/>
        <w:t xml:space="preserve">ЗСХОГ-ний жишээ болгон тус бүрдээ бүтээгдэхүүний үйлдвэрлэл эрхэлдэг бөгөөд үйлдвэрлэлийн </w:t>
      </w:r>
      <w:r w:rsidR="00B5479C" w:rsidRPr="00DA6FCB">
        <w:rPr>
          <w:rFonts w:ascii="Times New Roman" w:hAnsi="Times New Roman" w:cs="Times New Roman"/>
        </w:rPr>
        <w:t>процессы</w:t>
      </w:r>
      <w:r w:rsidRPr="00DA6FCB">
        <w:rPr>
          <w:rFonts w:ascii="Times New Roman" w:hAnsi="Times New Roman" w:cs="Times New Roman"/>
        </w:rPr>
        <w:t xml:space="preserve">г боловсронгуй болгоход чиглэсэн төрөл бүрийн төсөл хэрэгжүүлэхэд оролцдог судалгаа, хөгжүүлэлтийн багтай гурван аж ахуйн нэгжээр дамжуулан бүтээгдэхүүн үйлдвэрлэдэг </w:t>
      </w:r>
      <w:r w:rsidR="004A5090" w:rsidRPr="00DA6FCB">
        <w:rPr>
          <w:rFonts w:ascii="Times New Roman" w:hAnsi="Times New Roman" w:cs="Times New Roman"/>
        </w:rPr>
        <w:t>ҮДГ-г</w:t>
      </w:r>
      <w:r w:rsidRPr="00DA6FCB">
        <w:rPr>
          <w:rFonts w:ascii="Times New Roman" w:hAnsi="Times New Roman" w:cs="Times New Roman"/>
        </w:rPr>
        <w:t xml:space="preserve"> авч үзье. Эдгээр гурван аж ахуйн нэгж үйлдвэрлэлийн </w:t>
      </w:r>
      <w:r w:rsidR="00B5479C" w:rsidRPr="00DA6FCB">
        <w:rPr>
          <w:rFonts w:ascii="Times New Roman" w:hAnsi="Times New Roman" w:cs="Times New Roman"/>
        </w:rPr>
        <w:t>процессы</w:t>
      </w:r>
      <w:r w:rsidRPr="00DA6FCB">
        <w:rPr>
          <w:rFonts w:ascii="Times New Roman" w:hAnsi="Times New Roman" w:cs="Times New Roman"/>
        </w:rPr>
        <w:t xml:space="preserve">г боловсронгуй болгоход чиглэсэн ЗСХОГ байгуулж, мэдлэг ур чадвараа нэгтгэн, эрсдэлээ хуваасан байна. ЗСХОГ нь тухайн төслийн үр дүнг хүртэх эрхийг оролцогч бүрт олгодог тул ийм ЗСХОГ байгаагүй нөхцөлд болон хэрэв дээрх аж ахуйн нэгж бүр тус тусдаа зарим биет бус хөрөнгө боловсруулсан бөгөөд түүнийг хэрэглэх эрхийг нэг нэгэндээ олгосон байх үед хийж болох байсан хэд хэдэн тал оролцсон эрх хуваах гэрээг уг ЗСХОГ орлоно. </w:t>
      </w:r>
    </w:p>
    <w:p w14:paraId="7053E952" w14:textId="77777777" w:rsidR="000C6E91" w:rsidRPr="00DA6FCB" w:rsidRDefault="000C6E91" w:rsidP="00DA6FCB">
      <w:pPr>
        <w:pStyle w:val="Heading3"/>
        <w:spacing w:before="60" w:after="60"/>
        <w:rPr>
          <w:rFonts w:cs="Times New Roman"/>
        </w:rPr>
      </w:pPr>
      <w:bookmarkStart w:id="229" w:name="_Toc391665000"/>
      <w:r w:rsidRPr="00DA6FCB">
        <w:rPr>
          <w:rFonts w:cs="Times New Roman"/>
        </w:rPr>
        <w:lastRenderedPageBreak/>
        <w:t>Б.2.</w:t>
      </w:r>
      <w:r w:rsidRPr="00DA6FCB">
        <w:rPr>
          <w:rFonts w:cs="Times New Roman"/>
        </w:rPr>
        <w:tab/>
        <w:t>Бусад бүлгүүдтэй уялдах нь</w:t>
      </w:r>
      <w:bookmarkEnd w:id="229"/>
    </w:p>
    <w:p w14:paraId="5E2AD9EF" w14:textId="4385F47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8.9</w:t>
      </w:r>
      <w:r w:rsidRPr="00DA6FCB">
        <w:rPr>
          <w:rFonts w:ascii="Times New Roman" w:hAnsi="Times New Roman" w:cs="Times New Roman"/>
        </w:rPr>
        <w:tab/>
        <w:t xml:space="preserve">Дээр 8.4 дэх заалтад тусгасны дагуу бусад хэлбэрийн гэрээт харилцааг шинжлэхтэй харьцуулахад ЗСХОГ-ний хувьд хийх үнэ шилжилтийн шинжилгээний хамрах хүрээнд ямар нэг зөрүү байхгүй. Нэгдүгээр бүлгийн Г хэсэгт тусгасан зөвлөмж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бүх ажил гүйлгээнд хамаарах бөгөөд ЗСХОГ-нд тусгасан, талууд хоорондын худалдаа, санхүүгийн харилцаан дах эдийн засгийн  холбогдолтой шинж чанаруудыг тогтооход мөрдөгдөнө. ЗСХОГ-ний гэрээний нөхцөлүүд нь талууд хоорондын ажил гүйлгээг ялгаж салгах, хариуцлага, эрсдэл болон хүлээгдэж буй үр дүнг гэрээнд нэгдэх үедээ хэрхэн хуваахаар зорьж байсныг тогтоох эхлэлийн цэг болж өгнө. Гэхдээ уг зөвлөмжид заасны дагуу талуудын үйл хөдлөлийн нотолгоо нь гэрээний асуудлуудын хувьд тодруулга болох, эсхүл нэмэлт болж болно. Нэгдүгээр бүлгийн Г.1.2.1 дэх хэсэгт тусгасан эрсдэлийн шинжилгээний хамрах хүрээ нь уг Бүлгийн В.2-т авч үзсэний дагуу талууд нь ЗСХОГ-гээр эрсдэл хариуцаж буй эсэхийг болон эрсдэл, эсхүл бусад ажил үүрэг гүйцэтгэж байгааг харгалзаж үзэхгүйгээр санхүүжилт өгөх үр дагаврыг тодорхойлоход хамаарна. Зургадугаар бүлэгт биет бус хөрөнгө хэрэглэх, эсхүл шилжүүлэхтэй холбоотой ажил гүйлгээнүүдийн сунгасан гарын зарчимд нийцсэн нөхцөлүүдийг тодорхойлохтой холбоотой зөвлөмжийг тусгасан. 6.60-6.64 дэх заалтуудад санхүүжилтийг судалгаа, хөгжүүлэлтийн төслүүдийн хөрөнгө оруулалтад хэрэглэсэн үед санхүүгийн эрсдэлийг хянахтай холбоотой зөвлөмжийг тусгасан болно. Үнэлэхэд хүндрэлтэй биет бус хөрөнгийн талаарх Зургадугаар бүлгийн Г.3 болон Г.4 дэх хэсгүүдийн зөвлөмжүүдийг ЗСХОГ-нүүдэд нэг адил мөрдөнө. Долдугаар бүлэгт үнэ шилжилтийн зорилгоор </w:t>
      </w:r>
      <w:r w:rsidR="009E0808" w:rsidRPr="00DA6FCB">
        <w:rPr>
          <w:rFonts w:ascii="Times New Roman" w:hAnsi="Times New Roman" w:cs="Times New Roman"/>
        </w:rPr>
        <w:t>ҮДГ-ийн</w:t>
      </w:r>
      <w:r w:rsidRPr="00DA6FCB">
        <w:rPr>
          <w:rFonts w:ascii="Times New Roman" w:hAnsi="Times New Roman" w:cs="Times New Roman"/>
        </w:rPr>
        <w:t xml:space="preserve"> аль нэг гишүүнээс үзүүлсэн үйлчилгээ нь уг группийн бусад гишүүдэд үзүүлсэн үйлчилгээ мөн эсэхийг тодорхойлох, хэрэв мөн бол тэдгээр групп доторх үйлчилгээний сунгасан гарын үнийг тогтоох үед үүсэх асуудлуудын талаарх зөвлөмжийг тусгасан. Энэхүү бүлгийн зорилго нь нөөц болон туршлагаа нэгтгэж, хэсэгчлэн, эсхүл бүхэлд нь авсан хариу төлбөр нь зохих түвшинд харилцан өгөөжтэй байхаар байгаа нөхцөлд нэмэлт зөвлөмж өгөхөд оршино. Иймд Зургаа ба Долдугаар бүлгүүдийн заалтуудыг болон энэхүү Удирдамжийн бусад бүх бүлгүүдийг жишээ нь, оруулсан хувь нэмрийн хувь хэмжээг тодорхойлох </w:t>
      </w:r>
      <w:r w:rsidR="00B5479C" w:rsidRPr="00DA6FCB">
        <w:rPr>
          <w:rFonts w:ascii="Times New Roman" w:hAnsi="Times New Roman" w:cs="Times New Roman"/>
        </w:rPr>
        <w:t>процессы</w:t>
      </w:r>
      <w:r w:rsidRPr="00DA6FCB">
        <w:rPr>
          <w:rFonts w:ascii="Times New Roman" w:hAnsi="Times New Roman" w:cs="Times New Roman"/>
        </w:rPr>
        <w:t>н нэг хэсэг болгон ЗСХОГ-нд оруулсан хувь нэмрийн үнэ цэнийг тодорхойлох үед гэх мэтээр холбогдох асуудлаас нь хамааруулан мөрдөнө. ҮДААН-үүд нь ЗСХОГ-нүүдээ сунгасан гарын зарчимд нийцүүлэн мөрдөж байгаагаа бататгахын тулд энэхүү бүлгийн зөмлөмжүүдийг дагаж мөрдөх нь зүйтэй.</w:t>
      </w:r>
    </w:p>
    <w:p w14:paraId="2CF79C70" w14:textId="77777777" w:rsidR="000C6E91" w:rsidRPr="00DA6FCB" w:rsidRDefault="000C6E91" w:rsidP="00DA6FCB">
      <w:pPr>
        <w:pStyle w:val="Heading3"/>
        <w:spacing w:before="60" w:after="60"/>
        <w:rPr>
          <w:rFonts w:cs="Times New Roman"/>
        </w:rPr>
      </w:pPr>
      <w:bookmarkStart w:id="230" w:name="_Toc391665001"/>
      <w:r w:rsidRPr="00DA6FCB">
        <w:rPr>
          <w:rFonts w:cs="Times New Roman"/>
        </w:rPr>
        <w:t>Б.3.</w:t>
      </w:r>
      <w:r w:rsidRPr="00DA6FCB">
        <w:rPr>
          <w:rFonts w:cs="Times New Roman"/>
        </w:rPr>
        <w:tab/>
        <w:t>ЗСХОГ-нүүдийн төрлүүд</w:t>
      </w:r>
      <w:bookmarkEnd w:id="230"/>
    </w:p>
    <w:p w14:paraId="32393CC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8.10</w:t>
      </w:r>
      <w:r w:rsidRPr="00DA6FCB">
        <w:rPr>
          <w:rFonts w:ascii="Times New Roman" w:hAnsi="Times New Roman" w:cs="Times New Roman"/>
        </w:rPr>
        <w:tab/>
        <w:t xml:space="preserve">Хоёр төрлийн ЗСХОГ түгээмэл тохиолддог: биет бус, эсхүл биет хөрөнгө бий болгох буюу хөгжүүлэх, үйлдвэрлэх, олж авахтай холбогдсон гэрээнүүд (“хөгжүүлэлтийн ЗСХОГ-нүүд”); болон үйлчилгээ авах гэрээнүүд (“үйлчилгээний ЗСХОГ-нүүд). Хэдийгээр тодорхой нэг ЗСХОГ-г түүний бодит байдал болон нөхцөлүүдээс хамааруулан авч үзэх ёстой боловч эдгээр хоёр төрлийн ЗСХОГ-ний гол ялгаа нь хөгжүүлэлтийн ЗСХОГ-ний хувьд оролцогчдод орж ирэх гэж байгаа, ирээдүйд бий болох өгөөжийг бий болгохоор төлөвлөгдсөн бол үйлчилгээний ЗСХОГ-нүүд нь тухайн үеийн өгөөжийг бий болгодогт оршдог. Хөгжүүлэлтийн ЗСХОГ нь ялангуяа биет бус хөрөнгийн хувьд тодорхой бус байдал болон алс хэтдээ олох өгөөжөөс хамаарсан ихээхэн эрсдэлтэй гол төлөв холбоотой байдаг бол үйлчилгээний ЗСХОГ-нүүд нь илүү тодорхой байдал болон эрсдэл багатай өгөөж санал болгодог. Хөгжүүлэлтийн ЗСХОГ-нүүд нь ихээхэн нарийн төвөгтэй байдаг учир уг ЗСХОГ-нүүдэд, ялангуяа оруулсан хувь нэмрийг үнэлэхэд нь үйлчилгээний ЗСХОГ-нүүдтай харьцуулахад нэлээд тодорхой зөвлөмж шаардлагатай байж болох тул ингэж ялгах хэрэгтэй байдаг. Гэхдээ ЗСХОГ-нд шинжилгээ хийхдээ өнгөц ялгаанд тулгуурлахгүй байх ёстой: зарим тохиолдолд байнгын тогтмол үйлчилгээг авахад чиглэсэн ЗСХОГ нь ирээдүйд тодорхой бус өгөөж бий болгох биет бус хөрөнгийг мөн бий болгож, эсхүл сайжруулж болох бол ЗСХОГ-ний хүрээнд боловсруулсан </w:t>
      </w:r>
      <w:r w:rsidRPr="00DA6FCB">
        <w:rPr>
          <w:rFonts w:ascii="Times New Roman" w:hAnsi="Times New Roman" w:cs="Times New Roman"/>
        </w:rPr>
        <w:lastRenderedPageBreak/>
        <w:t>зарим биет бус хөрөнгө нь богино хугацааны, харьцангуй тодорхой өгөөжийг бий болгож болох юм.</w:t>
      </w:r>
    </w:p>
    <w:p w14:paraId="58DD215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8.11</w:t>
      </w:r>
      <w:r w:rsidRPr="00DA6FCB">
        <w:rPr>
          <w:rFonts w:ascii="Times New Roman" w:hAnsi="Times New Roman" w:cs="Times New Roman"/>
        </w:rPr>
        <w:tab/>
        <w:t>Хөгжүүлэлтийн ЗСХОГ-ний дагуу оролцогч бүр боловсруулсан биет бус хөрөнгө (үүд)-д, эсхүл биет хөрөнгө (үүд)-ийн хувьд эрх эзэмших боломжтой. Биет бус хөрөнгүүдийн хувьд ийм эрхүүд нь ихэвчлэн тухайн биет бус хөрөнгийг тодорхой нэг газарзүйн байршилд, эсхүл тусгай зориулалтаар ашиглах тусдаа эрх хэлбэртэй байдаг. Энэ хэлбэрээр авсан тусдаа эрх нь хууль ёсны бодит эзэмшил болж болно; эсхүл оролцогчдоос зөвхөн нэг нь тухайн хөрөнгийн хууль ёсны эзэмшигч байх боловч бусад оролцогчид нь тухайн хөрөнгийг хэрэглэх, эсхүл ашиглах тодорхой эрхтэй байна. Аль нэг оролцогч ЗСХОГ-ээр боловсруулсан аливаа хөрөнгөд ийм эрхтэй тохиолдолд уг ЗСХОГ-ээр тухайн оролцогчийн ашиг сонирхолтой нийцүүлэн олгосон, боловсруулсан хөрөнгийг хэрэглэх эрхийн төлөө эрхийн шимтгэл, эсхүл ямар нэг төлбөр төлөх шаардлагагүй (гэхдээ, оролцогчийн оруулсан хувь нэмэр нь хүлээгдэж буй өгөөжтэйгөө нийцэхгүй бол оруулсан хувь нэмэрт тохируулга хийх хэрэгтэй байж болно; В.5 дах хэсгийг харна уу).</w:t>
      </w:r>
    </w:p>
    <w:p w14:paraId="3655D7C9" w14:textId="77777777" w:rsidR="000C6E91" w:rsidRPr="00DA6FCB" w:rsidRDefault="000C6E91" w:rsidP="00DA6FCB">
      <w:pPr>
        <w:pStyle w:val="Heading2"/>
        <w:spacing w:before="60" w:after="60"/>
        <w:rPr>
          <w:rFonts w:cs="Times New Roman"/>
        </w:rPr>
      </w:pPr>
      <w:bookmarkStart w:id="231" w:name="_Toc391665002"/>
      <w:r w:rsidRPr="00DA6FCB">
        <w:rPr>
          <w:rFonts w:cs="Times New Roman"/>
        </w:rPr>
        <w:t xml:space="preserve">В. </w:t>
      </w:r>
      <w:r w:rsidRPr="00DA6FCB">
        <w:rPr>
          <w:rFonts w:cs="Times New Roman"/>
        </w:rPr>
        <w:tab/>
        <w:t>Сунгасан гарын зарчмыг мөрдөх нь</w:t>
      </w:r>
      <w:bookmarkEnd w:id="231"/>
    </w:p>
    <w:p w14:paraId="1643FC2F" w14:textId="77777777" w:rsidR="000C6E91" w:rsidRPr="00DA6FCB" w:rsidRDefault="000C6E91" w:rsidP="00DA6FCB">
      <w:pPr>
        <w:pStyle w:val="Heading3"/>
        <w:spacing w:before="60" w:after="60"/>
        <w:rPr>
          <w:rFonts w:cs="Times New Roman"/>
        </w:rPr>
      </w:pPr>
      <w:bookmarkStart w:id="232" w:name="_Toc391665003"/>
      <w:r w:rsidRPr="00DA6FCB">
        <w:rPr>
          <w:rFonts w:cs="Times New Roman"/>
        </w:rPr>
        <w:t>В.1.</w:t>
      </w:r>
      <w:r w:rsidRPr="00DA6FCB">
        <w:rPr>
          <w:rFonts w:cs="Times New Roman"/>
        </w:rPr>
        <w:tab/>
        <w:t>Ерөнхий зүйл</w:t>
      </w:r>
      <w:bookmarkEnd w:id="232"/>
    </w:p>
    <w:p w14:paraId="492E597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8.12</w:t>
      </w:r>
      <w:r w:rsidRPr="00DA6FCB">
        <w:rPr>
          <w:rFonts w:ascii="Times New Roman" w:hAnsi="Times New Roman" w:cs="Times New Roman"/>
        </w:rPr>
        <w:tab/>
        <w:t>ЗСХОГ-ний нөхцөлүүд нь сунгасан гарын зарчимд нийцэж байхын тулд оролцогчдын оруулсан хувь нэмрийн үнэ цэнэ нь бие даасан тусдаа аж ахуйн нэгжүүд тухайн гэрээнээс олохоор хүлээгдэж болох нийт өгөөжөөс хувь тэнцүүлэн хүртэх үндсэн дээр харьцуулагдах нөхцөлүүдэд оруулахаар тохирч болох байсан хувь нэмрийн үнэ цэнэтэй нийцсэн байх ёстой. ЗСХОГ-нд оруулсан хувь нэмрийг групп доторх аливаа хөрөнгийн, эсхүл үйлчилгээний шилжүүлгээс ялгах ялгаа нь оролцогчдоос төлөх гэж байгаа нөхөн төлбөрийн зарим хэсэг, эсхүл бүх төлбөр нь нөөц болон туршлагаа нийлүүлснээс хувь тэнцүүлэн харилцан олохоор хүлээгдэж буй өгөөж юм гэдэгт оршино. Үүнээс гадна ялангуяа хөгжүүлэлтийн ЗСХОГ-ний хувьд оролцогчид нь ЗСХОГ-ээс олохоор хүлээгдэж буй үр дүнтэй холбоотой эрсдэлийн эерэг болон болон сөрөг үр дагаврыг хуваах талаар тохирдог. Үүний үр дүнд тухайлбал лиценз эзэмшигч нь хөгжүүлэлтийн эрсдэлийг өөрөө хариуцаж, үүнийгээ биет бус хөрөнгийг бүрэн боловсруулсны дараа авах лицензийн төлбөрөөр нөхөн төлөхөөр төлөвлөж байгаа, биет бус хөрөнгийн групп доторх лиценцжүүлэлт болон бүх оролцогчид нь хувь нэмэр оруулж, биет бус хөрөнгийг боловсруулахтай холбоотой үүссэн эрсдэлийн үр дагаврыг хувааж, эдгээр хувь нэмрээр дамжуулан оролцогч бүр тухайн биет бус хөрөнгөд эрхтэй байхыг шийддэг хөгжүүлэлтийн ЗСХОГ хооронд ялгаа байдаг.</w:t>
      </w:r>
    </w:p>
    <w:p w14:paraId="122ADB2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8.13</w:t>
      </w:r>
      <w:r w:rsidRPr="00DA6FCB">
        <w:rPr>
          <w:rFonts w:ascii="Times New Roman" w:hAnsi="Times New Roman" w:cs="Times New Roman"/>
        </w:rPr>
        <w:tab/>
        <w:t xml:space="preserve">Өгөөжийг харилцан, хувь тэнцүүлэн олохоор хүлээж байгаа байдал нь тухайн гэрээний оролцогчдоос нөөц олон туршлагаа нийлүүлснээс үүсэх эрсдэлийн үр дагаврыг хуваах үндэс суурь нь болж өгдөг. Гэрээнд оруулсан нийт хувь нэмэрт оролцогч бүрийн хувь тэнцүүлэн оруулсан хувь нэмэр нь тухайн гэрээний хүрээнд олохоор хүлээгдэж буй нийт өгөөжид оролцогчдын хүртэх хувь тэнцүүлсэн өгөөжтэй нийцэж байх ёстой гэж бие даасан тусдаа аж ахуйн нэгжүүд үздэг. Иймд ЗСХОГ-нд сунгасан гарын зарчмыг мөрдөхөд гэрээнд оролцогч бүх бүх талууд боломжийн өгөөж олохоор хүлээгдэж байх урьдчилсан нөхцөл байх хэрэгтэй. Дараагийн үе шатанд хамтарсан үйл ажиллагаанд оролцогч тал бүрийн оруулсан хувь нэмрийн үнэ цэнийг тооцох, эцэст нь ЗСХОГ-нд оруулсан хувь нэмрийн хуваарилалт (оролцогчдын дунд хийсэн аливаа тэнцвэржүүлэх төлбөрөөр тохируулга хийсний дагуу) нь тус бүрийн хүлээгдэж буй өгөөжтэй нийцэж буй эсэхийг тодорхойлно. Эдгээр тодорхойлолт нь ялангуяа хөгжүүлэлтийн ЗСХОГ-ний хувьд тодорхойгүй байдлыг  бий болгодог гэдгийг хүлээн зөвшөөрөх ёстой.  </w:t>
      </w:r>
    </w:p>
    <w:p w14:paraId="11267ED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ЗСХОГ-ний оролцогчид хооронд хувь нэмрийг хуваарилахдаа сунгасан гарын зарчмын талаас нь харахад татвар ногдуулах орлогыг зарим улсад өндөр байхаар, зарим улсад бага байхаар хуваарилах тохиолдол гарч болно. Ийм шалтгааны улмаас татвар төлөгч нь тухайн ЗСХОГ-тэй холбоотой нэхэмжлэлийнхээ үндэслэлийг гаргах бэлтгэлтэй байх ёстой (Д хэсгийг харна уу).</w:t>
      </w:r>
    </w:p>
    <w:p w14:paraId="0CDC30B5" w14:textId="77777777" w:rsidR="000C6E91" w:rsidRPr="00DA6FCB" w:rsidRDefault="000C6E91" w:rsidP="00DA6FCB">
      <w:pPr>
        <w:pStyle w:val="Heading3"/>
        <w:spacing w:before="60" w:after="60"/>
        <w:rPr>
          <w:rFonts w:cs="Times New Roman"/>
        </w:rPr>
      </w:pPr>
      <w:bookmarkStart w:id="233" w:name="_Toc391665004"/>
      <w:r w:rsidRPr="00DA6FCB">
        <w:rPr>
          <w:rFonts w:cs="Times New Roman"/>
        </w:rPr>
        <w:lastRenderedPageBreak/>
        <w:t>В.2.</w:t>
      </w:r>
      <w:r w:rsidRPr="00DA6FCB">
        <w:rPr>
          <w:rFonts w:cs="Times New Roman"/>
        </w:rPr>
        <w:tab/>
        <w:t>Оролцогчдыг тодорхойлох</w:t>
      </w:r>
      <w:bookmarkEnd w:id="233"/>
    </w:p>
    <w:p w14:paraId="7645513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8.14</w:t>
      </w:r>
      <w:r w:rsidRPr="00DA6FCB">
        <w:rPr>
          <w:rFonts w:ascii="Times New Roman" w:hAnsi="Times New Roman" w:cs="Times New Roman"/>
        </w:rPr>
        <w:tab/>
        <w:t>Харилцан өгөөжтэй байх нь ЗСХОГ-ний үндэс суурь байдаг тул тодорхой нэг талд ЗСХОГ-ний үйл ажиллагааны зорилтуудаас (болон зөвхөн тухайн үйл ажиллагааны зарим хэсгээс, эсхүл бүгдээс нь), жишээ нь биет бус, эсхүл биет хөрөнгө дах ашиг сонирхлоо, эсхүл эрхээ ашигласнаас, эсхүл ЗСХОГ-гээр үзүүлсэн үйлчилгээг хэрэглэснээс өгөөж олно гэсэн үндэслэлтэй хүлээлт байхгүй бол уг талыг гэрээний оролцогч гэж үзэхгүй байж болох талтай. Иймд аливаа оролцогчид ЗСХОГ-ний субъект болох биет бус хөрөнгө, биет хөрөнгө, эсхүл үйлчилгээн дэх ашиг сонирхол, эсхүл эрх олгосон байх ёстой ба ашиг сонирхол, эсхүл эрхээсээ өгөөж олохоор байх боломжийн хүлээлттэй байх хэрэгтэй. Аливаа аж ахуйн нэгж зөвхөн дагнасан үйл ажиллагаа, жишээ нь судалгааны ажил үүрэг гүйцэтгэж байгаа бөгөөд ЗСХОГ-ний үр дүнгээс ашиг хүртэхгүй бол түүнийг ЗСХОГ-нд оролцогч гэж үзэхгүй, харин ЗСХОГ-нд үйлчилгээ үзүүлэгч гэж үзнэ. Иймд түүнээс ЗСХОГ-нд үзүүлсэн үйлчилгээний нөхөн төлбөр нь сунгасан гарын зарчимд нийцсэн байх ёстой. 8.18 дах заалтыг харна уу. Үүний нэг адил аливаа тал ЗСХОГ-ний үр дүнг өөрийн бизнестээ ямар нэг аргаар хэрэглэх боломжгүй бол түүнийг ЗСХОГ-ний оролцогч гэж үзэхгүй.</w:t>
      </w:r>
    </w:p>
    <w:p w14:paraId="5C4A87E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8.15</w:t>
      </w:r>
      <w:r w:rsidRPr="00DA6FCB">
        <w:rPr>
          <w:rFonts w:ascii="Times New Roman" w:hAnsi="Times New Roman" w:cs="Times New Roman"/>
        </w:rPr>
        <w:tab/>
        <w:t>Мөн аливаа тал ЗСХОГ-ний хүрээнд хүлээж болох тодорхой эрсдэлд хяналт тавьдаггүй, эдгээр эрсдэлийг хариуцах санхүүгийн чадавхигүй, улмаар ЗСХОГ-ний зорилт болох үр дүнгээс бодитоор гүйцэтгэж байгаа ажил үүргүүддээ тулгуурлан хуваалцах эрхгүй бол түүнийг ЗСХОГ-ний оролцогч гэж үзэхгүй. Нэгдүгээр бүлэгт тусгасан, эрсдэлийн талаарх эдгээр зөвлөмжийн ерөнхий зарчмуудыг ЗСХОГ-тэй холбоотой асуудлуудад мөрдөнө. Оролцогч бүр ЗСХОГ-ний зорилтуудад тодорхой хувь нэмэр оруулдаг ба гэрээгээр зарим эрсдэлийг хариуцдаг. Бодит ажил гүйлгээг ялгаж салгах талаар Нэгдүгээр бүлгийн Г.1 дэх хэсэгт тусгасан зөвлөмжийг эдгээр эрсдэлтэй холбоотой үнэ шилжилтийн шинжилгээ хийхэд мөрдөнө. Энэ нь мөн 1.60 дах заалт дах (“ЗСХОГ-ний хүрээнд эрсдэл хариуцах”) эрсдэлийн шинжилгээний хамрах хүрээний 4(i) дах үе шатны дагуу хийх шинжилгээнд үндэслэн ЗСХОГ-ний хүрээнд эрсдэл хүлээж буй аливаа тал ЗСХОГ-ний хүрээнд хүлээх эрсдэлдээ хяналт тавьдаг байх ёстой ба эдгээр эрсдэлийг хариуцах санхүүгийн чадавхитай байх ёстой гэсэн үг юм. Энэ нь ялангуяа ЗСХОГ-ний оролцогч нь (i) ЗСХОГ-нд оролцсоноор бий болох эрсдэл бүхий боломжийг хүлээж авах, хойшлуулах, эсхүл татгалзах талаар шийдвэр гаргах чадвартай байх ба энэхүү шийдвэрийг бодитоор гаргах ёстой болон (ii) энэхүү боломжтой холбоотой эрсдэлд хариу үзүүлэх эсэх, үзүүлбэл хэрхэн үзүүлэх талаар шийдвэр гаргах чадвартай байх ба тэрхүү шийдвэр гаргах үйлдлийг бодитоор гаргах ёстой гэсэн үг юм. Тухайн талын хувьд ЗСХОГ-ний үйл ажиллагаатай холбоотой өдөр тутмын эрсдэлийг бууруулах үйл ажиллагаа хэрэгжүүлэх шаардлагагүй бол уг тал нь эдгээр эрсдэлийг бууруулах талаар нөгөө талаас гүйцэтгэх үйл ажиллагааны зорилтыг тодорхойлох, нөгөө талд эрсдэл бууруулах ажил үүрэг гүйцэтгэхийг хариуцуулахыг шийдэх, зорилт зохих ёсоор хэрэгжиж байгаа эсэхийг үнэлэх болон шаардлагатай бол уг гэрээг шинэчлэн өөрчлөх, эсхүл цуцлах шийдвэр гаргах ба ийм үнэлгээ хийх болон шийдвэр гаргах чадвартай байх ёстой. Бизнесийн зохистой удирдлагын зарчмуудын дагуу уг гэрээний хүрээнд гарсан эрсдэлийн цар хүрээ нь шаардагдах чадвар болон хяналтын цар хүрээг тодорхойлно. 6.60-6.64 дэх заалтуудад тусгасан зөвлөмж нь санхүүжилт хийж буй аливаа тал ЗСХОГ-нд оруулсан хувь нэмэрт нь хамаарах санхүүгийн эрсдэлийг хянах ажил үүрэг хэрэгжүүлэх чадвартай эсэх болон эдгээр ажил үүргийг бодитоор хэрэгжүүлж байгаа эсэхийг үнэлэхэд хамаарна. Энэ бүлгийн Хавсралт дах Жишээ 4, Жишээ 5-аас энэхүү зарчмын талаарх тайлбарыг харна уу.</w:t>
      </w:r>
    </w:p>
    <w:p w14:paraId="324D3ED4" w14:textId="4F09611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8.16</w:t>
      </w:r>
      <w:r w:rsidRPr="00DA6FCB">
        <w:rPr>
          <w:rFonts w:ascii="Times New Roman" w:hAnsi="Times New Roman" w:cs="Times New Roman"/>
        </w:rPr>
        <w:tab/>
        <w:t xml:space="preserve">Оролцогчдоос ЗСХОГ-нд оруулсан тусгай хувь нэмэр нь мөн чанарын хувьд ялгаатай бол, жишээ нь оролцогчид маш их өөр өөр судалгаа, хөгжүүлэлтийн үйл ажиллагаа эрхэлж байгаа, эсхүл талуудын аль нэг нь хөрөнгө өөр хувь нэмэр оруулсан, нөгөө нь судалгаа, хөгжүүлэлтийн үйл ажиллагаагаар хувь нэмэр оруулсан бол 6.64 дэх заалтад тусгасан зөвлөмжийг нэг адил мөрдөнө. Энэ нь нөгөө талаас гүйцэтгэсэн хөгжүүлэлтийн үйл </w:t>
      </w:r>
      <w:r w:rsidRPr="00DA6FCB">
        <w:rPr>
          <w:rFonts w:ascii="Times New Roman" w:hAnsi="Times New Roman" w:cs="Times New Roman"/>
        </w:rPr>
        <w:lastRenderedPageBreak/>
        <w:t xml:space="preserve">ажиллагаанд хамаарах эрсдэл өндөр байгаа бөгөөд нэг дэх талын хариуцах байсан эрсдэл нь уг хөгжүүлэлтийн эрсдэлтэй ойролцоо байх тусам нэг дэх тал биет бус хөрөнгийн хөгжүүлэлтийн явцыг болон хүлээгдэж буй өгөөжид хүрэхийн тулд энэхүү </w:t>
      </w:r>
      <w:r w:rsidR="00B5479C" w:rsidRPr="00DA6FCB">
        <w:rPr>
          <w:rFonts w:ascii="Times New Roman" w:hAnsi="Times New Roman" w:cs="Times New Roman"/>
        </w:rPr>
        <w:t>процессы</w:t>
      </w:r>
      <w:r w:rsidRPr="00DA6FCB">
        <w:rPr>
          <w:rFonts w:ascii="Times New Roman" w:hAnsi="Times New Roman" w:cs="Times New Roman"/>
        </w:rPr>
        <w:t>н үр нөлөөг үнэлэх чадвартай байх боломж өндөр байх ба энэ тал нь ЗСХОГ-нд үргэлжлүүлэн оруулж буй хувь нэмэртэй холбоотой шаардагдах бодитоор шийдвэр гаргах асуудлаа ЗСХОГ-ний хүрээнд хариуцах тодорхой эрсдэлд нөлөөлж болох үйл ажиллагааны гол  хөгжүүлэлттэй уялдуулах шаардлага өндөр байх болно гэсэн үг юм. Өгөөж нь тодорхойгүй, урт хугацаанд хэрэгжихээр байгаа хөгжүүлэлтийн ЗСХОГ нь өгөөж нь тухай бүр хэрэгждэг үйлчилгээний ЗСХОГ-г бодвол илүү их эрсдэл бий болгоно.</w:t>
      </w:r>
    </w:p>
    <w:p w14:paraId="5870198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8.17</w:t>
      </w:r>
      <w:r w:rsidRPr="00DA6FCB">
        <w:rPr>
          <w:rFonts w:ascii="Times New Roman" w:hAnsi="Times New Roman" w:cs="Times New Roman"/>
        </w:rPr>
        <w:tab/>
        <w:t xml:space="preserve">Өмнөх заалтуудад тусгасны дагуу ЗСХОГ-ний оролцогчдын хувьд өөрийнхөө ажиллагсдаар дамжуулан ЗСХОГ-ний үйл ажиллагаанд оролцох шаардлагагүй юм. Зарим тохиолдолд ЗСХОГ-нд оролцогчид нь тухайлсан нэг ажил үүргийг дээрх 8.14 дэх заалтад тусгасан стандартын дагуу оролцогч бус, тусдаа бие даасан нэгжид ацаглахаар буюу тэднээр гүйцэтгүүлэхээр шийдвэр гаргаж болох юм. Ийм нөхцөлүүдэд ЗСХОГ-нд оролцогчид нь ЗСХОГ-ний хүрээнд хариуцах тодорхой эрсдэлдээ хяналт тавих шаардлагыг тус бүрдээ хангасан байх ёстой. Ийм шаардлагуудад ЗСХОГ-ийн дор хаяж нэг оролцогчдод ацагласан ажил үүргүүдэд хяналт тавих асуудал орно. ЗСХОГ-ний зорилт нь биет бус хөрөнгө боловсруулах байгаа тохиолдолд ЗСХОГ-ийн дор хаяж нэг оролцогч гадагш ацагласан томоохон хөгжүүлэлт, сайжруулалт, хэвийн ажиллагаа, хамгаалалт болон хэрэглээний ажил үүргүүдэд мөн хяналт тавих ёстой. ЗСХОГ-нд оролцогчдын хувь нэмэр нь ацагласан ажил үүрэгт хяналт тавихаас өөр үйл ажиллагаанаас бүрдэж байгаа бол 8.15 дах заалтад тусгасан зөвлөмж нь уг тал ЗСХОГ-ний хүрээнд хариуцах тодорхой эрсдэлд хяналт тавих, ялангуяа эдгээр эрсдэл ацагласан ажил үүргүүдтэй нягт уялдаатай тохиолдолд хяналт тавих чадвартай эсэхийг үнэлэхэд хамаарна. </w:t>
      </w:r>
    </w:p>
    <w:p w14:paraId="5F90AAC2" w14:textId="5080B7D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8.18</w:t>
      </w:r>
      <w:r w:rsidRPr="00DA6FCB">
        <w:rPr>
          <w:rFonts w:ascii="Times New Roman" w:hAnsi="Times New Roman" w:cs="Times New Roman"/>
        </w:rPr>
        <w:tab/>
        <w:t xml:space="preserve">ЗСХОГ-ний үйл ажиллагаануудыг ацагласан тохиолдолд тухайн нэгжээс ЗСХОГ-ний оролцогчдод үзүүлсэн үйлчилгээ, эсхүл бусад хувь нэмрийг нөхөх төлбөр сунгасан гарын зарчимд нийцсэн байх нь зүйтэй. Тухайн нэгж нь ЗСХОГ-ний нэг, эсхүл түүнээс дээш оролцогчийн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байгаа бол сунгасан гарын зарчимд нийцсэн төлбөрийг, үүний дотор гүйцэтгэсэн ажил үүрэг, хэрэглэсэн хөрөнгө болон хариуцсан эрсдэлийн хариу төлбөр, мөн Долдугаар бүлэг болон Зургадугаар бүлэгт авч үзсэнчлэн үйлчилгээ ба/эсхүл аливаа биет бус хөрөнгөтэй холбоотой сунгасан гарын зарчимд нийцсэн төлбөрт нөлөөлж болох тусгайлсан асуудлуудыг Нэгээс гуравдугаар бүлгүүдэд тусгасан ерөнхий зарчмуудын дагуу тодорхойлно.        </w:t>
      </w:r>
    </w:p>
    <w:p w14:paraId="4BF3B655" w14:textId="77777777" w:rsidR="000C6E91" w:rsidRPr="00DA6FCB" w:rsidRDefault="000C6E91" w:rsidP="00DA6FCB">
      <w:pPr>
        <w:pStyle w:val="Heading3"/>
        <w:spacing w:before="60" w:after="60"/>
        <w:rPr>
          <w:rFonts w:cs="Times New Roman"/>
        </w:rPr>
      </w:pPr>
      <w:bookmarkStart w:id="234" w:name="page356"/>
      <w:bookmarkStart w:id="235" w:name="_Toc391665005"/>
      <w:bookmarkEnd w:id="234"/>
      <w:r w:rsidRPr="00DA6FCB">
        <w:rPr>
          <w:rFonts w:cs="Times New Roman"/>
        </w:rPr>
        <w:t>В.3.</w:t>
      </w:r>
      <w:r w:rsidRPr="00DA6FCB">
        <w:rPr>
          <w:rFonts w:cs="Times New Roman"/>
        </w:rPr>
        <w:tab/>
        <w:t>ЗСХОГ-ээс хүлээгдэж буй өгөөж</w:t>
      </w:r>
      <w:bookmarkEnd w:id="235"/>
    </w:p>
    <w:p w14:paraId="5FA6BD4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8.19</w:t>
      </w:r>
      <w:r w:rsidRPr="00DA6FCB">
        <w:rPr>
          <w:rFonts w:ascii="Times New Roman" w:hAnsi="Times New Roman" w:cs="Times New Roman"/>
        </w:rPr>
        <w:tab/>
        <w:t xml:space="preserve">Хүлээгдэж буй өгөөжөөс хүртэх хувь хэмжээг тодорхойлохдоо хүлээгдэж буй нэмэлт орлого, эсхүл хэмнэсэн зардал, эсхүл гэрээний үр дүнд оролцогч бүрийн хүлээж авсан бусад өгөөжийг үндэслэн тооцно. Практикт голдуу үйлчилгээний ЗСХОГ-нд түлхүү хэрэглэдэг арга нь хүлээгдэж буй өгөөжийг холбогдох хуваарилалтын үзүүлэлт ашиглан хуваах азмаар оролцогчдын хувь тэнцүүлсэн хувийг тогтоох арга юм. Хуваарилалтын үзүүлэлтүүд нь борлуулалт (барааны эргэлт), ашиг, хэрэглэсэн, үйлдвэрлэсэн, эсхүл борлуулсан бүтээгдэхүүн; ажиллагсдын тоо болон бусад үзүүлэлтүүд байна. </w:t>
      </w:r>
    </w:p>
    <w:p w14:paraId="1AB779C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8.20</w:t>
      </w:r>
      <w:r w:rsidRPr="00DA6FCB">
        <w:rPr>
          <w:rFonts w:ascii="Times New Roman" w:hAnsi="Times New Roman" w:cs="Times New Roman"/>
        </w:rPr>
        <w:tab/>
        <w:t xml:space="preserve">ЗСХОГ-ний өгөөжийн материаллаг хэсэг, эсхүл бүх өгөөж зардал гарсан жилд бус ирээдүйд хэрэгжихээр хүлээгдэж байгаа бол гол төлөв хөгжүүлэлтийн ЗСХОГ-нүүдийн хувьд оруулсан хувь нэмрийг хуваарилахдаа эдгээр өгөөжөөс оролцогчдын хувь тэнцүү хүртэх төсөөллийг харгалзаж үзнэ. Төсөөлөл хэрэглэх нь татварын албанаас уг төсөөллийг хийхэд тулгуурласан таамаглалыг бататгахад болон төсөөлөл нь бодит байдлаас ихээхэн зөрүүтэй үед асуудал шийдэхэд бэрхшээл учруулж болох юм. Эдгээр бэрхшээлтэй асуудал нь ЗСХОГ-ний үйл ажиллагаа хүлээгдэж буй өгөөжийг материаллаг байдлаар эдлэхээс нэлээд хэдэн жилийн өмнө дуусгавар болох тохиолдолд улам хүндэрч болно. Ялангуяа өгөөж ирээдүйд хэрэгжихээр </w:t>
      </w:r>
      <w:r w:rsidRPr="00DA6FCB">
        <w:rPr>
          <w:rFonts w:ascii="Times New Roman" w:hAnsi="Times New Roman" w:cs="Times New Roman"/>
        </w:rPr>
        <w:lastRenderedPageBreak/>
        <w:t>хүлээгдэж байгаа үед ЗСХОГ-ийн хувьд ЗСХОГ-ний нөхцөлүүдийн дагуу оруулсан хувь нэмэрт эзлэх хувь тэнцүүлсэн хувь нэмэрт өгөөжөөс хүртэх хувь нэмэр өөрчлөгдсөнтэй холбоотойгоор холбогдох нөхцөлүүдэд орсон өөрчлөлтийг тусгах зорилгоор зохих тохируулга хийх нь зүйтэй байж болно. Өгөөжөөс хүртэх хувь нь төсөөлөлд тусгаснаас ихээхэн ялгаатай бол тухайн хийгдсэн төсөөллийг харьцуулагдах нөхцөлүүдэд, оролцогчид өнгөрсний нь дараа бус, харин урьдчилан харж болохоор байсан хөгжүүлэлтийн бүх ажлуудыг харгалзан үзсэний үндсэн дээр бие даасан тусдаа аж ахуйн нэгжүүд хүлээж авахаар байсан эсэхийг татварын алба судалж үзэх хэрэгтэй болно. ЗСХОГ-ний хүлээгдэж буй өгөөж нь хөгжүүлэлтийн төсөл эхлэх үед үнэлэхэд хүнд байсан биет бус хөрөнгийн эрхээс бүрдэж байгаа, эсхүл өмнө нь байсан, үнэлэхэд хүнд биет бус хөрөнгө нь ЗСХОГ-ний төсөлд оруулсан хувь нэмрийн нэг хэсэг бол үнэлэхэд хүнд биет бус хөрөнгийн талаарх Зургадугаар бүлгийн Г.3 болон Г.4 дэх хэсгүүдийн зөвлөмжийг ЗСХОГ-т оролцогч тус бүрийн хувь нэмрийг үнэлэхэд мөрдөж болно.</w:t>
      </w:r>
    </w:p>
    <w:p w14:paraId="0BC770E2" w14:textId="13701A5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8.21</w:t>
      </w:r>
      <w:r w:rsidRPr="00DA6FCB">
        <w:rPr>
          <w:rFonts w:ascii="Times New Roman" w:hAnsi="Times New Roman" w:cs="Times New Roman"/>
        </w:rPr>
        <w:tab/>
        <w:t xml:space="preserve">Хэрэв гэрээнд олон төрлийн үйл ажиллагаа хамаарч байгаа бол хуваарилалтын арга сонгох үед үүнийг анхааралдаа авах нь чухал бөгөөд оролцогч тус бүрээс оруулсан хувь нэмрийн үнэ цэнэ нь эдгээр оролцогчдоос хүлээж байгаа өгөөжтэй нийцэж байхад анхаарна. Нэг арга нь (гэхдээ цорын ганц бус) нэгээс дээш хуваарилалтын үзүүлэлт ашиглах арга юм. Жишээ нь, ЗСХОГ-нд нэг нь ЗСХОГ-ний хүрээнд хэрэгжүүлсэн үйлчилгээний үйл ажиллагаанаас өгөөж хүртэж чадахгүй таван оролцогч байгаа тохиолдолд оруулсан хувь нэмэрт ямар нэг хэлбэрээр хасалт, эсхүл бууралт хийгээгүй бол тэдгээр үйл ажиллагаатай холбоотой хувь нэмрийг зөвхөн бусад дөрвөн оролцогч хооронд хуваарилж болох юм. Ийм тохиолдолд хувь нэмрийг хуваарилахад хуваарилалтын хоёр үзүүлэлт хэрэгтэй байж болно. Аливаа нэг хуваарилалтын үзүүлэлт, эсхүл үзүүлэлтүүд тохиромжтой эсэх нь ЗСХОГ-ний үйл ажиллагааны тодорхой мөн чанар болон хуваарилалтын үзүүлэлт (үүд) болон хүлээгдэж буй өгөөж хоорондын харилцан хамаарлаас хамаарна. Үйлчилгээний сунгасан гарын зарчимд нийцсэн төлбөрийг тодорхойлох шууд бус аргын талаар Долдугаар бүлэгт авч үзсэн зөвлөмж энд тустай байж болох юм. Харин 8.8 дах заалтад авч үзсэн ЗСХОГ-ний жишээнд үйлдвэр ажиллуулж буй гурван аж ахуйн нэгж нь бүгдээрээ үйлдвэрлэлийн </w:t>
      </w:r>
      <w:r w:rsidR="00B5479C" w:rsidRPr="00DA6FCB">
        <w:rPr>
          <w:rFonts w:ascii="Times New Roman" w:hAnsi="Times New Roman" w:cs="Times New Roman"/>
        </w:rPr>
        <w:t>процессы</w:t>
      </w:r>
      <w:r w:rsidRPr="00DA6FCB">
        <w:rPr>
          <w:rFonts w:ascii="Times New Roman" w:hAnsi="Times New Roman" w:cs="Times New Roman"/>
        </w:rPr>
        <w:t>г сайжруулахад чиглэсэн хэд хэдэн төслөөс өгөөж хүртэхээр хүлээж байгаа тул хуваарилалтын үзүүлэлтийг жишээ нь, үйлдвэрлэлийн хүчин чадлын хэмжээнд тулгуурласан байдлаар хэрэглэж болох юм. Хэрэв аж ахуйн нэгжүүдийн аль нэг нь тодорхой нэг төслийн үр дүнг хэрэглэхгүй байхаар сонгосон бол энэ нь өгөөжөөс хүртэх харьцангуй хувьд, эсхүл хэрэглэсэн хуваарилалтын үзүүлэлтэд нөлөөлөх ёсгүй. Гэхдээ ийм тохиолдолд тухайн аж ахуйн нэгж үр дүнг хэрэглэхгүй болсон шалтгаан, өмнө нь ийм зүйл хийх зорилготой байсан эсэх, ЗСХОГ-г боловсруулсны дараа хүлээгдэх өгөөжийг тогтоох ёстой байсан эсэхийг анхааралтай авч үзэх ёстой.</w:t>
      </w:r>
    </w:p>
    <w:p w14:paraId="7D423A4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8.22</w:t>
      </w:r>
      <w:r w:rsidRPr="00DA6FCB">
        <w:rPr>
          <w:rFonts w:ascii="Times New Roman" w:hAnsi="Times New Roman" w:cs="Times New Roman"/>
        </w:rPr>
        <w:tab/>
        <w:t>Өгөөжөөс оролцогчийн хүртэх харьцангуй хувийг үнэлэхэд ямар ч арга хэрэглэсэн байсан үүнд хэрэглэсэн хэмжүүрт оролцогчид хүртэхээр хүлээгдэж байгаа болон бодитоор авсан өгөөж хоорондын зөрүүг харгалзан үзэх зорилгоор тохируулга хийх хэрэгтэй байж болох юм. Оролцогчдоос ирээдүйд оруулах хувь нэмэрт зохих тохируулга хийх ёстой эсэхийг тодорхойлохын тулд өгөөжөөс хүртэх хувийг хянаж үзэх замаар ЗСХОГ-нд оруулсан хувь нэмрийг үе үе дахин үнэлэх шаардлагатай. Иймд аливаа ЗСХОГ-нд илүү тохиромжтой хуваарилалтын үзүүлэлт (үүд) нь цаг хугацааны туршид өөрчлөгдөн цаашид тохируулга хийхэд хүргэдэг. Ийм тохируулга хийхэд цаг хугацаа өнгөрөх хэрээр талууд урьдчилан таамаглах боломжтой (гэхдээ тодорхойгүй) үйл явдлын талаар, эсхүл урьдчилан таамаглах боломжгүй үйл явдлын талаар цаашид илүү үнэн мэдээлэлтэй болох байдлын аль алийг нь харгалзан үзэж болно.</w:t>
      </w:r>
    </w:p>
    <w:p w14:paraId="70C3C8FB" w14:textId="77777777" w:rsidR="000C6E91" w:rsidRPr="00DA6FCB" w:rsidRDefault="000C6E91" w:rsidP="00DA6FCB">
      <w:pPr>
        <w:pStyle w:val="Heading3"/>
        <w:spacing w:before="60" w:after="60"/>
        <w:rPr>
          <w:rFonts w:cs="Times New Roman"/>
        </w:rPr>
      </w:pPr>
      <w:bookmarkStart w:id="236" w:name="_Toc391665006"/>
      <w:r w:rsidRPr="00DA6FCB">
        <w:rPr>
          <w:rFonts w:cs="Times New Roman"/>
        </w:rPr>
        <w:t>В.4.</w:t>
      </w:r>
      <w:r w:rsidRPr="00DA6FCB">
        <w:rPr>
          <w:rFonts w:cs="Times New Roman"/>
        </w:rPr>
        <w:tab/>
        <w:t>Оролцогч тус бүрийн хувь нэмрийн үнэ цэнэ</w:t>
      </w:r>
      <w:bookmarkEnd w:id="236"/>
    </w:p>
    <w:p w14:paraId="22022EC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8.23</w:t>
      </w:r>
      <w:r w:rsidRPr="00DA6FCB">
        <w:rPr>
          <w:rFonts w:ascii="Times New Roman" w:hAnsi="Times New Roman" w:cs="Times New Roman"/>
        </w:rPr>
        <w:tab/>
        <w:t xml:space="preserve">ЗСХОГ нь сунгасан гарын зарчимд нийцэж буй эсэхийг, өөрөөр хэлбэл оролцогчдоос ЗСХОГ-нд оруулсан нийт хувь нэмрээс оролцогч тус бүрт хамаарах хувь нь хүлээгдэж буй нийт </w:t>
      </w:r>
      <w:r w:rsidRPr="00DA6FCB">
        <w:rPr>
          <w:rFonts w:ascii="Times New Roman" w:hAnsi="Times New Roman" w:cs="Times New Roman"/>
        </w:rPr>
        <w:lastRenderedPageBreak/>
        <w:t xml:space="preserve">өгөөжөөс оролцогч бүр хувь тэнцүү хүртэх хувьтай нийцэж буй эсэхийг тодорхойлохын тулд гэрээнд оролцогч тус бүрээс оруулсан хувь нэмрийг үнэлэх хэрэгтэй байдаг. </w:t>
      </w:r>
    </w:p>
    <w:p w14:paraId="48C89FC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8.24</w:t>
      </w:r>
      <w:r w:rsidRPr="00DA6FCB">
        <w:rPr>
          <w:rFonts w:ascii="Times New Roman" w:hAnsi="Times New Roman" w:cs="Times New Roman"/>
        </w:rPr>
        <w:tab/>
        <w:t>ЗСХОГ-нд оруулсан хувь нэмэр нь олон хэлбэртэй байж болно. Үйлчилгээний ЗСХОГ-ний хувьд хувь нэмэр нь гол төлөв үйлчилгээ үзүүлэх байдаг. Хөгжүүлэлтийн ЗСХОГ-ний тухайд хувь нэмэр нь ихэвчлэн хөгжүүлэлтийн үйл ажиллагаа гүйцэтгэх (жишээ нь, судалгаа, хөгжүүлэлтийн, маркетингийн гэх мэт) болон биет бус, эсхүл биет хөрөнгө урьдчилан оруулсан байх зэрэг хөгжүүлэлтийн ЗСХОГ-тэй холбоотой нэмэлт хувь нэмрээс гол төлөв бүрддэг. ЗСХОГ-ний төрлөөс үл хамааран тухайн үеийн, эсхүл өмнө нь оруулсан үнэ цэнэ бүхий бүх хувь нэмрийг тодорхойлон тогтоож, сунгасан гарын зарчмын дагуу тооцох ёстой. Нэгэнт оролцогч бүрийн оруулсан хувь нэмрийн хэмжээ нь хүлээгдэж буй өгөөжтэйгээ нийцэж байх ёстой тул энэ нийцлийг хангахын тулд тэнцвэржүүлэх төлбөр хийх шаардлага гарч болно. Энэхүү бүлэгт хэрэглэсэн “хувь нэмэр” гэсэн нэр томьёонд ЗСХОГ-нд оролцогчдоос тухайн үед болон өмнө оруулсан хувь нэмрийн үнэ цэнэ хамаарна.</w:t>
      </w:r>
    </w:p>
    <w:p w14:paraId="53A6137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8.25</w:t>
      </w:r>
      <w:r w:rsidRPr="00DA6FCB">
        <w:rPr>
          <w:rFonts w:ascii="Times New Roman" w:hAnsi="Times New Roman" w:cs="Times New Roman"/>
        </w:rPr>
        <w:tab/>
        <w:t>Сунгасан гарын зарчмын дагуу оролцогч тус бүрийн хувь нэмрийн үнэ цэнэ нь бие даасан тусдаа аж ахуйн нэгж харьцуулагдах нөхцөлд тийм хувь нэмэрт тогтоохоор байсан үнэ цэнэтэй нийцэж байх ёстой. Өөрөөр хэлбэл хувь нэмрийг үнэлэхдээ түүнийг оруулах үед байсан үнэ цэнийг ерөнхийдөө үндэслэх ба ингэхдээ сунгасан гарын зарчимд нийцүүлэхийн тулд эрсдэлийг харилцан хуваах, мөн ЗСХОГ-нд оролцогчид хүртэхээр хүлээгдэж байгаа холбогдох өгөөжийн мөн чанар болон хэмжээг харгалзан үзнэ. ЗСХОГ-нд оруулсан хувь нэмрийн үнэ цэнийг тодорхойлоход энэхүү Удирдамжид тусгасан зөвлөмжийг мөрдөх ёстой.</w:t>
      </w:r>
    </w:p>
    <w:p w14:paraId="2546BB31" w14:textId="1C16F8B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8.26</w:t>
      </w:r>
      <w:r w:rsidRPr="00DA6FCB">
        <w:rPr>
          <w:rFonts w:ascii="Times New Roman" w:hAnsi="Times New Roman" w:cs="Times New Roman"/>
        </w:rPr>
        <w:tab/>
        <w:t xml:space="preserve">Хувь нэмрийг үнэлэхдээ өмнө нь бэлдсэн хувь нэмэр болон тухайн үед оруулсан хувь нэмэр хоорондын ялгааг тогтоосон байх ёстой. Жишээ нь биет бус хөрөнгө боловсруулах ЗСХОГ-ний хувьд оролцогчдын аль нэг нь патенттай технологиор хувь нэмэр оруулсан бол энэ нь ЗСХОГ-ний зорилт болох биет бус хөрөнгийг хөгжүүлэхэд хэрэгтэй урьдчилсан үнэ цэнэ бүхий хувь нэмэр болно. Уг технологийн үнэ цэнийг Нэгээс Гуравдугаар бүлэг болон Зургадугаар бүлэгт тусгасан зөвлөмжийн дагуу, шаардлагатай бол энэхүү бүлэгт тусгасан үнэлгээний техникийг хэрэглэн сунгасан гарын зарчмын дагуу тодорхойлох ёстой. Хөгжүүлэлтийн ЗСХОГ-ний хүрээнд нэг, эсхүл түүнээс дээш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үүдээс гүйцэтгэсэн судалгаа, хөгжүүлэлтийн үйл ажиллагаа нь тухайн үед оруулсан хувь нэмэр болно. Ажил үүрэг гүйцэтгэх байдлаар тухайн үед оруулж буй хувь нэмрийн үнэ цэнэ нь уг технологийг цаашид хэрэглэснээс бий болох боломжит үнэ цэнэд бус, харин гүйцэтгэсэн ажил үүргийн үнэ цэнэд үндэслэгдэнэ. Тухайн технологийг цаашид хэрэглэснээс бий болох боломжит үнэ цэнийг өмнө нь бэлдсэн хувь нэмрийн үнэ цэнэ болон ЗСХОГ-нд оролцогчдын хүртэхээр хүлээгдэж буй өгөөжийн хувьтай хувь тэнцүү эрсдэлийг хуваах замаар тооцно. Тухайн үед оруулсан хувь нэмрийн үнэ цэнийг Нэгээс Гуравдугаар бүлэг, Зургадугаар бүлэг болон Долдугаар бүлгүүдэд тусгасан зөвлөмжийн дагуу тодорхойлно. 6.79 дэх заалтад тэмдэглэсэнчлэн бага зэрэг нэмэгдэл бүхий өртгийг нөхөх нөхөн олговорт тулгуурласан төлбөр нь бүх тохиолдолд судалгааны багаас оруулсан хувь нэмрийн хүлээгдэж буй үнэ цэнэ, эсхүл сунгасан гарын үнийг харуулахгүй.   </w:t>
      </w:r>
    </w:p>
    <w:p w14:paraId="2588084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8.27</w:t>
      </w:r>
      <w:r w:rsidRPr="00DA6FCB">
        <w:rPr>
          <w:rFonts w:ascii="Times New Roman" w:hAnsi="Times New Roman" w:cs="Times New Roman"/>
        </w:rPr>
        <w:tab/>
        <w:t xml:space="preserve">Бүх хувь нэмрийн үнэ цэнийг тогтоох ёстой (гэхдээ доорх 8.28 дах заалтыг харна уу) боловч татвар төлөгчдийн хувьд тухайн үед оруулсан хувь нэмрийн өртгөөр авах нь хэрэгжүүлэхэд илүү тохиромжтой байж болно. Энэ нь ялангуяа хөгжүүлэлтийн ЗСХОГ-нд хамаатай байж болох юм. Хэрэв ийм арга хэрэглэхээр болсон бол өмнө нь оруулсан хувь нэмэр нь ЗСХОГ-нд нөөцөөр хувь нэмэр оруулахад гарах таамаглалд үндэслэсэн үүргийн боломжит зардлыг нөхөхөөр байх ёстой. Жишээ нь одоо байгаа судалгаа, хөгжүүлэлтийн багийн ажиллах хүчийг ЗСХОГ-ний тусын тулд ашиглахаар үүрэг хүлээлгэсэн гэрээт тохиролцоо (өөрөөр хэлбэл ЗСХОГ)-нд тухайн үед оруулах хувь нэмрийг өртгөөр нь авч тусгахын зэрэгцээ өмнө нь оруулсан хувь нэмэр дэх алтернатив судалгаа, хөгжүүлэлтийн ажлын боломжит зардлыг </w:t>
      </w:r>
      <w:r w:rsidRPr="00DA6FCB">
        <w:rPr>
          <w:rFonts w:ascii="Times New Roman" w:hAnsi="Times New Roman" w:cs="Times New Roman"/>
        </w:rPr>
        <w:lastRenderedPageBreak/>
        <w:t xml:space="preserve">(жишээ нь судалгаа, хөгжүүлэлтийн ажлын зардал дээр нэмэх сунгасан гарын зарчимд нийцсэн өртгийн нэмэгдэл) тусгах ёстой (энэ бүлгийн Хавсралтын Жишээ 1А-г харна уу). </w:t>
      </w:r>
    </w:p>
    <w:p w14:paraId="6EB2CF47" w14:textId="650CE3A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8.28</w:t>
      </w:r>
      <w:r w:rsidRPr="00DA6FCB">
        <w:rPr>
          <w:rFonts w:ascii="Times New Roman" w:hAnsi="Times New Roman" w:cs="Times New Roman"/>
        </w:rPr>
        <w:tab/>
        <w:t xml:space="preserve">Өмнө нь оруулсан хувь нэмрийн үнэ цэнэ нь зардалтайгаа нийцэхгүй байна гэж үзвэл зарим үед зардлыг тухайн үед оруулсан хувь нэмрийн харьцангуй үнэ цэнийг хэмжих практик арга хэрэгсэл маягаар хэрэглэх тохиолдол гарч болно. Үнэ цэнэ болон зардал хоорондын зөрүү нь харьцангуй их биш бол ийм тохиолдолд практикт хэрэглэхэд тохиромжтой байдлыг нь харгалзан үйлчилгээний ЗСХОГ-нүүдийн хувьд адил төстэй шинж чанар бүхий тухайн үеийн хувь нэмрийн үнэ цэнийг зардлаар нь тооцож болно. Гэхдээ бусад нөхцөлүүдэд (жишээ нь, оролцогчдоос оруулсан хувь нэмрүүд нь мөн чанарын хувьд ялгаатай бөгөөд үйлчилгээний хэлбэр болон/эсхүл биет бус хөрөнгө, эсхүл бусад хөрөнгө холилдсон байдалтай байх) тухайн үед оруулсан хувь нэмрийг зардлаар нь хэмжих нь оролцогчдоос оруулсан хувь нэмрийн үнэ цэнийг тодорхойлох найдвартай суурь болж чадахгүй бөгөөд сунгасан гарын зарчимд нийцэхгүй үр дүнд хүргэж болзошгүй юм. Хөгжүүлэлтийн ЗСХОГ-нүүдийн хувьд тухайн үед оруулсан хувь нэмрийг зардлаар нь хэмжих нь (8.27 дах заалтад тусгасан хэрэгжилтийг хангах зөвлөмжөөс бусдаар) сунгасан гарын зарчмыг хэрэгжүүлэх найдвартай суурь болж чадахгүй. Энэхүү зөвлөмжийн талаарх тайлбарыг уг бүлгийн Хавсралтын Жишээ 1-3-аас харна уу. Хяналтаас гадуурх ажил гүйлгээнүүд нь ЗСХОГ-нд оролцож байгаа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хоорондын ажил гүйлгээнүүдтэй харьцуулагдах боломжтой бөгөөд эдгээр хяналтаас гадуурх ажил гүйлгээнүүд нь өртгөөр нь үнэлэх хувь нэмэр оруулсан бол ажил гүйлгээний эдийн засгийн холбогдолтой бүх шинж чанаруудын харьцуулагдах байдлыг, үүний дотор хяналтаас гадуурх ажил гүйлгээнд оролцож буй талууд хооронд байж болох эдийн засгийн хувьд хамааралтай ажил гүйлгээнүүдийн аливаа өргөн хүрээний зохицуулалтын нөлөөлөл болон эрсдэл хувааж байгаа байдлыг тухайн ажил гүйлгээний өргөн агуулгаар авч үзэх нь чухал юм. Хяналтаас гадуурх ажил гүйлгээнүүдэд бусад төлбөрүүд хийгдсэн эсэхэд онцлон анхаарах ёстой; жишээ нь зардлыг нөхөхөөс гадна үе шатны төлбөрүүд, эсхүл тэнцүүлэх хувь нэмэр хийсэн байж болно.</w:t>
      </w:r>
    </w:p>
    <w:p w14:paraId="5CC6D32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8.29</w:t>
      </w:r>
      <w:r w:rsidRPr="00DA6FCB">
        <w:rPr>
          <w:rFonts w:ascii="Times New Roman" w:hAnsi="Times New Roman" w:cs="Times New Roman"/>
        </w:rPr>
        <w:tab/>
        <w:t xml:space="preserve">Нэгэнт хувь нэмэр нь хүлээгдэж буй өгөөжид суурилдаг тул тухайн үед оруулсан хувь нэмрийн үнэлгээг хийхдээ зардлыг нь нөхөх арга хэрэглэж байгаа бол шинжилгээ хийхдээ эхлээд төсөвт зардалд тулгуурлан хийх ёстой. Нэгэнт төсөв нь эрэлт хэрэгцээний түвшин зэрэг хүчин зүйлсээс хамаарч өөрчлөгдөж болох тул (жишээ нь, төсөвлөсөн зардлыг бодит борлуулалтад эзлэх тогтоосон хувь хэмжээгээр илэрхийлсэн байж болно) зардлыг тогтмол хэмжээгээр тогтоосон байх ёстой гэсэн үг биш юм. Түүнээс гадна ЗСХОГ хэрэгжих хугацаанд төсөвт зардал болон бодит зардал хооронд зөрүү гарах боломжтой. Нэгэнт 2.96 дах заалтад тусгасанчлан бие даасан тусдаа талууд төсөв зохиохдоо ямар хүчин зүйлүүдийг харгалзаж үзэх болон урьдчилж харах боломжгүй нөхцөлүүдийг хэрхэн авч үзэх талаар тохирохгүйгээр төсөвт зардлыг хэрэглэхгүй тул сунгасан гарын зарчимд нийцсэн тохиолдолд талууд хооронд тохирсон нөхцөлүүдэд ийм зөрүүг хэрхэн авч үзэх асуудлыг тусгасан байх боломжтой. Зөрүүнүүд нь үйл ажиллагаануудын хамрах хүрээнд өөрчлөлт орсноор бүх оролцогчид үйл ажиллагаануудын хамрах хүрээг анхлан тогтоож байсан хэмжээнд өгөөж хүртэхгүй болохыг зааж болох тул төсөвт зардал болон бодит зардал хооронд байгаа томоохон зөрүүний шалтгаанд анхаарал хандуулах нь зүйтэй. Гэвч зардал нь ерөнхийдөө тухайн үед оруулсан хувь нэмрийг хэмжихэд тохиромжтой суурь болж байгаа бол үүндээ бодит зардлыг хэрэглэх нь хангалттай байж болно. </w:t>
      </w:r>
    </w:p>
    <w:p w14:paraId="52A02CE7" w14:textId="5D0B56D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8.30</w:t>
      </w:r>
      <w:r w:rsidRPr="00DA6FCB">
        <w:rPr>
          <w:rFonts w:ascii="Times New Roman" w:hAnsi="Times New Roman" w:cs="Times New Roman"/>
        </w:rPr>
        <w:tab/>
        <w:t xml:space="preserve">Үнэлэх </w:t>
      </w:r>
      <w:r w:rsidR="00B5479C" w:rsidRPr="00DA6FCB">
        <w:rPr>
          <w:rFonts w:ascii="Times New Roman" w:hAnsi="Times New Roman" w:cs="Times New Roman"/>
        </w:rPr>
        <w:t>процессы</w:t>
      </w:r>
      <w:r w:rsidRPr="00DA6FCB">
        <w:rPr>
          <w:rFonts w:ascii="Times New Roman" w:hAnsi="Times New Roman" w:cs="Times New Roman"/>
        </w:rPr>
        <w:t xml:space="preserve">г хэрэгжүүлэхдээ гэрээнд оролцогчдоос оруулсан бүх хувь нэмрийг хүлээн зөвшөөрөх нь маш чухал юм. Үүнд ЗСХОГ хэрэгжиж эхлэх үед нэг, эсхүл түүнээс дээш талуудаас оруулсан хувь нэмэр (биет бус хөрөнгөөр өмнө нь оруулсан хувь нэмэр гэх мэт), мөн ЗСХОГ хэрэгжих хугацааны явцад оруулсан хувь нэмрүүд хамаарна. Авч үзвэл зохих хувь нэмэрт зөвхөн ЗСХОГ-ний үйл ажиллагаанд хэрэглэж байгаа, мөн ЗСХОГ-ний үйл ажиллагаанд болон оролцогчийн тусдаа бие даан үйл ажиллагаанд хэсэгчлэн хэрэглэж байгаа хөрөнгө, эсхүл </w:t>
      </w:r>
      <w:r w:rsidRPr="00DA6FCB">
        <w:rPr>
          <w:rFonts w:ascii="Times New Roman" w:hAnsi="Times New Roman" w:cs="Times New Roman"/>
        </w:rPr>
        <w:lastRenderedPageBreak/>
        <w:t>үйлчилгээнүүд (өөрөөр хэлбэл хуваан хэрэглэж буй хөрөнгө, эсхүл үйлчилгээнүүд) хамаарна. Хуваан хэрэглэж буй хөрөнгө, эсхүл үйлчилгээнүүд оролцсон хувь нэмрийг хэмжихэд, жишээ нь аливаа оролцогч офисын барилга болон МТ-ийн системийг хэсэгчлэн ашиглах, эсхүл ЗСХОГ болон өөрийн бизнесийн хувьд хяналт хийх, бичиг хэргийн болон захиргааны удирдлагын ажил үүрэг гүйцэтгэх байдлаар хувь нэмэр оруулж байгаа бол оруулсан хувь нэмрийг хэмжихэд бэрхшээлтэй байх болно. Хэрэглэсэн хөрөнгө, эсхүл ЗСХОГ-ний үйл ажиллагаатай холбоотой үйлчилгээний хувь хэмжээг нийтээр хүлээн зөвшөөрсөн нягтлан бодох бүртгэлийн зарчмууд болон бодит байдлыг харгалзан үзсэний үндсэн дээр арилжааны нийтлэг зарчмын дагуу тодорхойлох хэрэгтэй ба өөр өөр нутаг дэвсгэр оролцсон үед хэрэв материаллаг бол нийцтэй байдлыг хангах зорилгоор тохируулга хийх хэрэгтэй байж болно. Хувь хэмжээг тодорхойлсны дараа энэ бүлгийн бусад хэсэгт авч үзсэний дагуу хувь нэмрийг тодорхойлж болно.</w:t>
      </w:r>
    </w:p>
    <w:p w14:paraId="65E785A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8.31</w:t>
      </w:r>
      <w:r w:rsidRPr="00DA6FCB">
        <w:rPr>
          <w:rFonts w:ascii="Times New Roman" w:hAnsi="Times New Roman" w:cs="Times New Roman"/>
        </w:rPr>
        <w:tab/>
        <w:t xml:space="preserve">Хөгжүүлэлтийн ЗСХОГ-нүүдийн хувьд ЗСХОГ, түүний үйл ажиллагаа болон эрсдэлд хяналт тавих, удирдах хэлбэрээр оруулсан хувь нэмэр нь биет бус, эсхүл биет хөрөнгийн хөгжүүлэлт, үйлдвэрлэл, эсхүл олж авахтай холбоотой 6.56 дах заалтад заасны дагуу чухал ажил үүрэг байж болох ба Зургадугаар бүлэгт тусгасан зарчмуудын дагуу үнэлэх ёстой. </w:t>
      </w:r>
    </w:p>
    <w:p w14:paraId="7DFFAC3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8.32</w:t>
      </w:r>
      <w:r w:rsidRPr="00DA6FCB">
        <w:rPr>
          <w:rFonts w:ascii="Times New Roman" w:hAnsi="Times New Roman" w:cs="Times New Roman"/>
        </w:rPr>
        <w:tab/>
        <w:t xml:space="preserve">Дараах жишээнд оролцогчдыг, өгөөжөөс хүртэх хувийг болон оруулсан хувь нэмрийн үнэ цэнийг тодорхойлох асуудлыг тусгав. </w:t>
      </w:r>
    </w:p>
    <w:p w14:paraId="547F8610" w14:textId="24868D0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8.33</w:t>
      </w:r>
      <w:r w:rsidRPr="00DA6FCB">
        <w:rPr>
          <w:rFonts w:ascii="Times New Roman" w:hAnsi="Times New Roman" w:cs="Times New Roman"/>
        </w:rPr>
        <w:tab/>
        <w:t xml:space="preserve">“А” улсад байрладаг “А” компани болон “В” улсад байрладаг “В” компани нь </w:t>
      </w:r>
      <w:r w:rsidR="009E0808" w:rsidRPr="00DA6FCB">
        <w:rPr>
          <w:rFonts w:ascii="Times New Roman" w:hAnsi="Times New Roman" w:cs="Times New Roman"/>
        </w:rPr>
        <w:t>ҮДГ-ийн</w:t>
      </w:r>
      <w:r w:rsidRPr="00DA6FCB">
        <w:rPr>
          <w:rFonts w:ascii="Times New Roman" w:hAnsi="Times New Roman" w:cs="Times New Roman"/>
        </w:rPr>
        <w:t xml:space="preserve"> гишүүд бөгөөд биет бус хөрөнгө боловсруулах зорилгоор ЗСХОГ байгуулсан.  “В” компани нь ЗСХОГ-ний дагуу уг биет бус хөрөнгийг “В” улсад ашиглах эрхтэй бол “А” компани нь ХГ-ний дагуу уг биет бус хөрөнгийг “В” улсаас бусад улсад ашиглах эрхтэй. Талууд нийт борлуулалтын 75 %-ийг “А” компани, 25%-ийг “В” компани хийж, ЗСХОГ-ний хүлээгдэж байгаа өгөөжөөс хүртэх хувь нь 75:25 гэж урьдчилан таамагласан байна. “А” болон “В” компани хоёулаа биет бус хөрөнгө боловсруулах туршлагатай ба судалгаа болон хөгжүүлэлт хариуцсан өөрийн гэсэн ажилтнуудтай. Тэдгээр нь 8.14-8.16 дах заалтуудад заасан нөхцөлүүдийн хүрээнд ЗСХОГ-ний дагуу хийх хөгжүүлэлтийн эрсдэлд тус тусдаа хяналт тавьж байгаа. “А” компани нь гуравдагч талаас ойрмогхон худалдаж авсан биет бус хөрөнгөөр ЗСХОГ-нд урьдчилан хувь нэмэр оруулсан бол “В” компани нь үр ашгийг нэмэгдүүлэх болон зах зээлд нэвтрэх зорилгоор өөрийн боловсруулсан шинжилгээний арга техникээр хувь нэмэр оруулсан байна. Урьдчилан оруулсан эдгээр хувь нэмрийг хоёуланг нь Нэгээс Гуравдугаар бүлэг болон Зургадугаар бүлэгт тусгасан зөвлөмжийн дагуу үнэлнэ. Гишүүдийнх нь 90% нь “А” компаниас, 10 % нь “В” компаниас орсон удирдлагын багаас гаргасан зөвлөмжийн дагуу өдөр тутам судалгаа хийх хэлбэрээр тухайн үед оруулах хувь нэмрийн 80%-ийг “В” компани, 20 %-ийг “А” компани гүйцэтгэнэ. Эдгээр хоёр төрлийн тухайн үед оруулах хувь нэмрийг Нэгээс Гуравдугаар бүлэг болон Зургадугаар бүлэгт тусгасан зөвлөмжийн дагуу тус тусад нь шинжилж, үнэлнэ. ЗСХОГ-ээс хүлээгдэж байгаа өгөөж нь хөгжүүлэлтийн төсөл эхлэх үед үнэлэхэд хүнд байсан биет бус хөрөнгө байгаа бөгөөд хэрэв өмнө нь үнэлэхэд хүнд байсан урьдчилж бэлдсэн биет бус хөрөнгө нь ЗСХОГ-ний төслийн хувь нэмрийн нэг хэсэг бол үнэлэхэд хүнд биет бус хөрөнгийн талаар авч үзсэн Зургадугаар бүлгийн Г.3 болон Г.4 дэх хэсгүүдэд тусгасан зөвлөмжийг ЗСХОГ-нд оролцогч тус бүрийн хувь нэмрийг үнэлэхэд хэрэглэнэ.  </w:t>
      </w:r>
    </w:p>
    <w:p w14:paraId="3B46EEDA" w14:textId="77777777" w:rsidR="000C6E91" w:rsidRPr="00DA6FCB" w:rsidRDefault="000C6E91" w:rsidP="00DA6FCB">
      <w:pPr>
        <w:pStyle w:val="Heading3"/>
        <w:spacing w:before="60" w:after="60"/>
        <w:rPr>
          <w:rFonts w:cs="Times New Roman"/>
        </w:rPr>
      </w:pPr>
      <w:bookmarkStart w:id="237" w:name="_Toc391665007"/>
      <w:r w:rsidRPr="00DA6FCB">
        <w:rPr>
          <w:rFonts w:cs="Times New Roman"/>
        </w:rPr>
        <w:t>В.5.</w:t>
      </w:r>
      <w:r w:rsidRPr="00DA6FCB">
        <w:rPr>
          <w:rFonts w:cs="Times New Roman"/>
        </w:rPr>
        <w:tab/>
        <w:t>Тэнвэржүүлэх төлбөрүүд</w:t>
      </w:r>
      <w:bookmarkEnd w:id="237"/>
    </w:p>
    <w:p w14:paraId="2B45EF4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8.34</w:t>
      </w:r>
      <w:r w:rsidRPr="00DA6FCB">
        <w:rPr>
          <w:rFonts w:ascii="Times New Roman" w:hAnsi="Times New Roman" w:cs="Times New Roman"/>
        </w:rPr>
        <w:tab/>
        <w:t xml:space="preserve">ЗСХОГ-нд оролцогч тал бүрийн нийт хувь нэмэрт оруулсан хувь нэмрийн үнэ цэнэ нь (хийгдээд байгаа тэнцвэржүүлэх төлбөрийг оруулаад) уг гэрээний хүрээнд хүлээгдэж буй нийт өгөөжид тухайн оролцогчийн авахаар төсөөлж буй өгөөжийн хувьтай нийцэж байвал уг ЗСХОГ-г сунгасан гарын зарчмыг хангаж байна гэж үзнэ. ЗСХОГ-ний дагуу оруулсан нийт хувь нэмэрт эдгээр хувь нэмрийг оруулж байх үед байсан, аль нэг оролцогчийн хувь нэмрийн хувь хэмжээ нь ЗСХОГ-ний өгөөжөөс уг оролцогчийн хүртэхээр хүлээж байгаа хувь хэмжээтэй нийцэхгүй бол дор хаяж нэг оролцогчийн оруулсан хувь нэмэр нь бага, дор хаяж нэг оролцогчийн оруулсан хувь нэмэр нь хэт их байна гэсэн үг юм. Ийм тохиолдолд сунгасан гарын </w:t>
      </w:r>
      <w:r w:rsidRPr="00DA6FCB">
        <w:rPr>
          <w:rFonts w:ascii="Times New Roman" w:hAnsi="Times New Roman" w:cs="Times New Roman"/>
        </w:rPr>
        <w:lastRenderedPageBreak/>
        <w:t>зарчмын дагуу тохируулга хийх шаардлагатай болно. Үүнийг хийхдээ (цаашид) тэнцвэржүүлэх төлбөр нэмж хийх, эсхүл хасагдуулах замаар оруулсан хувь нэмэрт тохируулга хийнэ. Энэхүү тэнцвэржүүлэх төлбөр нь төлбөр төлөгчийн хувь нэмрийг нэмэгдүүлж, төлбөр хүлээн авагчийн хувь нэмрийг бууруулна.</w:t>
      </w:r>
    </w:p>
    <w:p w14:paraId="34F90E3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8.35</w:t>
      </w:r>
      <w:r w:rsidRPr="00DA6FCB">
        <w:rPr>
          <w:rFonts w:ascii="Times New Roman" w:hAnsi="Times New Roman" w:cs="Times New Roman"/>
        </w:rPr>
        <w:tab/>
        <w:t>Тэнцвэржүүлэх төлбөрийг оролцогчдын хувь тэнцүүлэн оруулсан хувь нэмэр нь өгөөжөөс хүртэхээр хүлээгдэж буй хувь хэмжээнээс бага үед хувь нэмрийнхээ үнэ цэнийг нэмэгдүүлэх зорилгоор эдгээр оролцогчдоос хийж болдог. Ийм тохируулгыг оролцогчид ЗСХОГ-нд орох үедээ, эсхүл тэдгээрийн хүртэхээр хүлээгдэж буй өгөөжийг болон/эсхүл тэдгээрийн оруулсан хувь нэмрийн үнэ цэнийг дахин үнэлсний үр дүнд хийж болох юм (8.22 дах заалтыг харна уу).</w:t>
      </w:r>
    </w:p>
    <w:p w14:paraId="51A45B1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8.36</w:t>
      </w:r>
      <w:r w:rsidRPr="00DA6FCB">
        <w:rPr>
          <w:rFonts w:ascii="Times New Roman" w:hAnsi="Times New Roman" w:cs="Times New Roman"/>
        </w:rPr>
        <w:tab/>
        <w:t>Тэнцвэржүүлэх төлбөрийг мөн хувь нэмэр оруулах үед хөрөнгө, эсхүл үйлчилгээгээр оролцогчоос оруулсан хувь нэмрийн хувь тэнцүүлсэн хэмжээг буруу тодорхойлсон, эсхүл оролцогчдын хүртэхээр хүлээгдэж буй өгөөжийн хувь хэмжээг буруу тодорхойлсон, жишээ нь өөрчлөгдсөн нөхцөлд нийцүүлэн хуваарилалтын үзүүлэлтийг тогтоосон, эсхүл дүнд тохируулга хийсэн нь өгөөжөөс хувь тэнцүү хүртэх асуудлыг бодитой тусгаагүй тохиолдлуудад татварын албадын шаардлагаар хийж болно. Тохируулгыг гол төлөв нэг, эсхүл хэд хэдэн оролцогчоос нөгөө оролцогчдод хийсэн, эсхүл хасагдуулсан тэнцвэржүүлэх төлбөрөөр асуудалтай байгаа тухайн хугацаанд хамааруулан хийдэг.</w:t>
      </w:r>
    </w:p>
    <w:p w14:paraId="2947FAF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8.37</w:t>
      </w:r>
      <w:r w:rsidRPr="00DA6FCB">
        <w:rPr>
          <w:rFonts w:ascii="Times New Roman" w:hAnsi="Times New Roman" w:cs="Times New Roman"/>
        </w:rPr>
        <w:tab/>
        <w:t>Хөгжүүлэлтийн ЗСХОГ-ний хувьд нийт хувь нэмэрт аль нэг оролцогчийн оруулсан хувь нэмрийн хэмжээ нь нийт өгөөжөөс уг оролцогчийн хүртэх хувь хоорондын өөрчлөлт нь тодорхой нэг жилд гарч болно. Хэрэв уг ЗСХОГ-г Д хэсэгт тусгасан зөвлөмжүүдийг үндэслэн хүлээн зөвшөөрч, үнэн зөв хэрэгжүүлэх боломжтой гэж үзвэл татварын албад нь ерөнхийдөө санхүүгийн тухайн нэг жилийн үр дүнг харгалзан үзсэний үндсэн дээр ямар нэг тохируулга хийхгүй байж болно. Нийт хувь нэмэрт оролцогч тус бүрийн оруулсан хувь нэмрийн хэмжээ нь тухайн гэрээний нийт өгөөжөөс олон жилийн туршид уг оролцогчийн хүртэх хэмжээтэй нийцэж байгаа эсэхэд анхаарал хандуулах нь зүйтэй (3.75-3.79 дэх заалтуудыг харна уу). Өмнө нь оруулсан хувь нэмэр болон тухайн үед оруулсан хувь нэмэрт тус тусад нь тэнцвэржүүлэх төлбөр хийж болно. Өөр нэг хувилбар нь өмнө нь оруулсан хувь нэмэр болон тухайн үед оруулсан хувь нэмэрт хамтад нь нэгдсэн тэнцвэржүүлэх төлбөр хийх нь илүү найдвартай бөгөөд хэрэгжүүлэхэд дөхөмтэй байж болох юм.</w:t>
      </w:r>
    </w:p>
    <w:p w14:paraId="4972CB1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8.38</w:t>
      </w:r>
      <w:r w:rsidRPr="00DA6FCB">
        <w:rPr>
          <w:rFonts w:ascii="Times New Roman" w:hAnsi="Times New Roman" w:cs="Times New Roman"/>
        </w:rPr>
        <w:tab/>
        <w:t>Дээр 8.33 дах заалтад тусгасан жишээнд ЗСХОГ-ний оролцогчид болох “А” компани болон “В” компани ЗСХОГ-ээс 75:25 харьцаагаар өгөөж хүртэхээр байгаа юм. Нэг дэх жилд урьдчилж бэлдсэн хувь нэмэр нь “А” компанийн хувьд 10 сая, “В” компанийн хувьд 6 сая байв. Үүнээс үзэхэд “А” компанийн хувь нэмрийг 12 сая (нийт хувь нэмрийн 75%) болгох болон “В” компанийн хувь нэмрийг 4 сая (нийт хувь нэмрийн 25%) болгохын тулд “А” компаниас “В” компанид хийх шаардлагатай цэвэр тэнцвэржүүлсэн төлбөр нь 2 сая (өөрөөр хэлбэл “А” компаниас “В” компани-д 4.5 сая өгөөд, “В” компаниас 2.5 саяыг хасч “А” компанид өгнө) болно.</w:t>
      </w:r>
    </w:p>
    <w:p w14:paraId="53E6F006" w14:textId="77777777" w:rsidR="000C6E91" w:rsidRPr="00DA6FCB" w:rsidRDefault="000C6E91" w:rsidP="00DA6FCB">
      <w:pPr>
        <w:pStyle w:val="Heading3"/>
        <w:spacing w:before="60" w:after="60"/>
        <w:rPr>
          <w:rFonts w:cs="Times New Roman"/>
        </w:rPr>
      </w:pPr>
      <w:bookmarkStart w:id="238" w:name="_Toc391665008"/>
      <w:r w:rsidRPr="00DA6FCB">
        <w:rPr>
          <w:rFonts w:cs="Times New Roman"/>
        </w:rPr>
        <w:t>В.6.</w:t>
      </w:r>
      <w:r w:rsidRPr="00DA6FCB">
        <w:rPr>
          <w:rFonts w:cs="Times New Roman"/>
        </w:rPr>
        <w:tab/>
        <w:t>Бодит ажил гүйлгээг үнэн зөв ялгаж салгах</w:t>
      </w:r>
      <w:bookmarkEnd w:id="238"/>
    </w:p>
    <w:p w14:paraId="5D9303E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8.39</w:t>
      </w:r>
      <w:r w:rsidRPr="00DA6FCB">
        <w:rPr>
          <w:rFonts w:ascii="Times New Roman" w:hAnsi="Times New Roman" w:cs="Times New Roman"/>
        </w:rPr>
        <w:tab/>
        <w:t xml:space="preserve">Дээр 8.9 дэх заалтад тусгасанчлан Нэгдүгээр бүлгийн Г хэсгийн дагуу тогтоосон эдийн засгийн ач холбогдолтой шинж чанарууд нь бодит ажил гүйлгээ оролцогчдоос харилцан тохирсон ЗСХОГ-ний нөхцөлүүдээс ялгаатай байгааг харуулж болох юм. Жишээ нь, нэг буюу түүнээс дээш оролцогч ЗСХОГ-ний үйл ажиллагаанаас ямар нэг тодорхой өгөөж хүртэхээргүй байж болно. Хэдийгээр хүлээгдэж буй өгөөжөөс оролцогчийн хүртэх бага хувь нь зарчмын хувьд оролцоонд саад болохгүй ч гэсэн бүх үйл ажиллагааг хэрэгжүүлж буй аль нэг оролцогч хүлээгдэж буй нийт өгөөжөөс зөвхөн багахан хэсгийг хүртэхээр байгаа бол тухайн оролцогчийн хувьд тухайн гэрээг нөөцөө нэгтгэн, эрсдэлээ хуваахаар хийсэн үү, эсхүл хамтран хүртэх өгөөжийг хуваахад оролцсон нь татварын илүү таатай үр дүн хүртэхэд чиглэсэн үү гэсэн асуулт гарч болно. Талуудын хувь нэмэрт эзлэх хэмжээ болон өгөөжөөс хүртэх хэмжээ хоорондын </w:t>
      </w:r>
      <w:r w:rsidRPr="00DA6FCB">
        <w:rPr>
          <w:rFonts w:ascii="Times New Roman" w:hAnsi="Times New Roman" w:cs="Times New Roman"/>
        </w:rPr>
        <w:lastRenderedPageBreak/>
        <w:t>материаллаг зөрүүгээс үүдэн томоохон тэнцвэржүүлэх төлбөр хийхээр бол мөн хамтран хүртэх өгөөж байгаа эсэх, эсхүл ажил гүйлгээний үндэс болсон эдийн засгийн ач холбогдолтой шинж чанаруудад тулгуурлан ажил гүйлгээг үнэн зөв ялгаж салгах шаардлагатай байгаа эсэх талаар асуулт гарч болно.</w:t>
      </w:r>
    </w:p>
    <w:p w14:paraId="6C087F3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8.40</w:t>
      </w:r>
      <w:r w:rsidRPr="00DA6FCB">
        <w:rPr>
          <w:rFonts w:ascii="Times New Roman" w:hAnsi="Times New Roman" w:cs="Times New Roman"/>
        </w:rPr>
        <w:tab/>
        <w:t xml:space="preserve">Дээр 8.33 дах заалтад тусгасанчлан үнэлэхэд хүнд биет бус хөрөнгийн талаар авч үзсэн Зургадугаар бүлгийн зөвлөмжийг ЗСХОГ-нүүдтэй холбоотой тохиолдлуудад нэг адил мөрдөж болно. ЗСХОГ-ний зорилго нь төсөл эхлэх үед үнэлэхэд хүнд байсан биет бус хөрөнгийг боловсруулах болон урьдчилж бэлдсэн биет бус хөрөнгөөр хувь нэмрийг үнэлэхэд оршиж байгаа үед ийм асуудал үүснэ. Ажил гүйлгээнүүд нь Нэгдүгээр бүлгийн Г.2 дах хэсэгт тусгасан шалгуураар шалгахад бүхэлдээ арилжааны шинжтэй биш бол ЗСХОГ-г ач холбогдол өгөхгүй байж болно. </w:t>
      </w:r>
    </w:p>
    <w:p w14:paraId="1D054ED4" w14:textId="77777777" w:rsidR="000C6E91" w:rsidRPr="00DA6FCB" w:rsidRDefault="000C6E91" w:rsidP="00DA6FCB">
      <w:pPr>
        <w:pStyle w:val="Heading3"/>
        <w:spacing w:before="60" w:after="60"/>
        <w:rPr>
          <w:rFonts w:cs="Times New Roman"/>
        </w:rPr>
      </w:pPr>
      <w:bookmarkStart w:id="239" w:name="_Toc391665009"/>
      <w:r w:rsidRPr="00DA6FCB">
        <w:rPr>
          <w:rFonts w:cs="Times New Roman"/>
        </w:rPr>
        <w:t>В.7.</w:t>
      </w:r>
      <w:r w:rsidRPr="00DA6FCB">
        <w:rPr>
          <w:rFonts w:cs="Times New Roman"/>
        </w:rPr>
        <w:tab/>
        <w:t>Хувь нэмэр болон тэнцвэржүүлэх төлбөрийг татварын талаас авч үзэх нь</w:t>
      </w:r>
      <w:bookmarkEnd w:id="239"/>
      <w:r w:rsidRPr="00DA6FCB">
        <w:rPr>
          <w:rFonts w:cs="Times New Roman"/>
        </w:rPr>
        <w:t xml:space="preserve"> </w:t>
      </w:r>
    </w:p>
    <w:p w14:paraId="6FADD99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8.41</w:t>
      </w:r>
      <w:r w:rsidRPr="00DA6FCB">
        <w:rPr>
          <w:rFonts w:ascii="Times New Roman" w:hAnsi="Times New Roman" w:cs="Times New Roman"/>
        </w:rPr>
        <w:tab/>
        <w:t>Аливаа оролцогчоос ЗСХОГ-нд оруулсан хувь нэмэр, үүний дотор тэнцвэржүүлсэн төлбөрийг татварын зорилгоор авч үзэхдээ хэрэв хувь нэмрийг ЗСХОГ-ний зорилт болсон үйл ажиллагааг хэрэгжүүлэхийн тулд ЗСХОГ-ний гадна хийсэн бол тухайн оролцогчид мөрддөг татварын тогтолцоо (нууд)-ны нийтлэг дүрмүүдийн дагуу хэрэгжүүлэх байсан арга замтай адил төстэй байдлаар авч үзнэ. Хувь нэмрийн шинж чанар нь ЗСХОГ-ээр хэрэгжүүлж буй үйл ажиллагааны мөн чанараас хамаарах ба татварын зорилгоор хэрхэн авч үзэх байдлыг тодорхойлно.</w:t>
      </w:r>
    </w:p>
    <w:p w14:paraId="7B80F64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8.42</w:t>
      </w:r>
      <w:r w:rsidRPr="00DA6FCB">
        <w:rPr>
          <w:rFonts w:ascii="Times New Roman" w:hAnsi="Times New Roman" w:cs="Times New Roman"/>
        </w:rPr>
        <w:tab/>
        <w:t>Үйлчилгээний ЗСХОГ-нүүдийн хувьд ЗСХОГ-нд оролцогчоос оруулсан хувь нэмэр нь ихэвчлэн зардал хэмнэсэн байдлаар (ЗСХОГ-ний үйл ажиллагаагаар ямар нэг орлого шууд олохгүй байж болох үед) өгөөж хүртэх боломж бий болж болно. Хөгжүүлэлтийн ЗСХОГ-ний тухайд хувь нэмэр оруулсны дараа ямар нэг тодорхой хугацаанд оролцогчийн хүртэхээр хүлээж буй өгөөж бий болохгүй байж болох ба ийм учраас хувь нэмэр оруулах үед оролцогчдын хувьд шууд хүлээн зөвшөөрөх орлого байхгүй байж болно. 8.43. Аливаа тэнцвэржүүлэх төлбөрийг төлөгчийн оруулсан хувь нэмрийг нэмэгдүүлж байгаа болон төлбөр хүлээн авагчийн хувь нэмрийг бууруулж байгаа гэж үзнэ. Ерөнхийдөө оруулсан хувь нэмрүүдийн тухайд аливаа тэнцвэржүүлэх төлбөрүүдийн шинж чанар болон татварын зорилгоор авч үзэх асуудлыг дотоодын хуулиуд, үүний дотор холбогдох татварын гэрээнүүдийн   дагуу тодорхойлно.</w:t>
      </w:r>
    </w:p>
    <w:p w14:paraId="1D75EBC6" w14:textId="77777777" w:rsidR="000C6E91" w:rsidRPr="00DA6FCB" w:rsidRDefault="000C6E91" w:rsidP="00DA6FCB">
      <w:pPr>
        <w:pStyle w:val="Heading2"/>
        <w:spacing w:before="60" w:after="60"/>
        <w:rPr>
          <w:rFonts w:cs="Times New Roman"/>
        </w:rPr>
      </w:pPr>
      <w:bookmarkStart w:id="240" w:name="_Toc391665010"/>
      <w:r w:rsidRPr="00DA6FCB">
        <w:rPr>
          <w:rFonts w:cs="Times New Roman"/>
        </w:rPr>
        <w:t>Г.</w:t>
      </w:r>
      <w:r w:rsidRPr="00DA6FCB">
        <w:rPr>
          <w:rFonts w:cs="Times New Roman"/>
        </w:rPr>
        <w:tab/>
        <w:t>ЗСХОГ-нд орох, гарах, эсхүл цуцлах</w:t>
      </w:r>
      <w:bookmarkEnd w:id="240"/>
    </w:p>
    <w:p w14:paraId="4FE2D1E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8.44</w:t>
      </w:r>
      <w:r w:rsidRPr="00DA6FCB">
        <w:rPr>
          <w:rFonts w:ascii="Times New Roman" w:hAnsi="Times New Roman" w:cs="Times New Roman"/>
        </w:rPr>
        <w:tab/>
        <w:t>ЗСХОГ-ний гишүүнчлэлд өөрчлөлт орвол оролцогчдын оруулсан хувь нэмэр болон хүлээгдэж буй өгөөжөөс хувь тэнцүү хүртэх хэмжээг ерөнхийдөө дахин тогтоодог. Хэрэгжиж эхэлсэн байгаа ЗСХОГ-ний гишүүн болсон аливаа нэгж нь боловсруулж дууссан, эсхүл боловсруулах шатандаа байгаа биет бус, эсхүл биет хөрөнгө зэрэг ЗСХОГ-ний өмнөх үйл ажиллагааны аливаа үр дүнг хүртэж болно. Ийм тохиолдолд өмнөх оролцогчид нь ЗСХОГ-ний өмнөх үйл ажиллагаанаас хүртсэн өгөөжөө шинээр оролцогчид шууд шилжүүлнэ. Сунгасан гарын зарчмын дагуу биет бус, эсхүл биет хөрөнгийн иймэрхүү аливаа шилжүүлгэд шилжүүлсэн хөрөнгийн сунгасан гарын үнэ цэнэд тулгуурлан нөхөн олговор хийнэ. Ийм нөхөн олговрыг энэ бүлэгт “орох төлбөр” гэж нэрлэсэн болно.</w:t>
      </w:r>
    </w:p>
    <w:p w14:paraId="4B9ACBD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8.45</w:t>
      </w:r>
      <w:r w:rsidRPr="00DA6FCB">
        <w:rPr>
          <w:rFonts w:ascii="Times New Roman" w:hAnsi="Times New Roman" w:cs="Times New Roman"/>
        </w:rPr>
        <w:tab/>
        <w:t xml:space="preserve">Зардлыг санхүүжүүлэхэд хувь оруулах гэрээнд орох төлбөрийн дүнг шинэ оролцогчийн олж авсан биет бус хөрөнгө болон/эсхүл биет хөрөнгө дэх оролцооны үнэ цэнэд (өөрөөр хэлбэл сунгасан гарын зарчим нийцсэн) үндэслэн тогтоох ба ингэхдээ ЗСХОГ-ээс авбал зохих хүлээгдэж буй нийт өгөөжөөс шинэээр элсэгчийн авах хувийг харгалзан үзвэл зохино. Шинээр элсэгч нь одоо байгаа биет бус эсхүл биет хөрөнгөөрөө ЗСХОГ-нд хувь нэмэр оруулж, энэ хувь нэмрийг нь хүлээн зөвшөөрч бусад оролцогчдоос тэнцвэржүүлэх төлбөр хийх тохиолдол мөн гарч болно. Шинээр элсэгчид төлөх аливаа тэнцвэржүүлэх төлбөрийг зардлыг санхүүжүүлэхэд хувь оруулах гэрээнд ороход шаардагдах аливаа төлбөрөөр орлуулж болох ба татварын албанд үзүүлэх зорилгоор тусдаа хийсэн төлбөрийн нийт дүнгийн бүртгэлтэй байх ёстой. </w:t>
      </w:r>
    </w:p>
    <w:p w14:paraId="0C8A601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8.46</w:t>
      </w:r>
      <w:r w:rsidRPr="00DA6FCB">
        <w:rPr>
          <w:rFonts w:ascii="Times New Roman" w:hAnsi="Times New Roman" w:cs="Times New Roman"/>
        </w:rPr>
        <w:tab/>
        <w:t xml:space="preserve">Оролцогч ЗСХОГ-ээс гарах үед адил төстэй асуудал гарна. Ялангуяа, ЗСХОГ-ээс гарч байгаа оролцогч нь ЗСХОГ-ний хэрэгжээд өнгөрсөн үйл ажиллагааны (үүний дотор хэрэгжиж байгаа) үр дүнгээс хүртсэн ашиг сонирхлоо, хэрэв байгаа бол, бусад оролцогчдод худалдах үед ийм асуудал гарна. Аливаа ийм шилжүүлэгт сунгасан гарын зарчимд нийцүүлэн нөхөн олговор хийх ёстой. Ийм нөхөн олговрыг энэ бүлэгт “гарах төлбөр” гэж нэрлэсэн. </w:t>
      </w:r>
    </w:p>
    <w:p w14:paraId="3395A85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8.47</w:t>
      </w:r>
      <w:r w:rsidRPr="00DA6FCB">
        <w:rPr>
          <w:rFonts w:ascii="Times New Roman" w:hAnsi="Times New Roman" w:cs="Times New Roman"/>
        </w:rPr>
        <w:tab/>
        <w:t xml:space="preserve">Нэгээс Гуравдугаар бүлэг болон Зургадугаар бүлэгт тусгасан зөвлөмжийг аливаа шаардагдах зардлыг санхүүжүүлэхэд хувь оруулах гэрээнд орох төлбөр, зардлыг санхүүжүүлэхэд хувь оруулах гэрээнээс гарах төлбөр, эсхүл тэнцвэржүүлэх төлбөрийг тодорхойлоход хэрэглэх бүрэн боломжтой. Сунгасан гарын зарчмын дагуу ийм төлбөрүүдийг хийх шаардлагагүй тохиолдол гарч болно. Жишээ нь захиргааны үйлчилгээ хуваан хийж байгаа ЗСХОГ нь оролцогчдод ирээдүйд ямар нэг үнэ цэнэ бүтээхгүй, зөвхөн тухайн үедээ л өгөөж бий болгоно. </w:t>
      </w:r>
    </w:p>
    <w:p w14:paraId="0F68558C" w14:textId="4343022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8.48</w:t>
      </w:r>
      <w:r w:rsidRPr="00DA6FCB">
        <w:rPr>
          <w:rFonts w:ascii="Times New Roman" w:hAnsi="Times New Roman" w:cs="Times New Roman"/>
        </w:rPr>
        <w:tab/>
        <w:t xml:space="preserve">Зардлыг санхүүжүүлэхэд хувь оруулах гэрээнд орох төлбөр, түүнээс гарах төлбөрийг татварын зорилгоор авч үзэхдээ хэрэв төлбөрийг өмнөх ЗСХОГ-ний үйл ажиллагааны үр дүн дэх ашиг сонирхлын худалдан авалт, эсхүл борлуулалтын нөхөн олговор байдлаар ЗСХОГ-ний гадна хийсэн бол тухайн оролцогчид мөрддөг татварын тогтолцоо (нууд)-ны (үүний дотор давхар татвараас зайлсхийх тухай </w:t>
      </w:r>
      <w:r w:rsidR="00CD5321" w:rsidRPr="00DA6FCB">
        <w:rPr>
          <w:rFonts w:ascii="Times New Roman" w:hAnsi="Times New Roman" w:cs="Times New Roman"/>
        </w:rPr>
        <w:t>конвенцууд</w:t>
      </w:r>
      <w:r w:rsidRPr="00DA6FCB">
        <w:rPr>
          <w:rFonts w:ascii="Times New Roman" w:hAnsi="Times New Roman" w:cs="Times New Roman"/>
        </w:rPr>
        <w:t xml:space="preserve">) нийтлэг дүрмүүдийн дагуу хэрэгжүүлэх байсан арга замтай адил төстэй байдлаар авч үзнэ. </w:t>
      </w:r>
    </w:p>
    <w:p w14:paraId="30A68EF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8.49</w:t>
      </w:r>
      <w:r w:rsidRPr="00DA6FCB">
        <w:rPr>
          <w:rFonts w:ascii="Times New Roman" w:hAnsi="Times New Roman" w:cs="Times New Roman"/>
        </w:rPr>
        <w:tab/>
        <w:t>ЗСХОГ-г цуцлах үед сунгасан гарын зарчим нь оролцогч бүрт ЗСХОГ дэх ашиг сонирхол нь хэрэв байгаа бол ЗСХОГ-нд хэрэгжсэн хугацааны туршид оруулсан хувь нэмэртэй (бодитоор хийсэн тэнцвэржүүлэх аливаа төлбөрөөр тохируулга хийсэн, үүний дотор цуцлахтай холбоотой хийсэн тохируулга) хувь тэнцүү хэмжээгээр үлдсэн байхыг, эсхүл тэрхүү ашиг сонирхлоо бусдад шилжүүлсний төлөө зохих нөхөн олговор хийсэн байхыг шаарддаг.</w:t>
      </w:r>
    </w:p>
    <w:p w14:paraId="00C74891" w14:textId="77777777" w:rsidR="000C6E91" w:rsidRPr="00DA6FCB" w:rsidRDefault="000C6E91" w:rsidP="00DA6FCB">
      <w:pPr>
        <w:pStyle w:val="Heading2"/>
        <w:spacing w:before="60" w:after="60"/>
        <w:rPr>
          <w:rFonts w:cs="Times New Roman"/>
        </w:rPr>
      </w:pPr>
      <w:bookmarkStart w:id="241" w:name="_Toc391665011"/>
      <w:r w:rsidRPr="00DA6FCB">
        <w:rPr>
          <w:rFonts w:cs="Times New Roman"/>
        </w:rPr>
        <w:t>Д.</w:t>
      </w:r>
      <w:r w:rsidRPr="00DA6FCB">
        <w:rPr>
          <w:rFonts w:cs="Times New Roman"/>
        </w:rPr>
        <w:tab/>
        <w:t>ЗСХОГ-нүүдийг зохион байгуулах болон баримтжуулах талаарх зөвлөмжүүд</w:t>
      </w:r>
      <w:bookmarkEnd w:id="241"/>
    </w:p>
    <w:p w14:paraId="783783F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8.50</w:t>
      </w:r>
      <w:r w:rsidRPr="00DA6FCB">
        <w:rPr>
          <w:rFonts w:ascii="Times New Roman" w:hAnsi="Times New Roman" w:cs="Times New Roman"/>
        </w:rPr>
        <w:tab/>
        <w:t>Хяналтад буй талууд хоорондын ЗСХОГ нь ерөнхийдөө дараах нөхцөлүүдийг хангасан байх ёстой:</w:t>
      </w:r>
    </w:p>
    <w:p w14:paraId="04CDA745"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 xml:space="preserve">а) Оролцогчид нь зөвхөн ЗСХОГ-ний үйл ажиллагааны өгөөжөөс хамтран, хувь тэнцүү хүртэхээр хүлээж буй аж ахуйн нэгжүүд (зөвхөн тэдгээр үйл ажиллагааны хэсгийг, эсхүл бүхэлд нь гүйцэтгэний төлөө бус) байна. 8.14 дэх заалтыг харна уу. </w:t>
      </w:r>
    </w:p>
    <w:p w14:paraId="6096C4AD"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б) Гэрээ нь ЗСХОГ-ний үйл ажиллагааны үр дүн дэх оролцогч бүрийн ашиг сонирхлын мөн чанар, хэмжээг тогтоосон байна.</w:t>
      </w:r>
    </w:p>
    <w:p w14:paraId="13040D0C"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 xml:space="preserve">в) ЗСХОГ-нд оруулсан хувь нэмэр, зохих тэнцвэржүүлэх төлбөр болон зардлыг санхүүжүүлэхэд хувь оруулах гэрээнд орох төлбөрөөс өөр төлбөрийг ЗСХОГ-ээр дамжуулан авсан биет бус хөрөнгө, биет хөрөнгө, эсхүл үйлчилгээн дэх тодорхой ашиг сонирхол, эсхүл эрхүүдийн хувьд төлөхгүй. </w:t>
      </w:r>
    </w:p>
    <w:p w14:paraId="1D7543ED"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г) Оролцогчийн оруулсан хувь нэмрийн үнэ цэнийг энэхүү Удирдамжийн дагуу тодорхойлох бөгөөд шаардлагатай бол оруулсан хувь нэмрийнх нь хэмжээг уг гэрээнээс хүртэхээр хүлээгдэж буй өгөөжийн хэмжээтэй нийцүүлэх зорилгоор тэнцвэржүүлэх төлбөр хийх нь зүйтэй.</w:t>
      </w:r>
    </w:p>
    <w:p w14:paraId="36BBA846"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 xml:space="preserve">д) Гэрээнд тэнцвэржүүлэх төлбөр болон/эсхүл тодорхой хугацааны дараа оролцогчид хоорондын хүлээгдэж буй хувь тэнцүүлсэн өгөөжид орсон материаллаг өөрчлөлтийг тусгах зорилгоор оруулсан хувь нэмрийн хуваарилалтыг цаашид өөрчлөх нөхцөлийг тусгасан байж болно. </w:t>
      </w:r>
    </w:p>
    <w:p w14:paraId="583362B7"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е) Тохируулгыг (үүний дотор зардлыг санхүүжүүлэхэд хувь оруулах гэрээнд орох төлбөр болон түүнээс гарах төлбөр төлөх боломж) шаардлагатай бол оролцогч ЗСХОГ-нд орох, эсхүл түүнээс гарах болон ЗСХОГ-г цуцлах үед хийнэ.</w:t>
      </w:r>
    </w:p>
    <w:p w14:paraId="465EE5CA" w14:textId="66161C3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8.51</w:t>
      </w:r>
      <w:r w:rsidRPr="00DA6FCB">
        <w:rPr>
          <w:rFonts w:ascii="Times New Roman" w:hAnsi="Times New Roman" w:cs="Times New Roman"/>
        </w:rPr>
        <w:tab/>
        <w:t xml:space="preserve">Тавдугаар бүлэгт тусгасан үнэ шилжилтийн баримтжуулалтын стандартаар маш чухал үйлчилгээний талаарх гэрээнүүдийг болон биет бус хөрөнгөтэй, үүний дотор ЗСХОГ-тэй холбоотой чухал гэрээнүүдийг мастер файлын дагуу тайлагнахыг шаарддаг. Локал файлд ажил гүйлгээний талаарх мэдээлэл, үүний дотор ажил гүйлгээний талаарх тайлбар, хийсэн болон хүлээн авсан төлбөр, оролцож байгаа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үүдийн тодорхойлолт, компани хоорондын гэрээний хуулбар болон үнэ бүрдэлтийн талаарх мэдээлэл, үүний дотор ажил гүйлгээний үнэ сунгасан гарын зарчимд нийцсэн гэсэн дүгнэлт хийсэн үндэслэлийг тодорхойлсон тайлбар орох шаардлагатай байдаг. Баримтжуулалтын ийм шаардлагыг биелүүлэхийн тулд ЗСХОГ-нд оролцогчид нь тухайн авч үзэж буй ажил гүйлгээний мөн чанар, гэрээний нөхцөлүүд болон сунгасан гарын зарчимд нийцэж байгаа талаарх мэдээллийг бэлтгэх, эсхүл холбогдох этгээдээс авах шаардлагатай. Энэ нь оролцогч бүр ЗСХОГ-ний хүрээнд хэрэгжүүлэх үйл ажиллагаануудын талаарх нарийвчилсан асуудлууд, ЗСХОГ-нд оролцож буй бусад талуудын тодорхойлолт болон байрлал, оруулах хувь нэмэр болон хүртэх өгөөжийг тодорхойлсон таамаглал, ЗСХОГ-ний үйл ажиллагааны төсөвт болон бодит зардал зэрэг асуудлын талаарх мэдээллийг ЗСХОГ нь татвар төлөгчийн хувьд хэр нарийн төвөгтэй бөгөөд чухал байгаа хэмжээнд нь мэддэг байна гэсэн үг юм. Бүх мэдээлэл нь ЗСХОГ-ний хувьд татварын албадад хамааралтай бөгөөд хэрэгтэй байх ба мастер файл, эсхүл локал файлд эдгээр мэдээлэл ороогүй бол татварын алба энэ мэдээллийг авах талаар хүсэлт гаргасны дараа татвар төлөгч түүнийг бэлтгэж өгөх ёстой. Аливаа ЗСХОГ-нд хамаарах мэдээлэл нь тухайн бодит байдал болон нөхцөлөөс хамаарна. Энд дурдсан мэдээллүүд нь татварын албанаас хүсч болох мэдээллийн жагсаалтын хамгийн бага шаардлагын стандарт ч биш, бүрэн гүйцэт жагсаалт ч биш гэдгийг тэмдэглэх нь зүйтэй.</w:t>
      </w:r>
    </w:p>
    <w:p w14:paraId="41A2520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8.52</w:t>
      </w:r>
      <w:r w:rsidRPr="00DA6FCB">
        <w:rPr>
          <w:rFonts w:ascii="Times New Roman" w:hAnsi="Times New Roman" w:cs="Times New Roman"/>
        </w:rPr>
        <w:tab/>
        <w:t xml:space="preserve">ЗСХОГ-ний анхдагч нөхцөлүүдэд дараах мэдээллийг оруулан тусгах нь зүйтэй: </w:t>
      </w:r>
    </w:p>
    <w:p w14:paraId="0B316947"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а) оролцогчдын жагсаалт;</w:t>
      </w:r>
    </w:p>
    <w:p w14:paraId="01A08C02" w14:textId="79F7B033"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 xml:space="preserve">б) ЗСХОГ-ийн үйл ажиллагаанд цаашид оролцох, эсхүл тодорхой нэг үйл ажиллагааны үр дүнг ашиглах, эсхүл хэрэглэхээр хүлээгдэж буй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аливаа бусад аж ахуйн нэгжүүдийн жагсаалт;</w:t>
      </w:r>
    </w:p>
    <w:p w14:paraId="0727D995"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в) ЗСХОГ-нд хамаарах үйл ажиллагаанууд болон тусгай төслүүдийн хамрах хүрээ;</w:t>
      </w:r>
    </w:p>
    <w:p w14:paraId="1ED2ED18"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г) гэрээний хугацаа;</w:t>
      </w:r>
    </w:p>
    <w:p w14:paraId="1CDE6708"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д) хүлээгдэж буй өгөөжөөс оролцогчийн хүртэх хувь хэмжээг тодорхойлох арга зам болон уг тодорхойлолтыг хийхэд хэрэглэсэн аливаа таамаглалууд;</w:t>
      </w:r>
    </w:p>
    <w:p w14:paraId="1B236DAC"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е) ирээдүйд бий болохоор хүлээгдэж буй аливаа өгөөжийг (биет бус хөрөнгө зэрэг) хэрэглэх арга зам;</w:t>
      </w:r>
    </w:p>
    <w:p w14:paraId="39330D74"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ё) оролцогчдоос оруулсан анхны хувь нэмрийн хэлбэр болон үнэ цэнэ, анхдагч болон цаашид оруулах хувь нэмрийн үнэ цэнийг хэрхэн тодорхойлсон тухай нарийвчилсан тайлбар (үүний дотор төсөвт болон бодит тохируулга) болон зардал болон оруулсан хувь нэмрийн үнэ цэнийг тодорхойлоход бүх оролцогчдод нягтлан бодох бүртгэлийн зарчмуудыг хэрхэн адил хэрэглэх тухай заалт;</w:t>
      </w:r>
    </w:p>
    <w:p w14:paraId="7697F28B"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ж) үүрэг болон хариуцлагын урьдчилсан хуваарилалт, эдгээр үүрэг болон хариуцлагыг хэрэгжүүлэх болон хяналт тавих механизмууд, ялангуяа хөгжүүлэлт, сайжруулалт, хэвийн ажиллагаа, хамгаалалт эсхүл ЗСХОГ-ний үйл ажиллагаанд хэрэглэж байгаа биет бус, биет хөрөнгийн  хэрэглээтэй холбоотой механизмууд;</w:t>
      </w:r>
    </w:p>
    <w:p w14:paraId="3E40A719"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з) оролцогч ЗСХОГ-нд орох, уг гэрээнээс гарах, эсхүл ЗСХОГ-г цуцлах журам болон үр дагавар;</w:t>
      </w:r>
    </w:p>
    <w:p w14:paraId="51573370"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и) тэнцвэржүүлэх төлбөрүүд болон эдийн засгийн нөхцөлд орсон өөрчлөлтийг тусгах зорилгоор гэрээний нөхцөлүүдэд тохируулга хийх аливаа заалтууд.</w:t>
      </w:r>
    </w:p>
    <w:p w14:paraId="195D22D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8.53</w:t>
      </w:r>
      <w:r w:rsidRPr="00DA6FCB">
        <w:rPr>
          <w:rFonts w:ascii="Times New Roman" w:hAnsi="Times New Roman" w:cs="Times New Roman"/>
        </w:rPr>
        <w:tab/>
        <w:t>ЗСХОГ-ний үйлчлэх хугацаанд дараах мэдээлэл чухал ач холбогдолтой:</w:t>
      </w:r>
    </w:p>
    <w:p w14:paraId="250F1D3A"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lastRenderedPageBreak/>
        <w:t>а) гэрээнд орсон аливаа өөрчлөлт (гэрээний нөхцөл, оролцогчид, хамаарах үйл ажиллагаа) болон түүний үр дагавар;</w:t>
      </w:r>
    </w:p>
    <w:p w14:paraId="4FE1029A"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б) ЗСХОГ-ний үйл ажиллагаанаас хүлээгдэж буй өгөөжөөс хүртэх хувийг тодорхойлоход хэрэглэсэн таамаглал болон өгөөжөөс бодитоор хүртсэн хувь хоорондын харьцуулалт  (гэхдээ 3.74 дэх заалтыг харгалзаж үзэх хэрэгтэй);</w:t>
      </w:r>
    </w:p>
    <w:p w14:paraId="062DA132" w14:textId="77777777" w:rsidR="000C6E91" w:rsidRPr="00DA6FCB" w:rsidRDefault="000C6E91" w:rsidP="00DA6FCB">
      <w:pPr>
        <w:spacing w:before="60" w:after="60"/>
        <w:ind w:left="720"/>
        <w:jc w:val="both"/>
        <w:rPr>
          <w:rFonts w:ascii="Times New Roman" w:hAnsi="Times New Roman" w:cs="Times New Roman"/>
        </w:rPr>
      </w:pPr>
      <w:r w:rsidRPr="00DA6FCB">
        <w:rPr>
          <w:rFonts w:ascii="Times New Roman" w:hAnsi="Times New Roman" w:cs="Times New Roman"/>
        </w:rPr>
        <w:t xml:space="preserve">в) ЗСХОГ-ний үйл ажиллагааг хэрэгжүүлэхэд гарах жилийн зардал, ЗСХОГ хэрэгжих хугацаанд оролцогчдоос оруулсан хувь нэмрийн хэлбэр болон үнэ цэнэ болон оруулсан хувь нэмрийн үнэ цэнийг хэрхэн тодорхойлсон талаарх нарийвчилсан мэдээлэл. </w:t>
      </w:r>
    </w:p>
    <w:p w14:paraId="1F8DA713" w14:textId="77777777" w:rsidR="000C6E91" w:rsidRPr="00DA6FCB" w:rsidRDefault="000C6E91" w:rsidP="00DA6FCB">
      <w:pPr>
        <w:spacing w:before="60" w:after="60"/>
        <w:rPr>
          <w:rFonts w:ascii="Times New Roman" w:hAnsi="Times New Roman" w:cs="Times New Roman"/>
        </w:rPr>
      </w:pPr>
    </w:p>
    <w:p w14:paraId="3495F8AF" w14:textId="77777777" w:rsidR="000C6E91" w:rsidRPr="00DA6FCB" w:rsidRDefault="000C6E91" w:rsidP="00DA6FCB">
      <w:pPr>
        <w:spacing w:before="60" w:after="60"/>
        <w:rPr>
          <w:rFonts w:ascii="Times New Roman" w:eastAsia="Times New Roman" w:hAnsi="Times New Roman" w:cs="Times New Roman"/>
        </w:rPr>
        <w:sectPr w:rsidR="000C6E91" w:rsidRPr="00DA6FCB" w:rsidSect="00BE1277">
          <w:pgSz w:w="11900" w:h="16840"/>
          <w:pgMar w:top="1440" w:right="1080" w:bottom="1440" w:left="1080" w:header="720" w:footer="720" w:gutter="0"/>
          <w:cols w:space="720"/>
          <w:docGrid w:linePitch="360"/>
        </w:sectPr>
      </w:pPr>
    </w:p>
    <w:p w14:paraId="24E106E7" w14:textId="77777777" w:rsidR="000C6E91" w:rsidRPr="00DA6FCB" w:rsidRDefault="000C6E91" w:rsidP="00DA6FCB">
      <w:pPr>
        <w:pStyle w:val="Heading1"/>
        <w:spacing w:before="60" w:after="60"/>
        <w:rPr>
          <w:rFonts w:cs="Times New Roman"/>
        </w:rPr>
      </w:pPr>
      <w:bookmarkStart w:id="242" w:name="_Toc391665012"/>
      <w:r w:rsidRPr="00DA6FCB">
        <w:rPr>
          <w:rFonts w:cs="Times New Roman"/>
        </w:rPr>
        <w:lastRenderedPageBreak/>
        <w:t>Есдүгээр бүлэг</w:t>
      </w:r>
      <w:bookmarkEnd w:id="242"/>
    </w:p>
    <w:p w14:paraId="67D29712" w14:textId="77777777" w:rsidR="000C6E91" w:rsidRPr="00DA6FCB" w:rsidRDefault="000C6E91" w:rsidP="00DA6FCB">
      <w:pPr>
        <w:pStyle w:val="Heading1"/>
        <w:spacing w:before="60" w:after="60"/>
        <w:rPr>
          <w:rFonts w:cs="Times New Roman"/>
          <w:i w:val="0"/>
        </w:rPr>
      </w:pPr>
      <w:bookmarkStart w:id="243" w:name="_Toc391665013"/>
      <w:r w:rsidRPr="00DA6FCB">
        <w:rPr>
          <w:rFonts w:cs="Times New Roman"/>
          <w:i w:val="0"/>
        </w:rPr>
        <w:t>Бизнесийн бүтцийн өөрчлөлтөд хамаарах үнэ шилжилтийн асуудлууд</w:t>
      </w:r>
      <w:bookmarkEnd w:id="243"/>
    </w:p>
    <w:p w14:paraId="14FA6E80" w14:textId="77777777" w:rsidR="000C6E91" w:rsidRPr="00DA6FCB" w:rsidRDefault="000C6E91" w:rsidP="00DA6FCB">
      <w:pPr>
        <w:pStyle w:val="Heading1"/>
        <w:spacing w:before="60" w:after="60"/>
        <w:rPr>
          <w:rFonts w:cs="Times New Roman"/>
          <w:i w:val="0"/>
        </w:rPr>
      </w:pPr>
      <w:bookmarkStart w:id="244" w:name="_Toc391665014"/>
      <w:r w:rsidRPr="00DA6FCB">
        <w:rPr>
          <w:rFonts w:cs="Times New Roman"/>
          <w:i w:val="0"/>
        </w:rPr>
        <w:t>Оршил</w:t>
      </w:r>
      <w:bookmarkEnd w:id="244"/>
    </w:p>
    <w:p w14:paraId="666DD99F" w14:textId="77777777" w:rsidR="000C6E91" w:rsidRPr="00DA6FCB" w:rsidRDefault="000C6E91" w:rsidP="00DA6FCB">
      <w:pPr>
        <w:pStyle w:val="Heading2"/>
        <w:spacing w:before="60" w:after="60"/>
        <w:rPr>
          <w:rFonts w:cs="Times New Roman"/>
        </w:rPr>
      </w:pPr>
      <w:bookmarkStart w:id="245" w:name="_Toc391665015"/>
      <w:r w:rsidRPr="00DA6FCB">
        <w:rPr>
          <w:rFonts w:cs="Times New Roman"/>
        </w:rPr>
        <w:t>А.</w:t>
      </w:r>
      <w:r w:rsidRPr="00DA6FCB">
        <w:rPr>
          <w:rFonts w:cs="Times New Roman"/>
        </w:rPr>
        <w:tab/>
        <w:t>Хамрах хүрээ</w:t>
      </w:r>
      <w:bookmarkEnd w:id="245"/>
    </w:p>
    <w:p w14:paraId="1F42A0A6" w14:textId="77777777" w:rsidR="000C6E91" w:rsidRPr="00DA6FCB" w:rsidRDefault="000C6E91" w:rsidP="00DA6FCB">
      <w:pPr>
        <w:pStyle w:val="Heading3"/>
        <w:spacing w:before="60" w:after="60"/>
        <w:rPr>
          <w:rFonts w:cs="Times New Roman"/>
        </w:rPr>
      </w:pPr>
      <w:bookmarkStart w:id="246" w:name="_Toc391665016"/>
      <w:r w:rsidRPr="00DA6FCB">
        <w:rPr>
          <w:rFonts w:cs="Times New Roman"/>
        </w:rPr>
        <w:t>A.1</w:t>
      </w:r>
      <w:r w:rsidRPr="00DA6FCB">
        <w:rPr>
          <w:rFonts w:cs="Times New Roman"/>
        </w:rPr>
        <w:tab/>
        <w:t>Энэ бүлгийн хүрээнд яригдах бизнесийн бүтцийн өөрчлөлт</w:t>
      </w:r>
      <w:bookmarkEnd w:id="246"/>
    </w:p>
    <w:p w14:paraId="5A19CBC2" w14:textId="526104D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w:t>
      </w:r>
      <w:r w:rsidRPr="00DA6FCB">
        <w:rPr>
          <w:rFonts w:ascii="Times New Roman" w:hAnsi="Times New Roman" w:cs="Times New Roman"/>
        </w:rPr>
        <w:tab/>
        <w:t xml:space="preserve">Бизнесийн бүтцийн өөрчлөлтийг тодорхойлсон хууль эрх зүйн болоод нэгдмэл тогтсон тодорхойлолт байхгүй байна. Энэ бүлгийн хүрээнд бизнесийн өөрчлөлт гэдгийг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худалдаа, санхүүгийн харилцаагаа олон улсын түвшинд өөрчлөн зохион байгуулах, одоогийн мөрдөж буй зохицуулалтаа цуцлах, эрс өөрчлөхөөр дахин хэлэлцэж тохирох үйл ажиллагаа гэсэн утгаар нь авч үзнэ. Гуравдагч талуудтай (жишээ нь бэлтгэн нийлүүлэгчид, гэрээт туслан гүйцэтгэгчид, үйлчлүүлэгчид гэх мэт) харьцах харилцаа нь ч мөн бүтцийн өөрчлөлт хийх шалтгаан болох, бүтцийн өөрчлөлтөд өртөх боломжтой.  </w:t>
      </w:r>
    </w:p>
    <w:p w14:paraId="2AAAA7F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w:t>
      </w:r>
      <w:r w:rsidRPr="00DA6FCB">
        <w:rPr>
          <w:rFonts w:ascii="Times New Roman" w:hAnsi="Times New Roman" w:cs="Times New Roman"/>
        </w:rPr>
        <w:tab/>
        <w:t xml:space="preserve">Бизнесийн бүтцийн өөрчлөлтөөр биет бус хөрөнгө, эрсдэл, ажил үүргийг тэдгээрт хамаарах хүлээгдэж буй боломжит ашгийн хамтаар төвлөрүүлэх зохион байгуулалт хийгдэж болно. Бүтцийн өөрчлөлтөөр:  </w:t>
      </w:r>
    </w:p>
    <w:p w14:paraId="6FF9B9EA" w14:textId="1B41306F" w:rsidR="000C6E91" w:rsidRPr="00DA6FCB" w:rsidRDefault="000C6E91" w:rsidP="00DA6FCB">
      <w:pPr>
        <w:pStyle w:val="ListParagraph"/>
        <w:numPr>
          <w:ilvl w:val="0"/>
          <w:numId w:val="22"/>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Дангаараа ажилладаг (full-fledged) дистрибютерүүдийг (өөрөөр хэлбэл харьцангуй их ажил үүрэг гүйцэтгэж, их эрсдэл хариуцдаг аж ахуйн нэгж) итгэмжлэгч нь байж болзошгүй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ийнхээ өмнөөс ажиллах хязгаарлагдмал эрсдэл бүхий дистрибютерүүд, борлуулагчид, борлуулалтын агентууд, гэрээт борлуулагчид (өөрөөр хэлбэл харьцангуй бага ажил үүрэг гүйцэтгэж, бага эрсдэл хариуцдаг аж ахуйн нэгж) болгон өөрчлөн зохион байгуулах, </w:t>
      </w:r>
    </w:p>
    <w:p w14:paraId="5A5E3F64" w14:textId="2655180B" w:rsidR="000C6E91" w:rsidRPr="00DA6FCB" w:rsidRDefault="000C6E91" w:rsidP="00DA6FCB">
      <w:pPr>
        <w:pStyle w:val="ListParagraph"/>
        <w:numPr>
          <w:ilvl w:val="0"/>
          <w:numId w:val="22"/>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Дангаараа ажилладаг үйлдвэрлэгчдийг (өөрөөр хэлбэл харьцангуй их ажил үүрэг гүйцэтгэж, их эрсдэл хариуцдаг аж ахуйн нэгж) итгэмжлэгч нь байж болзошгүй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ийнхээ өмнөөс ажиллах гэрээт үйлдвэрлэгч, эсхүл захиалгат үйлдвэрлэгч (өөрөөр хэлбэл харьцангуй бага ажил үүрэг гүйцэтгэж, бага эрсдэл хариуцдаг аж ахуйн нэгж) болгон өөрчлөн зохион байгуулах,</w:t>
      </w:r>
    </w:p>
    <w:p w14:paraId="6CB2C30E" w14:textId="77777777" w:rsidR="000C6E91" w:rsidRPr="00DA6FCB" w:rsidRDefault="000C6E91" w:rsidP="00DA6FCB">
      <w:pPr>
        <w:pStyle w:val="ListParagraph"/>
        <w:numPr>
          <w:ilvl w:val="0"/>
          <w:numId w:val="22"/>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Биет бус хөрөнгө, биет бус хөрөнгийн эрхийг групп доторх төв аж ахуйн нэгждээ (“IP компани” гэж нэрлэгддэг) шилжүүлэх, </w:t>
      </w:r>
    </w:p>
    <w:p w14:paraId="20F1E739" w14:textId="77777777" w:rsidR="000C6E91" w:rsidRPr="00DA6FCB" w:rsidRDefault="000C6E91" w:rsidP="00DA6FCB">
      <w:pPr>
        <w:pStyle w:val="ListParagraph"/>
        <w:numPr>
          <w:ilvl w:val="0"/>
          <w:numId w:val="22"/>
        </w:numPr>
        <w:spacing w:before="60" w:after="60"/>
        <w:contextualSpacing w:val="0"/>
        <w:jc w:val="both"/>
        <w:rPr>
          <w:rFonts w:ascii="Times New Roman" w:hAnsi="Times New Roman" w:cs="Times New Roman"/>
        </w:rPr>
      </w:pPr>
      <w:r w:rsidRPr="00DA6FCB">
        <w:rPr>
          <w:rFonts w:ascii="Times New Roman" w:hAnsi="Times New Roman" w:cs="Times New Roman"/>
        </w:rPr>
        <w:t>Ажил үүргийг мужийн эсхүл төв аж ахуйн нэгждээ төвлөрүүлэх, улмаар дотооддоо гүйцэтгэдэг ажил үүргийн цар хүрээ, хэмжээг багасгах; жишээ нь, худалдан авалт, борлуулалтын дэмжлэг, нийлүүлэлтийн сүлжээний ложистик зэрэг үйл ажиллагаа</w:t>
      </w:r>
    </w:p>
    <w:p w14:paraId="7B40485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w:t>
      </w:r>
      <w:r w:rsidRPr="00DA6FCB">
        <w:rPr>
          <w:rFonts w:ascii="Times New Roman" w:hAnsi="Times New Roman" w:cs="Times New Roman"/>
        </w:rPr>
        <w:tab/>
        <w:t xml:space="preserve">Үүнээс гадна илүү их биет бус хөрөнгө, эрсдэлийг үйл ажиллагааны нэгжүүддээ (жишээ нь үйлдвэрлэгч, дистрибютерт) хуваарилах байдлаар хийгддэг бизнесийн бүтцийн өөрчлөлт байж болно. Мөн бизнесийн бүтцийн өөрчлөлт нь үйл ажиллагааг (тухайлбал, үйлдвэрлэлийн талбар болон/эсхүл процессууд, судалгаа болон хөгжүүлэлтийн үйл ажиллагаа, борлуулалт, үйлчилгээ) илүү оновчтой боловсронгуй болгох, төрөлжүүлэх, төрөлжүүлснийг буцаан нэгтгэх, түүнчлэн үйл ажиллагааг цомхтгох эсхүл хаах байдлаар хийгдэж болно. Энэ бүлэг дэх сунгасан гарын зарчим болон зөвлөмжийг бизнесийн бүтцийн өөрчлөлт оролцсон бүх төрлийн ажил гүйлгээнд, тэдгээр нь илүү төвлөрсөн эсхүл бага төвлөрсөн бизнесийн загварыг бий болгосон эсэхээс үл хамааран, нэгэн адил хэлбэрээр хэрэглэнэ. </w:t>
      </w:r>
    </w:p>
    <w:p w14:paraId="6C248BF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w:t>
      </w:r>
      <w:r w:rsidRPr="00DA6FCB">
        <w:rPr>
          <w:rFonts w:ascii="Times New Roman" w:hAnsi="Times New Roman" w:cs="Times New Roman"/>
        </w:rPr>
        <w:tab/>
        <w:t xml:space="preserve">Бизнесийн бүтцийн өөрчлөлт хийх болсон нь олон улсын хэмжээний зохион байгуулалт бий болох нөхцөлийг бүрдүүлсэн вебэд суурилсан технологийг хөгжүүлсэн давуу талаа ашиглан хамтын хүчин чармайлт болон масштабын/далайцын хэмнэлтийг нэмэгдүүлэх, бүтээгдэхүүний нэр төрлийг оновчтой болгох, нийлүүлэлтийн сүлжээний үр ашгийг сайжруулах хүсэл эрмэлзлээс улбаатай байна. Түүнчлэн бараа бүтээгдэхүүний эрэлт үйлдвэрлэлийн хүчин чадлаас доогуур байх нөхцөл байдал болон эдийн засгийн уналтын үед  </w:t>
      </w:r>
      <w:r w:rsidRPr="00DA6FCB">
        <w:rPr>
          <w:rFonts w:ascii="Times New Roman" w:hAnsi="Times New Roman" w:cs="Times New Roman"/>
        </w:rPr>
        <w:lastRenderedPageBreak/>
        <w:t>ашигт ажиллагаагаа хадгалах, алдагдлаа хязгаарлахын тулд бүтцийн өөрчлөлт хийх шаардлагатай болсон байж болно.</w:t>
      </w:r>
    </w:p>
    <w:p w14:paraId="5119A871" w14:textId="77777777" w:rsidR="000C6E91" w:rsidRPr="00DA6FCB" w:rsidRDefault="000C6E91" w:rsidP="00DA6FCB">
      <w:pPr>
        <w:pStyle w:val="Heading3"/>
        <w:spacing w:before="60" w:after="60"/>
        <w:rPr>
          <w:rFonts w:cs="Times New Roman"/>
        </w:rPr>
      </w:pPr>
      <w:bookmarkStart w:id="247" w:name="_Toc391665017"/>
      <w:r w:rsidRPr="00DA6FCB">
        <w:rPr>
          <w:rFonts w:cs="Times New Roman"/>
        </w:rPr>
        <w:t>А.2</w:t>
      </w:r>
      <w:r w:rsidRPr="00DA6FCB">
        <w:rPr>
          <w:rFonts w:cs="Times New Roman"/>
        </w:rPr>
        <w:tab/>
        <w:t>Энэ бүлгийн хүрээнд яригдах асуудлууд</w:t>
      </w:r>
      <w:bookmarkEnd w:id="247"/>
    </w:p>
    <w:p w14:paraId="605FD5AF" w14:textId="666EC57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w:t>
      </w:r>
      <w:r w:rsidRPr="00DA6FCB">
        <w:rPr>
          <w:rFonts w:ascii="Times New Roman" w:hAnsi="Times New Roman" w:cs="Times New Roman"/>
        </w:rPr>
        <w:tab/>
        <w:t xml:space="preserve">Энэ бүлэгт бизнесийн бүтцийн өөрчлөлттэй холбоотой үнэ шилжилтийн асуудлуудын талаар буюу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болон энэ Удирдамжийг бизнесийн бүтцийн өөрчлөлтөд хамааруулан хэрэглэхтэй холбоотой асуудлын талаар хэлэлцэнэ. </w:t>
      </w:r>
    </w:p>
    <w:p w14:paraId="57958439" w14:textId="04F9EF0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w:t>
      </w:r>
      <w:r w:rsidRPr="00DA6FCB">
        <w:rPr>
          <w:rFonts w:ascii="Times New Roman" w:hAnsi="Times New Roman" w:cs="Times New Roman"/>
        </w:rPr>
        <w:tab/>
        <w:t xml:space="preserve">Бизнесийн бүтцийн өөрчлөлтийн асуудлыг дагаж хүлээгдэж буй боломжит ашгийг бүтцийн өөрчлөлт хийсэн даруйд эсхүл хэдэн жилийн туршид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хооронд дахин хуваарилах асуудал үүсдэг. Энэ бүлгийн 9 дүгээр зүйлтэй холбоотой нэг гол зорилго нь ашиг олох боломжийг дахин хуваарилах байдал нь сунгасан гарын зарчимтай нийцэж буй эсэх, түүнчлэн сунгасан гарын зарчмыг ерөнхийдөө бизнесийн бүтцийн өөрчлөлтөд хэрхэн хэрэглэх талаар ярилцах явдал юм. Бизнесийн нэгдсэн загварыг хэрэгжүүлж, олон улсын хэмжээний зохион байгуулалтыг бий болгосноор харьцуулагдах нөхцөл байдалд бие даасан аж ахуйн нэгжүүдийн хооронд хийсэн харьцуулагдах ажил гүйлгээнд тогтоох байсан нөхцөлд үндэслэн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ашгийг тодорхойлдог сунгасан гарын зарчмыг хэрэглэхэд хүндрэл учруулж болно. Сунгасан гарын зарчмыг практикт хэрэглэхэд бэрхшээл учруулж буй энэ төвөгтэй байдлыг энэ Удирдамжид хүлээн зөвшөөрсөн байдаг (1.10-1.11 заалтуудыг харна уу). Энэ асуудлыг үл харгалзан ЭЗХАХБ-ын гишүүн орнууд сунгасан гарын зарчмыг хэрэглэхийг дэмжиж, түүний хэрэглээг тодорхойлох, практикт хэрэгжих байдлыг боловсронгуй болгохын төлөө ажиллаж буйг энэ Удирдамжид дурдсан (1.14-1.15 дах заалтууд). Бизнесийн бүтцийн өөрчлөлтийн хүрээнд үүсдэг асуудлуудын хувьд ЭЗХАХБ-ын зүгээс бодитой, амьдралд хэрэгжих боломжтой арга механизмуудыг бий болгохын тулд энэ төвөгтэй байдлыг бодолцон үзэх талаас нь ажиллаж байна.  </w:t>
      </w:r>
    </w:p>
    <w:p w14:paraId="1DFE5CE5" w14:textId="3AD0E58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w:t>
      </w:r>
      <w:r w:rsidRPr="00DA6FCB">
        <w:rPr>
          <w:rFonts w:ascii="Times New Roman" w:hAnsi="Times New Roman" w:cs="Times New Roman"/>
        </w:rPr>
        <w:tab/>
        <w:t xml:space="preserve">Энэ бүлэгт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хүрээнд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ажил гүйлгээний тухай зөвхөн авч үзэх бөгөөд уг </w:t>
      </w:r>
      <w:r w:rsidR="00CD5321" w:rsidRPr="00DA6FCB">
        <w:rPr>
          <w:rFonts w:ascii="Times New Roman" w:hAnsi="Times New Roman" w:cs="Times New Roman"/>
        </w:rPr>
        <w:t>конвенцын</w:t>
      </w:r>
      <w:r w:rsidRPr="00DA6FCB">
        <w:rPr>
          <w:rFonts w:ascii="Times New Roman" w:hAnsi="Times New Roman" w:cs="Times New Roman"/>
        </w:rPr>
        <w:t xml:space="preserve"> 7 дугаар зүйлийн үндсэн дээр ашгийг нэг аж ахуйн нэгжид хамаатуулах тухай ярихгүй ба энэ сэдэв нь Төлөөний газарт ашгийг хамаатуулах тухай тайлангийн</w:t>
      </w:r>
      <w:r w:rsidR="00146E52" w:rsidRPr="00DA6FCB">
        <w:rPr>
          <w:rStyle w:val="FootnoteReference"/>
          <w:rFonts w:ascii="Times New Roman" w:hAnsi="Times New Roman" w:cs="Times New Roman"/>
        </w:rPr>
        <w:footnoteReference w:id="25"/>
      </w:r>
      <w:r w:rsidRPr="00DA6FCB">
        <w:rPr>
          <w:rFonts w:ascii="Times New Roman" w:hAnsi="Times New Roman" w:cs="Times New Roman"/>
        </w:rPr>
        <w:t xml:space="preserve"> хүрээнд яригдах асуудал юм.  </w:t>
      </w:r>
    </w:p>
    <w:p w14:paraId="423E7D0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w:t>
      </w:r>
      <w:r w:rsidRPr="00DA6FCB">
        <w:rPr>
          <w:rFonts w:ascii="Times New Roman" w:hAnsi="Times New Roman" w:cs="Times New Roman"/>
        </w:rPr>
        <w:tab/>
        <w:t>Урвуулан ашиглахын эсрэг дотоодын дүрмүүд болон хяналтад нь байдаг гадаадын компанийн (CFC) тухай хуулийн талаар энэ бүлэгт авч үзэхгүй. Сунгасан гарын зарчмаар тооцох төлбөрийг дотоодын татварын хуулийн дагуу хэрхэн авч үзэх, уг төлбөрийг хасахтай холбогдсон дүрмүүд, түүнчлэн дотоодын хуулин дах хөрөнгийн олзын татварын заалтыг сунгасан гарын зарчмаарх хөрөнгийн төлбөрт хэрхэн хэрэглэх зэргийг мөн энэ бүлгийн хүрээнд авч үзээгүй. Хэдийгээр эдгээр асуудлууд бизнесийн бүтцийн өөрчлөлтийн хүрээнд чухал асуудлуудыг үүсгэдэг боловч НӨАТ болон шууд бус татварын тухай мөн энэ бүлэгт ярилцахгүй.</w:t>
      </w:r>
    </w:p>
    <w:p w14:paraId="724F6C74" w14:textId="5A8A8647" w:rsidR="000C6E91" w:rsidRPr="00DA6FCB" w:rsidRDefault="000C6E91" w:rsidP="00DA6FCB">
      <w:pPr>
        <w:pStyle w:val="Heading2"/>
        <w:spacing w:before="60" w:after="60"/>
        <w:rPr>
          <w:rFonts w:cs="Times New Roman"/>
        </w:rPr>
      </w:pPr>
      <w:bookmarkStart w:id="248" w:name="_Toc391665018"/>
      <w:r w:rsidRPr="00DA6FCB">
        <w:rPr>
          <w:rFonts w:cs="Times New Roman"/>
        </w:rPr>
        <w:t>Б.</w:t>
      </w:r>
      <w:r w:rsidRPr="00DA6FCB">
        <w:rPr>
          <w:rFonts w:cs="Times New Roman"/>
        </w:rPr>
        <w:tab/>
        <w:t xml:space="preserve">ЭЗХАХБ-ын татварын загвар </w:t>
      </w:r>
      <w:r w:rsidR="00CD5321" w:rsidRPr="00DA6FCB">
        <w:rPr>
          <w:rFonts w:cs="Times New Roman"/>
        </w:rPr>
        <w:t>конвенцын</w:t>
      </w:r>
      <w:r w:rsidRPr="00DA6FCB">
        <w:rPr>
          <w:rFonts w:cs="Times New Roman"/>
        </w:rPr>
        <w:t xml:space="preserve"> 9 дүгээр зүйл болон энэ Удирдамжийг бизнесийн бүтцийн өөрчлөлтөд хамааруулан хэрэглэх нь</w:t>
      </w:r>
      <w:bookmarkEnd w:id="248"/>
    </w:p>
    <w:p w14:paraId="6C008218" w14:textId="490E87E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w:t>
      </w:r>
      <w:r w:rsidRPr="00DA6FCB">
        <w:rPr>
          <w:rFonts w:ascii="Times New Roman" w:hAnsi="Times New Roman" w:cs="Times New Roman"/>
        </w:rPr>
        <w:tab/>
        <w:t xml:space="preserve">Энэ бүлэг нь сунгасан гарын зарчим болон энэ Удирдамжийг бүтцийн өөрчлөлт буюу бүтцийн өөрчлөлт хийгдсэний дараах ажил гүйлгээнд анхлан тухайн байдлаар зохион байгуулсан ажил гүйлгээнд ханддагаас өөрөөр хандахгүй болон хандах ёсгүй гэсэн зарчмаас эхлэн ярилцах болно.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хүрээнд үүнтэй холбогдон гардаг нэг асуудал нь бизнесийн бүтцийн өөрчлөлтийн хувьд бие даасан аж ахуйн нэгжүүдийн хооронд тавигдах байсан нөхцөлүүдээс зөрүүтэй нөхцөлүүд байгаа эсэх </w:t>
      </w:r>
      <w:r w:rsidRPr="00DA6FCB">
        <w:rPr>
          <w:rFonts w:ascii="Times New Roman" w:hAnsi="Times New Roman" w:cs="Times New Roman"/>
        </w:rPr>
        <w:lastRenderedPageBreak/>
        <w:t xml:space="preserve">явдал юм. Энэ бол энэ бүлэгт өгсөн бүх зөвлөмжид мөрдөгдөх ёстой онолын суурь юм. Энэ бүлэгт өгсөн зөвлөмж нь хоёр дэд бүлгээс бүрдэж байна: эхний дэд бүлэгт бүтцийн өөрчлөлтийн өөрийнх нь сунгасан гарын зарчмаарх нөхөн төлбөрийг тодорхойлохтой холбоотой зөвлөмж, хоёр дах дэд бүлэгт бүтцийн өөрчлөлтийн дараах хяналтын доорх ажил гүйлгээний төлбөрийн асуудлыг тус тус авч үзсэн. Энэ хоёр дэд бүлгийг хамта нь ойлгох ёстой бөгөөд энэ Удирдамжийн бусад бүлгүүдэд өгсөн зөвлөмжүүдтэй, ялангуяа Нэгдүгээр бүлэгт өгсөн зөвлөмжтэй нийцүүлэн хэрэглэх нь зүйтэй. </w:t>
      </w:r>
    </w:p>
    <w:p w14:paraId="6A8BB88B" w14:textId="77777777" w:rsidR="000C6E91" w:rsidRPr="00DA6FCB" w:rsidRDefault="000C6E91" w:rsidP="00DA6FCB">
      <w:pPr>
        <w:pStyle w:val="Heading1"/>
        <w:spacing w:before="60" w:after="60"/>
        <w:rPr>
          <w:rFonts w:cs="Times New Roman"/>
          <w:i w:val="0"/>
        </w:rPr>
      </w:pPr>
      <w:bookmarkStart w:id="249" w:name="_Toc391665019"/>
      <w:r w:rsidRPr="00DA6FCB">
        <w:rPr>
          <w:rFonts w:cs="Times New Roman"/>
          <w:i w:val="0"/>
        </w:rPr>
        <w:t>Дэд бүлэг I: Бүтцийн өөрчлөлтийн өөрийнх нь хувьд сунгасан гарын зарчмаар тооцогдох нөхөн төлбөр</w:t>
      </w:r>
      <w:bookmarkEnd w:id="249"/>
    </w:p>
    <w:p w14:paraId="0D33A702" w14:textId="77777777" w:rsidR="000C6E91" w:rsidRPr="00DA6FCB" w:rsidRDefault="000C6E91" w:rsidP="00DA6FCB">
      <w:pPr>
        <w:pStyle w:val="Heading2"/>
        <w:spacing w:before="60" w:after="60"/>
        <w:rPr>
          <w:rFonts w:cs="Times New Roman"/>
        </w:rPr>
      </w:pPr>
      <w:bookmarkStart w:id="250" w:name="_Toc391665020"/>
      <w:r w:rsidRPr="00DA6FCB">
        <w:rPr>
          <w:rFonts w:cs="Times New Roman"/>
        </w:rPr>
        <w:t>А.</w:t>
      </w:r>
      <w:r w:rsidRPr="00DA6FCB">
        <w:rPr>
          <w:rFonts w:cs="Times New Roman"/>
        </w:rPr>
        <w:tab/>
        <w:t>Оршил</w:t>
      </w:r>
      <w:bookmarkEnd w:id="250"/>
    </w:p>
    <w:p w14:paraId="119AAA88" w14:textId="6445BD4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w:t>
      </w:r>
      <w:r w:rsidRPr="00DA6FCB">
        <w:rPr>
          <w:rFonts w:ascii="Times New Roman" w:hAnsi="Times New Roman" w:cs="Times New Roman"/>
        </w:rPr>
        <w:tab/>
        <w:t xml:space="preserve">Бизнесийн бүтцийн өөрчлөлтөд ямар нэг үнэ цэнэ бүхий зүйлс, тухайлбал үнэ цэнэ бүхий биет бус хөрөнгийг хил дамнуулан шилжүүлэх үйл ажиллагаа орсон байж болно. Гэхдээ энэ нь тэр бүр гараад байдаггүй. Мөн одоогийн мөрдөж буй зохицуулалтуудаа, жишээ нь үйлдвэрлэлийн зохицуулалтууд, дистрибютерийн зохицуулалтууд, лицензүүд, үйлчилгээний гэрээ зэргийг цуцлах эсхүл эрс өөрчлөхөөр дахин хэлэлцэж тохирох үйл ажиллагаа бас орж болно. Бизнесийн бүтцийн өөрчлөлтийн үнэ шилжилтийн асуудлыг шинжлэх эхний алхам нь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хооронд худалдаа, санхүүгийн харилцаа болон энэ харилцаанд холбогдох нөхцөлүүд буюу тэдний хооронд үнэ цэнийг шилжүүлсэн нөхцөлүүдийг тогтоох замаар бизнесийн бүтцийн өөрчлөлтийг багтаасан ажил гүйлгээг нарийн, үнэн зөв зааглан тодорхойлох явдал юм. Энэ талаар энэ дэд бүлгийн Б хэсэгт ярилцсан болно. В хэсэгт өмнөх алхмын хүрээнд нарийн, зөв зааглан тодорхойлсон бизнесийн бүтцийн өөрчлөлтийг оролцуулсан ажил гүйлгээг хүлээн зөвшөөрөх тухай ярилцана. Харин бизнесийн бүтцийн өөрчлөлт болон хүлээгдэж буй боломжит ашгийг дахин хуваарилах асуудал хоёрын хоорондын харилцааны талаар Г хэсэгт, үнэ цэнэ бүхий аливаа зүйлсийг шилжүүлэхэд үнэ шилжилтийн ямар үр дагавар үүсэх талаар Д хэсэгт, одоогийн мөрдөж буй зохицуулалтуудыг зогсоосны эсхүл эрс өөрчлөхөөр дахин хэлэлцэж тохирсны үнэ шилжилтийн үр дагаврын талаар Е хэсэгт тус тус ярилцсан болно.</w:t>
      </w:r>
    </w:p>
    <w:p w14:paraId="758CDCB9" w14:textId="0103F06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w:t>
      </w:r>
      <w:r w:rsidRPr="00DA6FCB">
        <w:rPr>
          <w:rFonts w:ascii="Times New Roman" w:hAnsi="Times New Roman" w:cs="Times New Roman"/>
        </w:rPr>
        <w:tab/>
        <w:t xml:space="preserve">Үнэ шилжилтийн зорилгоор хийгдэх шинжилгээний зорилго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дагуу бизнесийн бүтцийн өөрчлөлтийг оролцуулсан ажил гүйлгээнд тогтсон худалдаа, санхүүгийн харилцааны нөхцөл нь бие даасан аж ахуйн нэгжүүдийн хооронд байх байсан харилцааны нөхцөлөөс ялгаатай эсэхийг тогтоох; хэрэв ялгаатай бол тухайн аль нэг аж ахуйн нэгжид ногдох ёстой байсан аливаа ашгийг дээрх ялгаатай нөхцөлийн улмаас тооцоогүй байвал түүнийг уг аж ахуйн нэгжийн ашигт оруулан тооцож, зохих журмын дагуу татвар ногдуулсан эсэхийг тогтоох явдал юм.  </w:t>
      </w:r>
    </w:p>
    <w:p w14:paraId="37FCA3B0" w14:textId="3A49E06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w:t>
      </w:r>
      <w:r w:rsidRPr="00DA6FCB">
        <w:rPr>
          <w:rFonts w:ascii="Times New Roman" w:hAnsi="Times New Roman" w:cs="Times New Roman"/>
        </w:rPr>
        <w:tab/>
        <w:t xml:space="preserve">Сунгасан гарын зарчмын дагуу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тогтоосон нөхцөлүүдийг тэдгээрийн тус бүрийнх нь түвшинд үнэлэхийг шаарддаг. Бизнесийн бүтцийн өөрчлөлтийг арилжааны үндэслэлтэй шалтгаанаар тухайлбал, группийн хэмжээнд хамтын хүчин чармайлт бий болгохын тулд </w:t>
      </w:r>
      <w:r w:rsidR="009E0808" w:rsidRPr="00DA6FCB">
        <w:rPr>
          <w:rFonts w:ascii="Times New Roman" w:hAnsi="Times New Roman" w:cs="Times New Roman"/>
        </w:rPr>
        <w:t>ҮДГ-ийн</w:t>
      </w:r>
      <w:r w:rsidRPr="00DA6FCB">
        <w:rPr>
          <w:rFonts w:ascii="Times New Roman" w:hAnsi="Times New Roman" w:cs="Times New Roman"/>
        </w:rPr>
        <w:t xml:space="preserve"> түвшинд хийсэн гэдэг нь бүтцийн өөрчлөлт хийгдсэн аж ахуйн нэгж тус бүрийн хувьд энэ нь сунгасан гарын зарчмын дагуу байсан эсэх асуултад хариулт болж чадахгүй.</w:t>
      </w:r>
    </w:p>
    <w:p w14:paraId="722061CA" w14:textId="77777777" w:rsidR="000C6E91" w:rsidRPr="00DA6FCB" w:rsidRDefault="000C6E91" w:rsidP="00DA6FCB">
      <w:pPr>
        <w:pStyle w:val="Heading2"/>
        <w:spacing w:before="60" w:after="60"/>
        <w:rPr>
          <w:rFonts w:cs="Times New Roman"/>
        </w:rPr>
      </w:pPr>
      <w:bookmarkStart w:id="251" w:name="_Toc391665021"/>
      <w:r w:rsidRPr="00DA6FCB">
        <w:rPr>
          <w:rFonts w:cs="Times New Roman"/>
        </w:rPr>
        <w:t>Б.</w:t>
      </w:r>
      <w:r w:rsidRPr="00DA6FCB">
        <w:rPr>
          <w:rFonts w:cs="Times New Roman"/>
        </w:rPr>
        <w:tab/>
        <w:t>Бүтцийн өөрчлөлтийг ойлгох нь</w:t>
      </w:r>
      <w:bookmarkEnd w:id="251"/>
    </w:p>
    <w:p w14:paraId="5F546DD4" w14:textId="762F70A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9.13</w:t>
      </w:r>
      <w:r w:rsidRPr="00DA6FCB">
        <w:rPr>
          <w:rFonts w:ascii="Times New Roman" w:hAnsi="Times New Roman" w:cs="Times New Roman"/>
        </w:rPr>
        <w:tab/>
        <w:t xml:space="preserve">Сунгасан гарын зарчмыг бизнесийн бүтцийн өөрчлөлтөд хэрэглэхийн тулд аливаа хяналтын доорх ажил гүйлгээний хувьд бизнесийн бүтцийн өөрчлөлтөд оролцсон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худалдаа, санхүүгийн харилцаа, энэ харилцаанд холбогдох нөхцөлүүд болон эдийн засгийн ач холбогдолтой нөхцөл байдлыг тогтоохоос эхэлнэ. Энэ нь бизнесийн бүтцийн өөрчлөлт оролцсон хяналтын доорх ажил гүйлгээг нарийн зөв тогтоох нөхцөлийг бүрдүүлнэ. Үүнтэй холбогдуулан Нэгдүгээр бүлгийн Г.1 хэсэг дэх ерөнхий зөвлөмжийг өгсөн. Энэ зөвлөмжийн дагуу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w:t>
      </w:r>
      <w:r w:rsidRPr="00DA6FCB">
        <w:rPr>
          <w:rFonts w:ascii="Times New Roman" w:hAnsi="Times New Roman" w:cs="Times New Roman"/>
        </w:rPr>
        <w:lastRenderedPageBreak/>
        <w:t xml:space="preserve">хоорондын худалдаа, санхүүгийн харилцааны эдийн засгийн а холбогдолтой шинж чанар, ялангуяа бизнесийн бүтцийн өөрчлөлтийн гэрээний нөхцөлүүдийг (Г.1.1 хэсэг); бүтцийн өөрчлөлтөд оролцсон тал тус бүрийн бүтцийн өөрчлөлтөөс өмнө болон хойно нь гүйцэтгэсэн ажил үүргийг тэдгээрийн ашигласан хөрөнгө, хариуцсан эрсдэлийг харгалзан (Г.1.2 хэсэг); талуудын эдийн засгийн нөхцөл байдал (Г.1.4 хэсэг) болон бизнесийн стратеги (Г.1.5) зэргийг шалгах ёстой. Түүнчлэн шинжилгээнд бүтцийн өөрчлөлт хийх болсон бизнесийн шалтгаан, түүнээс хүлээж буй өгөөжийг хянан үзсэн үр дүн, хамтын хүч чармайлтын үүрэг, талуудын өмнө бодитой байгаа сонгох хувилбар зэргийг авч үзэх хэрэгтэй. 1.33 дах заалтад заасанчлан бизнесийн бүтцийн өөрчлөлт оролцсон, нарийн зөв зааглан тогтоосон ажил гүйлгээний эдгээр нөхцөлүүд болон эдийн засгийн ач холбогдолтой нөхцөл байдлыг дараа нь бие даасан аж ахуйн нэгжүүд хооронд хийгдсэн харьцуулагдах ажил гүйлгээний нөхцөлүүд болон эдийн засгийн ач холбогдолтой шинж чанартай харьцуулна.  </w:t>
      </w:r>
    </w:p>
    <w:p w14:paraId="45064A2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9.14</w:t>
      </w:r>
      <w:r w:rsidRPr="00DA6FCB">
        <w:rPr>
          <w:rFonts w:ascii="Times New Roman" w:hAnsi="Times New Roman" w:cs="Times New Roman"/>
        </w:rPr>
        <w:tab/>
        <w:t>Талууд хоорондын худалдаа, санхүүгийн харилцааг тогтоох, нэн ялангуяа бизнесийн бүтцийн өөрчлөлтийн сунгасан гарын зарчмаарх нөхцөлүүдийг тогтоохтой холбоотой асуудлуудыг дараагийн хэсгүүдэд шинжилсэн. Үүнд:</w:t>
      </w:r>
    </w:p>
    <w:p w14:paraId="1D56FEAD" w14:textId="77777777" w:rsidR="000C6E91" w:rsidRPr="00DA6FCB" w:rsidRDefault="000C6E91" w:rsidP="00DA6FCB">
      <w:pPr>
        <w:pStyle w:val="ListParagraph"/>
        <w:numPr>
          <w:ilvl w:val="0"/>
          <w:numId w:val="23"/>
        </w:numPr>
        <w:spacing w:before="60" w:after="60"/>
        <w:contextualSpacing w:val="0"/>
        <w:jc w:val="both"/>
        <w:rPr>
          <w:rFonts w:ascii="Times New Roman" w:hAnsi="Times New Roman" w:cs="Times New Roman"/>
        </w:rPr>
      </w:pPr>
      <w:r w:rsidRPr="00DA6FCB">
        <w:rPr>
          <w:rFonts w:ascii="Times New Roman" w:hAnsi="Times New Roman" w:cs="Times New Roman"/>
        </w:rPr>
        <w:t>Бизнесийн бүтцийн өөрчлөлт оролцсон ажил гүйлгээг нарийн зөв зааглан тогтоосон байдал болон бүтцийн өөрчлөлтөөс өмнөх ба дараагийн байдлаарх ажил үүрэг, хөрөнгө, эрсдэл (Б.1 хэсэг);</w:t>
      </w:r>
    </w:p>
    <w:p w14:paraId="2D750425" w14:textId="77777777" w:rsidR="000C6E91" w:rsidRPr="00DA6FCB" w:rsidRDefault="000C6E91" w:rsidP="00DA6FCB">
      <w:pPr>
        <w:pStyle w:val="ListParagraph"/>
        <w:numPr>
          <w:ilvl w:val="0"/>
          <w:numId w:val="23"/>
        </w:numPr>
        <w:spacing w:before="60" w:after="60"/>
        <w:contextualSpacing w:val="0"/>
        <w:jc w:val="both"/>
        <w:rPr>
          <w:rFonts w:ascii="Times New Roman" w:hAnsi="Times New Roman" w:cs="Times New Roman"/>
        </w:rPr>
      </w:pPr>
      <w:r w:rsidRPr="00DA6FCB">
        <w:rPr>
          <w:rFonts w:ascii="Times New Roman" w:hAnsi="Times New Roman" w:cs="Times New Roman"/>
        </w:rPr>
        <w:t>Бүтцийн өөрчлөлт хийх болсон бизнесийн шалтгаан, түүнээс хүлээж буй өгөөж, хамтын хүч чармайлтын үүрэг (Б.2 хэсэг);</w:t>
      </w:r>
    </w:p>
    <w:p w14:paraId="7D2CDC59" w14:textId="77777777" w:rsidR="000C6E91" w:rsidRPr="00DA6FCB" w:rsidRDefault="000C6E91" w:rsidP="00DA6FCB">
      <w:pPr>
        <w:pStyle w:val="ListParagraph"/>
        <w:numPr>
          <w:ilvl w:val="0"/>
          <w:numId w:val="23"/>
        </w:numPr>
        <w:spacing w:before="60" w:after="60"/>
        <w:contextualSpacing w:val="0"/>
        <w:jc w:val="both"/>
        <w:rPr>
          <w:rFonts w:ascii="Times New Roman" w:hAnsi="Times New Roman" w:cs="Times New Roman"/>
        </w:rPr>
      </w:pPr>
      <w:r w:rsidRPr="00DA6FCB">
        <w:rPr>
          <w:rFonts w:ascii="Times New Roman" w:hAnsi="Times New Roman" w:cs="Times New Roman"/>
        </w:rPr>
        <w:t>Талуудын өмнө байгаа бусад бодит боломжит хувилбарууд (Б.3 хэсэг).</w:t>
      </w:r>
    </w:p>
    <w:p w14:paraId="3D0E4B87" w14:textId="77777777" w:rsidR="000C6E91" w:rsidRPr="00DA6FCB" w:rsidRDefault="000C6E91" w:rsidP="00DA6FCB">
      <w:pPr>
        <w:pStyle w:val="Heading3"/>
        <w:spacing w:before="60" w:after="60"/>
        <w:rPr>
          <w:rFonts w:cs="Times New Roman"/>
        </w:rPr>
      </w:pPr>
      <w:bookmarkStart w:id="252" w:name="_Toc391665022"/>
      <w:r w:rsidRPr="00DA6FCB">
        <w:rPr>
          <w:rFonts w:cs="Times New Roman"/>
        </w:rPr>
        <w:t>Б.1</w:t>
      </w:r>
      <w:r w:rsidRPr="00DA6FCB">
        <w:rPr>
          <w:rFonts w:cs="Times New Roman"/>
        </w:rPr>
        <w:tab/>
        <w:t>Бизнесийн бүтцийн өөрчлөлт оролцсон ажил гүйлгээг нарийн зөв зааглан тогтоох: бүтцийн өөрчлөлтөөс өмнөх ба дараагийн байдлаарх ажил үүрэг, хөрөнгө, эрсдэл</w:t>
      </w:r>
      <w:bookmarkEnd w:id="252"/>
    </w:p>
    <w:p w14:paraId="687443FF" w14:textId="73C28C2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9.15</w:t>
      </w:r>
      <w:r w:rsidRPr="00DA6FCB">
        <w:rPr>
          <w:rFonts w:ascii="Times New Roman" w:hAnsi="Times New Roman" w:cs="Times New Roman"/>
        </w:rPr>
        <w:tab/>
        <w:t xml:space="preserve">Бүтцийн өөрчлөлт олон хэлбэрээр хийгдэж болох бөгөөд </w:t>
      </w:r>
      <w:r w:rsidR="009E0808" w:rsidRPr="00DA6FCB">
        <w:rPr>
          <w:rFonts w:ascii="Times New Roman" w:hAnsi="Times New Roman" w:cs="Times New Roman"/>
        </w:rPr>
        <w:t>ҮДГ-ийн</w:t>
      </w:r>
      <w:r w:rsidRPr="00DA6FCB">
        <w:rPr>
          <w:rFonts w:ascii="Times New Roman" w:hAnsi="Times New Roman" w:cs="Times New Roman"/>
        </w:rPr>
        <w:t xml:space="preserve"> хоёр буюу түүнээс дээш гишүүд оролцож болно. Жишээ нь, бүтцийн өөрчлөлт хийгдэхээс өмнө дангаараа ажилладаг үйлдвэрлэгч үйлдвэрлэсэн бараа бүтээгдэхүүнээ </w:t>
      </w:r>
      <w:r w:rsidR="00A10FEF" w:rsidRPr="00DA6FCB">
        <w:rPr>
          <w:rFonts w:ascii="Times New Roman" w:hAnsi="Times New Roman" w:cs="Times New Roman"/>
        </w:rPr>
        <w:t>харилцан хамаарал бүхий</w:t>
      </w:r>
      <w:r w:rsidRPr="00DA6FCB">
        <w:rPr>
          <w:rFonts w:ascii="Times New Roman" w:hAnsi="Times New Roman" w:cs="Times New Roman"/>
        </w:rPr>
        <w:t>, дангаараа ажилладаг дистрибютерт борлуулах замаар зах зээлд гаргадаг энгийн зохицуулалт байж болно. Үүнд хоёр тал бүтцийн өөрчлөлт хийж түүний хүрээнд дараах зохицуулалт хийж болно: дистрибютерийг хязгаарлагдмал эрсдэл хүлээх дистрибютер эсхүл гэрээт борлуулагч болгон өөрчилж өмнө нь бүх үүргийг дангаар хүлээж байсан дистрибютерийн хариуцдаг эрсдэлийг үйлдвэрлэгч хүлээх (Нэгдүгээр бүлгийн Г.1 дэх хэсэгт өгсөн зөвлөмжийг харгалзан). Бүтцийн өөрчлөлт хийхээс өмнө аль нэг тал эсхүл хоёр талын гүйцэтгэж байсан ажил үүрэг, ашиглаж байсан хөрөнгө, хариуцаж байсан эрсдэлийг группийн нэг буюу түүнээс дээш гишүүдэд шилжүүлж буй бүтцийн өөрчлөлт ер нь маш нарийн төвөгтэй байдаг.</w:t>
      </w:r>
    </w:p>
    <w:p w14:paraId="4F617231" w14:textId="22B34AA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9.16</w:t>
      </w:r>
      <w:r w:rsidRPr="00DA6FCB">
        <w:rPr>
          <w:rFonts w:ascii="Times New Roman" w:hAnsi="Times New Roman" w:cs="Times New Roman"/>
        </w:rPr>
        <w:tab/>
        <w:t xml:space="preserve">Бүтцийн өөрчлөлт хийснээр </w:t>
      </w:r>
      <w:r w:rsidR="009E0808" w:rsidRPr="00DA6FCB">
        <w:rPr>
          <w:rFonts w:ascii="Times New Roman" w:hAnsi="Times New Roman" w:cs="Times New Roman"/>
        </w:rPr>
        <w:t>ҮДГ-ийн</w:t>
      </w:r>
      <w:r w:rsidRPr="00DA6FCB">
        <w:rPr>
          <w:rFonts w:ascii="Times New Roman" w:hAnsi="Times New Roman" w:cs="Times New Roman"/>
        </w:rPr>
        <w:t xml:space="preserve"> доторх бүтцийн өөрчлөлт хийгдсэн аж ахуйн нэгжид аливаа нөхөн төлбөрийг сунгасан гарын зарчмын дагуу тооцож төлөх эсэх, хэрэв төлөх бол уг нөхөн төлбөрийн хэмжээ, түүнийг төлөх үүрэг хүлээж буй группийн гишүүнийг тогтоохын тулд бүтцийн өөрчлөлт хийгдсэн аж ахуйн нэгж болон группийн бусад нэг буюу түүнээс дээш гишүүдийн хооронд хийгдэж буй ажил гүйлгээг маш нарийн зааглан тогтоох нь чухал байдаг. Үүнтэй холбогдуулан Нэгдүгээр бүлгийн Г хэсгийн дэлгэрэнгүй зөвлөмжийг ашиглах боломжтой. </w:t>
      </w:r>
    </w:p>
    <w:p w14:paraId="6866927F" w14:textId="7300F9E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9.17</w:t>
      </w:r>
      <w:r w:rsidRPr="00DA6FCB">
        <w:rPr>
          <w:rFonts w:ascii="Times New Roman" w:hAnsi="Times New Roman" w:cs="Times New Roman"/>
        </w:rPr>
        <w:tab/>
        <w:t xml:space="preserve">Бүтцийн өөрчлөлтийн нөхцөлүүдийг </w:t>
      </w:r>
      <w:r w:rsidR="009E0808" w:rsidRPr="00DA6FCB">
        <w:rPr>
          <w:rFonts w:ascii="Times New Roman" w:hAnsi="Times New Roman" w:cs="Times New Roman"/>
        </w:rPr>
        <w:t>ҮДГ-ийн</w:t>
      </w:r>
      <w:r w:rsidRPr="00DA6FCB">
        <w:rPr>
          <w:rFonts w:ascii="Times New Roman" w:hAnsi="Times New Roman" w:cs="Times New Roman"/>
        </w:rPr>
        <w:t xml:space="preserve"> бичгээр баталгаажуулсан (жишээ нь бичгээр үйлдсэн гэрээ хэлцлүүд, хоорондоо харилцсан захидал болон/эсхүл бусад төрлийн харилцааны хэлбэр) бол эдгээр гэрээ хэлцлүүд нь ҮДААН-ийн гишүүдийн хооронд хийгдсэн бизнесийн бүтцийн өөрчлөлт оролцсон ажил гүйлгээг нарийн зааглан тогтоох эхлэлийн цэг болох учиртай. Бүтцийн өөрчлөлт хийхээс өмнөх зохицуулалтын (холбогдох нөхцөл байдалд гэрээ болон арилжааны хуулийн дагуу хүлээж байсан) хүрээнд бүтцийн өөрчлөлт хийгдсэн аж </w:t>
      </w:r>
      <w:r w:rsidRPr="00DA6FCB">
        <w:rPr>
          <w:rFonts w:ascii="Times New Roman" w:hAnsi="Times New Roman" w:cs="Times New Roman"/>
        </w:rPr>
        <w:lastRenderedPageBreak/>
        <w:t>ахуйн нэгжийн гүйцэтгэж байсан үүрэг, хариуцлага болон эдэлж байсан эрх, түүнчлэн бүтцийн өөрчлөлт хийснээр эдгээр эрх, үүрэг хэрхэн, ямар хэмжээнд өөрчлөгдөхийг  гэрээний нөхцөлд зааж өгсөн байх талтай. Гэхдээ бичгээр баталгаажсан нөхцөл байхгүй, эсхүл тухайн тохиолдлын бодит баримт, талуудын бодит үйлдэл нь тэдгээрийн хооронд байгуулсан аливаа бичгээрх зохицуулалтын нөхцөлүүдээс маш их зөрүүтэй эсхүл эдгээр бичгээр баталгаажсан нөхцөлүүдэд нэмэлт байдлаар тодорхойлогдсон бол бүтцийн өөрчлөлт оролцсон бодит ажил гүйлгээг тогтоогдсон баримт, талуудын үйлдэлд үндэслэн тодорхойлох ёстой (Нэгдүгээр бүлгийн Г.1.1 дэх хэсгийг харна уу).</w:t>
      </w:r>
    </w:p>
    <w:p w14:paraId="420F040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9.18</w:t>
      </w:r>
      <w:r w:rsidRPr="00DA6FCB">
        <w:rPr>
          <w:rFonts w:ascii="Times New Roman" w:hAnsi="Times New Roman" w:cs="Times New Roman"/>
        </w:rPr>
        <w:tab/>
        <w:t xml:space="preserve">Бизнесийн бүтцийн өөрчлөлт оролцсон ажил гүйлгээг нарийн, зөв зааглан тогтоохын тулд ажил үүргийн шинжилгээ хийх шаардлагатай ба уг шинжилгээний хүрээнд бүтцийн өөрчлөлт хийгдэхээс өмнөх ба дараах байдлаар оролцогч талуудын эдийн засгийн ач холбогдолтой үйл ажиллагаа, хүлээсэн үүрэг хариуцлага, ашигласан болон хувь оруулсан хөрөнгө, хариуцсан эрсдэл зэргийг тодорхойлохыг зорино. Үүний дагуу шинжилгээндээ талууд бодитоор юу хийдэг, тэдний чадавхи, ашигласан болон хандивласан хөрөнгийн төрөл, онцлог шинж зэргийг бүтцийн өөрчлөлт хийхээс өмнө ямар байсан, өөрчлөлтийн дараа ямар болов гэдэгт төвлөрөн анхаарах ёстой. Нэгдүгээр бүлгийн Г.1.1 дэх хэсгийг харна уу. Бизнесийн бүтцийн өөрчлөлтийн шинжилгээнд эрсдэлийн асуудал их чухал ач холбогдолтой тул дараагийн хэсэгт бизнесийн өөрчлөлт оролцсон ажил гүйлгээн дэх эрсдэлийг шинжлэхтэй холбогдсон тусгай зөвлөмжийг оруулсан.   </w:t>
      </w:r>
    </w:p>
    <w:p w14:paraId="551A5DF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b/>
          <w:i/>
        </w:rPr>
        <w:t>Б.1.1</w:t>
      </w:r>
      <w:r w:rsidRPr="00DA6FCB">
        <w:rPr>
          <w:rFonts w:ascii="Times New Roman" w:hAnsi="Times New Roman" w:cs="Times New Roman"/>
          <w:b/>
          <w:i/>
        </w:rPr>
        <w:tab/>
        <w:t>Бизнесийн бүтцийн өөрчлөлтийн хүрээний эрсдэлийн шинжилгээ</w:t>
      </w:r>
    </w:p>
    <w:p w14:paraId="6F942D10" w14:textId="1083635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9.19</w:t>
      </w:r>
      <w:r w:rsidRPr="00DA6FCB">
        <w:rPr>
          <w:rFonts w:ascii="Times New Roman" w:hAnsi="Times New Roman" w:cs="Times New Roman"/>
        </w:rPr>
        <w:tab/>
        <w:t xml:space="preserve">Бизнесийн бүтцийн өөрчлөлтийн хүрээнд эрсдэл чухал ач холбогдолтой асуудал байдаг. Нээлттэй зах зээлд арилжааны боломжтойгоо уялдуулан эрсдэл хариуцах байдал нь ихэвчлэн уг боломжоос хүртэх хүлээгдэж буй боломжит ашигт нөлөөлдөг бөгөөд зохицуулалтад оролцсон талуудын хооронд хариуцах эрсдэлээ хуваарилах байдал нь ажил гүйлгээний үр дүнд бий болсон ашиг, алдагдлыг ажил гүйлгээний үнийг сунгасан гарын зарчмын дагуу тогтоох замаар хэрхэн хуваарилах байдалд мөн нөлөө үзүүлдэг. Бизнесийн бүтцийн өөрчлөлтийн хүрээнд ихэвчлэн дотооддоо гүйцэтгэж байсан үйл ажиллагааг эрсдэл багатай үйл ажиллагаа (жишээ нь “бага эрсдэл бүхий дистрибютерүүд”, эсхүл “бага эрсдэл бүхий гэрээт үйлдвэрлэгчид”) болгон өөрчилснөөр эдийн засгийн ач холбогдол бүхий эрсдэлийг өөр тал хариуцах болсны зэрэгцээ эдгээр эрсдэлтэй холбоотой ашиг, алдагдлыг уг талд хуваарилах ёстой учраас дотооддоо харьцангуй бага (гэхдээ ихэвчлэн тогтвортой) өгөөж хүртэнэ. Энэ шалтгааны улмаас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хоорондоо эрсдэлээ хуваарилсан байдлыг бүтцийн өөрчлөлтийн өмнөх ба дараах үеийн байдлаар шалгах нь ажил үүргийн шинжилгээний нэг чухал хэсэг юм. Уг шинжилгээ нь бүтцийн өөрчлөлт хийгдсэн бизнесийн үйл ажиллагааны эдийн засгийн ач холбогдолтой эрсдэлийг шилжүүлсэн байдал, уг шилжүүлэг нь сунгасан гарын зарчмыг бүтцийн өөрчлөлтөд өөрт нь болон бүтцийн өөрчлөлтийн дараах ажил гүйлгээнд хэрэглэхэд ямар үр дагавар үүсгэхийг үнэлэх боломжийг татварын албанд олгоно.   </w:t>
      </w:r>
    </w:p>
    <w:p w14:paraId="2291B893" w14:textId="523ED08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9.20</w:t>
      </w:r>
      <w:r w:rsidRPr="00DA6FCB">
        <w:rPr>
          <w:rFonts w:ascii="Times New Roman" w:hAnsi="Times New Roman" w:cs="Times New Roman"/>
        </w:rPr>
        <w:tab/>
        <w:t xml:space="preserve">Нэгдүгээр бүлгийн Г.1.2.1 дэх хэсэгт тодорхойлсон эрсдэлийн үнэлгээний талаарх зарчим болон дэлгэрэнгүй зөвлөмжийг бизнесийн бүтцийн өөрчлөлтийн хүрээн дэх эрсдэлийн шинжилгээ хийхэд мөн мөрдөх боломжтой ба нэн ялангуяа аль тал нь тухайлсан эрсдэлийг хариуцаж буйг нь хяналт болон </w:t>
      </w:r>
      <w:r w:rsidR="00426A3E" w:rsidRPr="00DA6FCB">
        <w:rPr>
          <w:rFonts w:ascii="Times New Roman" w:hAnsi="Times New Roman" w:cs="Times New Roman"/>
        </w:rPr>
        <w:t>санхүүгийн чадавхийн</w:t>
      </w:r>
      <w:r w:rsidRPr="00DA6FCB">
        <w:rPr>
          <w:rFonts w:ascii="Times New Roman" w:hAnsi="Times New Roman" w:cs="Times New Roman"/>
        </w:rPr>
        <w:t xml:space="preserve"> байдалд нь үндэслэн тогтооход мөрдөж болно. Энэ зарчмыг аль тал нь бүтцийн өөрчлөлт хийгдэхээс өмнө тухайлсан эрсдэлийг хариуцаж байсан, аль тал нь өөрчлөлтөөс хойш тухайлсан эрсдэлийг хариуцаж буйг тодорхойлоход ашиглах шаардлагатай. Жишээ нь бүтцийн өөрчлөлтөөр бараа материалын эрсдэлийг шилжүүлэх зорилготой бол зөвхөн гэрээний нөхцөл төдийгүй бас 3 дах алхмын хүрээнд (өөрөөр хэлбэл, бараа материалын үнэлгээ бүтцийн өөрчлөлтөөс өмнө, эсхүл дараа буурсан бол аль тал (талууд) нь эрсдэлийн хяналтын ажил үүргийг гүйцэтгэдэг болон эрсдэлийг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болох) талуудын бодит үйлдлийг шалгах нь чухал. Энэ </w:t>
      </w:r>
      <w:r w:rsidRPr="00DA6FCB">
        <w:rPr>
          <w:rFonts w:ascii="Times New Roman" w:hAnsi="Times New Roman" w:cs="Times New Roman"/>
        </w:rPr>
        <w:lastRenderedPageBreak/>
        <w:t>шинжилгээний үр дүнд бүтцийн өөрчлөлтөөс өмнө нэг тал нь бараа материалын эрсдэлийг хариуцаж байсан бөгөөд бүтцийн өөрчлөлтөөс хойш гэрээний нөхцөл өөрчлөгдсөнөөс үл хамааран хариуцсан хэвээр байгааг тогтоож болно. Энэ тохиолдолд эрсдэлийг уг талд хуваарилсан хэвээр байх юм. Энэ бүлэгт яригдаж байгаа “эрсдэлийг шилжүүлэх”, “эрсдэлийг дахин хуваарилах”, “эрсдэлийг шилжүүлэх”, “эрсдэлийг зогсоох” зэрэг хэллэгийг Нэгдүгээр бүлгийн Г.1 дэх хэсэгт заасан зөвлөмжийн хам хүрээнд хамтатган ойлгох нь зүйтэй. Ялангуяа хяналтын доорх ажил гүйлгээн дэх эрсдэлийг шинжлэх тухай ойлголтын хүрээнд тодорхойлсон нөхцөлүүд хангагдаж байвал эрсдэл шилжүүлэн авагчийг эрсдэл хариуцаж байна гэж үзнэ (Нэгдүгээр бүлгийн Г.1.2.1 дэх хэсэг).</w:t>
      </w:r>
    </w:p>
    <w:p w14:paraId="4B629952" w14:textId="77777777" w:rsidR="000C6E91" w:rsidRPr="00DA6FCB" w:rsidRDefault="000C6E91" w:rsidP="00DA6FCB">
      <w:pPr>
        <w:spacing w:before="60" w:after="60"/>
        <w:jc w:val="both"/>
        <w:rPr>
          <w:rFonts w:ascii="Times New Roman" w:hAnsi="Times New Roman" w:cs="Times New Roman"/>
        </w:rPr>
      </w:pPr>
      <w:bookmarkStart w:id="253" w:name="page376"/>
      <w:bookmarkEnd w:id="253"/>
      <w:r w:rsidRPr="00DA6FCB">
        <w:rPr>
          <w:rFonts w:ascii="Times New Roman" w:hAnsi="Times New Roman" w:cs="Times New Roman"/>
        </w:rPr>
        <w:t>9.21</w:t>
      </w:r>
      <w:r w:rsidRPr="00DA6FCB">
        <w:rPr>
          <w:rFonts w:ascii="Times New Roman" w:hAnsi="Times New Roman" w:cs="Times New Roman"/>
        </w:rPr>
        <w:tab/>
        <w:t xml:space="preserve">Хоёрдах жишээний хувьд бизнесийн бүтцийн өөрчлөлтийн хүрээнд зээлийн эрсдэлийг шилжүүлэх зорилготой. Нэгдүгээр бүлгийн Г.1.2.1 дэх хэсэгт заасан шинжилгээнд бүтцийн өөрчлөлт хийгдэхээс өмнөх ба дараах үеийн гэрээний нөхцөлүүдийг харгалзан үзнэ. Мөн холбогдох талууд уг бүтцийн өөрчлөлтөөс өмнө эрсдэлийг хэрхэн шийдвэрлэж байсан, хойно нь хэрхэн шийдвэрлэх болсон гэдгийг шалгана. Улмаар гэрээний дагуу эрсдэлийг хариуцаж буй тал нь 1.65 дах заалтад заасан холбогдох чадвар, шийдвэр гаргах байдлаа ашиглан практик дээр эрсдэлд хяналт тавьж байгаа эсэхийг мөн шалгах хэрэгтэй. Бүтцийн өөрчлөлт хийгдэхээс өмнө Нэгдүгээр бүлгийн Г.1.2.1 дэх хэсгийн шинжилгээний дагуу эрсдэлээ хариуцдаггүй байсан тал эрсдэлээ нөгөө талдаа шилжүүлж чаддаггүй бол, мөн бүтцийн өөрчлөлтөөс хойш Нэгдүгээр бүлгийн Г.1.2.1 дэх хэсгийн шинжилгээний хүрээнд эрсдэл хариуцахгүй байгаа талд уг эрсдэлтэй холбоотой хүлээгдэж буй боломжит ашгийг хуваарилахгүй.  </w:t>
      </w:r>
    </w:p>
    <w:p w14:paraId="20A0C84A" w14:textId="5DE92CAD" w:rsidR="000C6E91" w:rsidRPr="00DA6FCB" w:rsidRDefault="000C6E91" w:rsidP="00DA6FCB">
      <w:pPr>
        <w:pStyle w:val="ListParagraph"/>
        <w:numPr>
          <w:ilvl w:val="0"/>
          <w:numId w:val="25"/>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Жишээ нь, бизнесийн бүтцийн өөрчлөлт хийгдэхээс өмнө бүх үүргийг дангаараа гүйцэтгэж байсан дистрибютер жилийн эцсийн тайлан тэнцэлд тусгагдсан найдваргүй авлагын эрсдэлийг гэрээний дагуу хүлээдэг гэж төсөөлье. Гэхдээ дээр дурдсан шинжилгээгээр бүтцийн өөрчлөлт хийгдэхээс өмнө үйлчлүүлэгчийнхээ зээлийн хугацааг сунгах болон өр барагдуулах талаарх шийдвэрийг уг дистрибютер бус харин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гаргадаг, барагдуулах боломжгүй өрийн зардлыг нөхөн уг дистрибютерт олгодог байсан нь тогтоогдсон. Мөн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эрсдэлд хяналт тавьдаг, найдваргүй өрийн эрсдэлийг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цорын ганц нэгж болох нь тодорхой болсон ба эндээс харахад бизнесийн бүтцийн өөрчлөлт хийгдэхээс өмнө дистрибютер уг эрсдэлийг хариуцдаггүй байсан гэж дүгнэж болохоор байна. Энэ тохиолдолд дистрибютерийн хувьд бизнесийн бүтцийн өөрчлөлтийн хүрээнд шилжүүлэх найдваргүй авлагын эрсдэл байхгүй байна. </w:t>
      </w:r>
    </w:p>
    <w:p w14:paraId="53308F21" w14:textId="56EAEB1F" w:rsidR="000C6E91" w:rsidRPr="00DA6FCB" w:rsidRDefault="000C6E91" w:rsidP="00DA6FCB">
      <w:pPr>
        <w:pStyle w:val="ListParagraph"/>
        <w:numPr>
          <w:ilvl w:val="0"/>
          <w:numId w:val="25"/>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Өөр нөхцөл байдал талаас нь авч үзвэл бизнесийн бүтцийн өөрчлөлт хийгдэхээс өмнө дистрибютер найдваргүй авлагын эрсдэлийг хянадаг, гэрээний дагуу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гэхдээ зохих нөхөн төлбөр авч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тэйгээ нөхөн төлбөрийн зохицуулалт эсхүл өрийн факторингийн зохицуулалт хийх замаар эрсдэлээ бууруулдаг байж болно. Бизнесийн бүтцийн өөрчлөлт хийгдсэний дараа найдваргүй авлагын эрсдэлийг уг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гэрээний дагуу хариуцах болсон ба дээр дурдсан шинжилгээгээр одоо эрсдэлийг хянаж байгаа бөгөөд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тай гэж тогтоогдсон. Эндээс харахад эрсдэл шилжсэн байгаа боловч цаашдаа дистрибютерийн ашигт нөлөөлөх нөлөөлөл нь энэ эрсдэлийг өмнө нь дангаар нь шилжүүлснээс бий болсон нөлөөлөлтэй харьцуулахад бага байна. Учир нь бүтцийн өөрчлөлтөөс өмнө дистрибютерийн эрсдэлийн үр дагаврыг бууруулах арга хэмжээ авч, зардал гаргасан.</w:t>
      </w:r>
    </w:p>
    <w:p w14:paraId="08EFD370" w14:textId="567D795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9.22</w:t>
      </w:r>
      <w:r w:rsidRPr="00DA6FCB">
        <w:rPr>
          <w:rFonts w:ascii="Times New Roman" w:hAnsi="Times New Roman" w:cs="Times New Roman"/>
        </w:rPr>
        <w:tab/>
        <w:t xml:space="preserve">Хяналтын доорх ажил гүйлгээн дэх эрсдэлийн аливаа шинжилгээнд нэг чухал асуудал бол эрсдэл эдийн засгийн ач холбогдолтой эсэх, өөрөөр хэлбэл эрсдэл өөрөө ирээдүйн боломжит ашгийг агуулж буй эсэх, үүний үр дүнд нь уг эрсдэл хүлээгдэж буй ашгийг дахин хуваарилах шалтгаан болж чадах эсэхийг тодорхойлох явдал байдаг. Эрсдэл </w:t>
      </w:r>
      <w:r w:rsidR="00E91A5F" w:rsidRPr="00DA6FCB">
        <w:rPr>
          <w:rFonts w:ascii="Times New Roman" w:hAnsi="Times New Roman" w:cs="Times New Roman"/>
        </w:rPr>
        <w:t xml:space="preserve">хэр </w:t>
      </w:r>
      <w:r w:rsidRPr="00DA6FCB">
        <w:rPr>
          <w:rFonts w:ascii="Times New Roman" w:hAnsi="Times New Roman" w:cs="Times New Roman"/>
        </w:rPr>
        <w:t xml:space="preserve">ач холбогдолтой эсэх нь уг эрсдэл бодитоор үүсэх магадлал, уг эрсдэлээс үүдэн бий болох </w:t>
      </w:r>
      <w:r w:rsidRPr="00DA6FCB">
        <w:rPr>
          <w:rFonts w:ascii="Times New Roman" w:hAnsi="Times New Roman" w:cs="Times New Roman"/>
        </w:rPr>
        <w:lastRenderedPageBreak/>
        <w:t xml:space="preserve">боломжит ашиг эсхүл алдагдлын хэмжээ зэргээс хамаарна. Хэрэв өнгөрсөн үеийн гүйцэтгэл одоогийн эрсдэлийн индикатор болж чадах тохиолдолд санхүүгийн тайлангуудаас зарим эрсдэлийн (жишээ нь найдваргүй авлагын эрсдэл, бараа материалын эрсдэл) магадлал, нийт хэмжээ зэргийн талаар чухал мэдээллийг авч болох боловч санхүүгийн тайланд ийм байдлаар тусад нь бүртгэх боломжгүй эдийн засгийн ач холбогдолтой зарим  эрсдэлүүд (жишээ нь зах зээлийн эрсдэл) бас байдаг. Хэрэв эрсдэлийг тухайн аж ахуйн нэгжийн хувьд эдийн засгийн ач холбогдолгүй гэж үнэлсэн бол уг эрсдэл нь тухайн аж ахуйн нэгжийн ирээдүйд олж болох их хэмжээний ашгийг тайлбарлах үндэслэл болж чадахгүй. Сунгасан зарчмын дагуу тухайн нэг тал нь эдийн засгийн ач холбогдолгүй эрсдэл гэж үзсэн эрсдэлийг өөрийн олох боломжит ашгийг ихээр бууруулан байж хүлээхгүй л болов уу.   </w:t>
      </w:r>
    </w:p>
    <w:p w14:paraId="738F191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9.23</w:t>
      </w:r>
      <w:r w:rsidRPr="00DA6FCB">
        <w:rPr>
          <w:rFonts w:ascii="Times New Roman" w:hAnsi="Times New Roman" w:cs="Times New Roman"/>
        </w:rPr>
        <w:tab/>
        <w:t>Жишээ нь, дангаараа ажилладаг дистрибютерийг хязгаарлагдмал эрсдэл хариуцдаг дистрибютер эсхүл гэрээт борлуулагч болгон өөрчлөн зохион байгуулснаар бүтцийн өөрчлөлт хийгдсэн аж ахуйн нэгжийн бараа материалтай холбоотой эрсдэлийг бууруулсан эсхүл арилгасан тохиолдолд уг эрсдэлийг эдийн засгийн ач холбогдолтой эсэхийг нь тодорхойлохын тулд татварын алба дараах зүйлсийг шинжлэн үзэхийг эрмэлзэнэ. Үүнд:</w:t>
      </w:r>
    </w:p>
    <w:p w14:paraId="53C3A542" w14:textId="77777777" w:rsidR="000C6E91" w:rsidRPr="00DA6FCB" w:rsidRDefault="000C6E91" w:rsidP="00DA6FCB">
      <w:pPr>
        <w:pStyle w:val="ListParagraph"/>
        <w:numPr>
          <w:ilvl w:val="0"/>
          <w:numId w:val="24"/>
        </w:numPr>
        <w:spacing w:before="60" w:after="60"/>
        <w:contextualSpacing w:val="0"/>
        <w:jc w:val="both"/>
        <w:rPr>
          <w:rFonts w:ascii="Times New Roman" w:hAnsi="Times New Roman" w:cs="Times New Roman"/>
        </w:rPr>
      </w:pPr>
      <w:r w:rsidRPr="00DA6FCB">
        <w:rPr>
          <w:rFonts w:ascii="Times New Roman" w:hAnsi="Times New Roman" w:cs="Times New Roman"/>
        </w:rPr>
        <w:t>Бизнесийн загварт бараа материалын гүйцэтгэх үүрэг (жишээ нь зах зээлд гаргахад шаардлагатай хугацаа, цогцоор хамрах хүрээ),</w:t>
      </w:r>
    </w:p>
    <w:p w14:paraId="13A7BD81" w14:textId="77777777" w:rsidR="000C6E91" w:rsidRPr="00DA6FCB" w:rsidRDefault="000C6E91" w:rsidP="00DA6FCB">
      <w:pPr>
        <w:pStyle w:val="ListParagraph"/>
        <w:numPr>
          <w:ilvl w:val="0"/>
          <w:numId w:val="24"/>
        </w:numPr>
        <w:spacing w:before="60" w:after="60"/>
        <w:contextualSpacing w:val="0"/>
        <w:jc w:val="both"/>
        <w:rPr>
          <w:rFonts w:ascii="Times New Roman" w:hAnsi="Times New Roman" w:cs="Times New Roman"/>
        </w:rPr>
      </w:pPr>
      <w:r w:rsidRPr="00DA6FCB">
        <w:rPr>
          <w:rFonts w:ascii="Times New Roman" w:hAnsi="Times New Roman" w:cs="Times New Roman"/>
        </w:rPr>
        <w:t>Бараа материалын шинж чанар (жишээ нь, эд анги, амьд цэцэг),</w:t>
      </w:r>
    </w:p>
    <w:p w14:paraId="251DC040" w14:textId="77777777" w:rsidR="000C6E91" w:rsidRPr="00DA6FCB" w:rsidRDefault="000C6E91" w:rsidP="00DA6FCB">
      <w:pPr>
        <w:pStyle w:val="ListParagraph"/>
        <w:numPr>
          <w:ilvl w:val="0"/>
          <w:numId w:val="24"/>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Бараа материалд оруулсан хөрөнгө оруулалтын түвшин, </w:t>
      </w:r>
    </w:p>
    <w:p w14:paraId="01652E8C" w14:textId="77777777" w:rsidR="000C6E91" w:rsidRPr="00DA6FCB" w:rsidRDefault="000C6E91" w:rsidP="00DA6FCB">
      <w:pPr>
        <w:pStyle w:val="ListParagraph"/>
        <w:numPr>
          <w:ilvl w:val="0"/>
          <w:numId w:val="24"/>
        </w:numPr>
        <w:spacing w:before="60" w:after="60"/>
        <w:contextualSpacing w:val="0"/>
        <w:jc w:val="both"/>
        <w:rPr>
          <w:rFonts w:ascii="Times New Roman" w:hAnsi="Times New Roman" w:cs="Times New Roman"/>
        </w:rPr>
      </w:pPr>
      <w:r w:rsidRPr="00DA6FCB">
        <w:rPr>
          <w:rFonts w:ascii="Times New Roman" w:hAnsi="Times New Roman" w:cs="Times New Roman"/>
        </w:rPr>
        <w:t>Бараа материалын үнэлгээ буурах, ашиглалтаас гарахад нөлөөлөх хүчин зүйлс (жишээ нь, амархан муудах байдал, үнийн дарамт, техникийн шинэчлэлтийн хурд, зах зээлийн нөхцөлүүд),</w:t>
      </w:r>
    </w:p>
    <w:p w14:paraId="21B7556D" w14:textId="77777777" w:rsidR="000C6E91" w:rsidRPr="00DA6FCB" w:rsidRDefault="000C6E91" w:rsidP="00DA6FCB">
      <w:pPr>
        <w:pStyle w:val="ListParagraph"/>
        <w:numPr>
          <w:ilvl w:val="0"/>
          <w:numId w:val="24"/>
        </w:numPr>
        <w:spacing w:before="60" w:after="60"/>
        <w:contextualSpacing w:val="0"/>
        <w:jc w:val="both"/>
        <w:rPr>
          <w:rFonts w:ascii="Times New Roman" w:hAnsi="Times New Roman" w:cs="Times New Roman"/>
        </w:rPr>
      </w:pPr>
      <w:r w:rsidRPr="00DA6FCB">
        <w:rPr>
          <w:rFonts w:ascii="Times New Roman" w:hAnsi="Times New Roman" w:cs="Times New Roman"/>
        </w:rPr>
        <w:t>Бараа материалын үнэлгээ буурсан болон ашиглалтаас гарсан түүх, арилжааны аливаа өөрчлөлт нь өмнөх үеийн гүйцэтгэлийг одоогийн эрсдэлийн индикатор болгон авч үзэхэд үнэн зөв, найдвартай байх байдалд нөлөөлсөн эсэх,</w:t>
      </w:r>
    </w:p>
    <w:p w14:paraId="115502A7" w14:textId="77777777" w:rsidR="000C6E91" w:rsidRPr="00DA6FCB" w:rsidRDefault="000C6E91" w:rsidP="00DA6FCB">
      <w:pPr>
        <w:pStyle w:val="ListParagraph"/>
        <w:numPr>
          <w:ilvl w:val="0"/>
          <w:numId w:val="24"/>
        </w:numPr>
        <w:spacing w:before="60" w:after="60"/>
        <w:contextualSpacing w:val="0"/>
        <w:jc w:val="both"/>
        <w:rPr>
          <w:rFonts w:ascii="Times New Roman" w:hAnsi="Times New Roman" w:cs="Times New Roman"/>
        </w:rPr>
      </w:pPr>
      <w:r w:rsidRPr="00DA6FCB">
        <w:rPr>
          <w:rFonts w:ascii="Times New Roman" w:hAnsi="Times New Roman" w:cs="Times New Roman"/>
        </w:rPr>
        <w:t>Бараа материал эвдрэх, алдагдах байдлаас сэргийлж даатгасан даатгалын зардал,</w:t>
      </w:r>
    </w:p>
    <w:p w14:paraId="05538DA9" w14:textId="77777777" w:rsidR="000C6E91" w:rsidRPr="00DA6FCB" w:rsidRDefault="000C6E91" w:rsidP="00DA6FCB">
      <w:pPr>
        <w:pStyle w:val="ListParagraph"/>
        <w:numPr>
          <w:ilvl w:val="0"/>
          <w:numId w:val="24"/>
        </w:numPr>
        <w:spacing w:before="60" w:after="60"/>
        <w:contextualSpacing w:val="0"/>
        <w:jc w:val="both"/>
        <w:rPr>
          <w:rFonts w:ascii="Times New Roman" w:hAnsi="Times New Roman" w:cs="Times New Roman"/>
        </w:rPr>
      </w:pPr>
      <w:r w:rsidRPr="00DA6FCB">
        <w:rPr>
          <w:rFonts w:ascii="Times New Roman" w:hAnsi="Times New Roman" w:cs="Times New Roman"/>
        </w:rPr>
        <w:t>Эвдрэл, хохирлын түүх (даатгалгүй байсан бол).</w:t>
      </w:r>
    </w:p>
    <w:p w14:paraId="716E4513" w14:textId="77777777" w:rsidR="000C6E91" w:rsidRPr="00DA6FCB" w:rsidRDefault="000C6E91" w:rsidP="00DA6FCB">
      <w:pPr>
        <w:pStyle w:val="Heading3"/>
        <w:spacing w:before="60" w:after="60"/>
        <w:rPr>
          <w:rFonts w:cs="Times New Roman"/>
        </w:rPr>
      </w:pPr>
      <w:bookmarkStart w:id="254" w:name="page378"/>
      <w:bookmarkStart w:id="255" w:name="_Toc391665023"/>
      <w:bookmarkEnd w:id="254"/>
      <w:r w:rsidRPr="00DA6FCB">
        <w:rPr>
          <w:rFonts w:cs="Times New Roman"/>
        </w:rPr>
        <w:t>Б.2</w:t>
      </w:r>
      <w:r w:rsidRPr="00DA6FCB">
        <w:rPr>
          <w:rFonts w:cs="Times New Roman"/>
        </w:rPr>
        <w:tab/>
        <w:t>Бүтцийн өөрчлөлт хийх болсон бизнесийн шалтгаан, түүнээс хүлээж буй өгөөж, хамтын хүч чармайлтын үүрэг</w:t>
      </w:r>
      <w:bookmarkEnd w:id="255"/>
    </w:p>
    <w:p w14:paraId="2E5CE6B2" w14:textId="0BFAFFD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9.24</w:t>
      </w:r>
      <w:r w:rsidRPr="00DA6FCB">
        <w:rPr>
          <w:rFonts w:ascii="Times New Roman" w:hAnsi="Times New Roman" w:cs="Times New Roman"/>
        </w:rPr>
        <w:tab/>
        <w:t xml:space="preserve">Зарим бизнесийн нэгжийн байдлаас харахад үндэстэн дамнасан аж ахуйн нэгжүүд ямар бүтээгдэхүүн эсхүл сектор гэдгээс үл хамааран өөрийн үйлдвэрлэлийн, судалгаа шинжилгээний болон түгээлтийн ажил үүргээ илүү төвлөрсөн хяналт, удирдлагын хүрээнд байлгахаар өөрсдийн бүтцээ өөрчлөн зохион байгуулсан байдаг. Глобалчлагдаж буй эдийн засагт өрсөлдөх шаардлага, масштабын/далайцын хэмнэлтээс хэмнэлт үүсгэх, төрөлжиж ажиллах хэрэгцээ шаардлага, үр ашгаа нэмэгдүүлж зардлаа бууруулах гэсэн шалтгаанууд бүгд бизнесийн бүтцийн өөрчлөлт хийхэд хүргэж буй чухал хүчин зүйлс болж байна. Хамтын хүч чармайлтаас хожих гэсэн татвар төлөгчийн хүлээлт нь бизнесийн бүтцийг өөрчлөн зохион байгуулах гол бизнесийн шалтгаан болж байгаа бол татвар төлөгч бүтцийн өөрчлөлт хийх шийдвэр гаргасан эсхүл хэрэгжүүлсэн үедээ ямар хамтын хүчин чармайлт бий болгохоор төлөвлөсөн болон ямар төсөөлөлд үндэслэн уг төлөвлөгөөгөө гаргасан зэргээ баримтжуулж явах нь зүйтэй юм. Энэ нь бизнесийн бүтцийн өөрчлөлтийн шийдвэр гаргах процесст дэмжлэг үзүүлэхийн тулд группийн хэмжээнд, татварын бус зорилгоор бүрдүүлж болох баримт бичгийн төрлүүд юм. 9 дүгээр зүйлийн зорилгын хүрээнд эдгээр хамтын хүч чармайлтын эх үүсвэрийг, мөн төлөвлөсөн эдгээр хамтын хүч чармайлт нь сунгасан гарын зарчмыг хэрэглэхэд аж ахуйн нэгжийн түвшинд хэрхэн нөлөөлөхийг баримтжуулах нь зүйтэй (Нэгдүгээр бүлгийн Г.8 дах хэсэг). Бизнесийн бүтцийн өөрчлөлтөөр дамжуулан группээс зориудын хамтарч төлөвлөн арга хэмжээ авсан үед бүтцийн өөрчлөлтийн хийгдсэний дараа хамтын хүчин чармайлтаас хүртэх өгөөжид хувь оруулсан </w:t>
      </w:r>
      <w:r w:rsidR="00A10FEF" w:rsidRPr="00DA6FCB">
        <w:rPr>
          <w:rFonts w:ascii="Times New Roman" w:hAnsi="Times New Roman" w:cs="Times New Roman"/>
        </w:rPr>
        <w:lastRenderedPageBreak/>
        <w:t>харилцан хамаарал бүхий аж ахуйн нэгж</w:t>
      </w:r>
      <w:r w:rsidRPr="00DA6FCB">
        <w:rPr>
          <w:rFonts w:ascii="Times New Roman" w:hAnsi="Times New Roman" w:cs="Times New Roman"/>
        </w:rPr>
        <w:t xml:space="preserve">үүдэд төлөгдсөн төлбөр зохих ёсны эсэхийг анхаарах ёстой (дараагийн заалтад өгсөн жишээг харна уу). Түүнчлэн төлөвлөгдсөн хамтын хүч чармайлт нь бизнесийн бүтцийн өөрчлөлтийг ойлгоход хамааралтай боловч өөрчлөлт хийгдсэний дараа хийж буй шинжилгээнд үйл явдлын дараа мөн чанарыг нь ойлгох явдлаас сэргийлэхэд анхаарах нь зүйтэй.    </w:t>
      </w:r>
    </w:p>
    <w:p w14:paraId="3D0B1567" w14:textId="460F2E0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9.25</w:t>
      </w:r>
      <w:r w:rsidRPr="00DA6FCB">
        <w:rPr>
          <w:rFonts w:ascii="Times New Roman" w:hAnsi="Times New Roman" w:cs="Times New Roman"/>
        </w:rPr>
        <w:tab/>
        <w:t xml:space="preserve">Жишээ нь, бүтцийн өөрчлөлтөөр </w:t>
      </w:r>
      <w:r w:rsidR="00D5420C" w:rsidRPr="00DA6FCB">
        <w:rPr>
          <w:rFonts w:ascii="Times New Roman" w:hAnsi="Times New Roman" w:cs="Times New Roman"/>
        </w:rPr>
        <w:t>ҮДГ</w:t>
      </w:r>
      <w:r w:rsidRPr="00DA6FCB">
        <w:rPr>
          <w:rFonts w:ascii="Times New Roman" w:hAnsi="Times New Roman" w:cs="Times New Roman"/>
        </w:rPr>
        <w:t xml:space="preserve"> хэд хэдэн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гүйцэтгэж байсан худалдан авалтын үйл ажиллагааг төвлөрсөн байдлаар гүйцэтгэх нэгжийг бий болгосон. 1.160 дах заалтад өгсөн зөвлөмжтэй төстэйгээр </w:t>
      </w:r>
      <w:r w:rsidR="00D5420C" w:rsidRPr="00DA6FCB">
        <w:rPr>
          <w:rFonts w:ascii="Times New Roman" w:hAnsi="Times New Roman" w:cs="Times New Roman"/>
        </w:rPr>
        <w:t>ҮДГ</w:t>
      </w:r>
      <w:r w:rsidRPr="00DA6FCB">
        <w:rPr>
          <w:rFonts w:ascii="Times New Roman" w:hAnsi="Times New Roman" w:cs="Times New Roman"/>
        </w:rPr>
        <w:t xml:space="preserve"> тоо хэмжээний хөнгөлөлт эдлэх болон захиргааны зардлаа хэмнэхийн тулд худалдан авах ажиллагаагаа зөвхөн нэг групп компанидаа төвлөрүүлэх арга хэмжээ авсан байна. Нэгдүгээр бүлгийн зөвлөмжийн дагуу группийн зориуд хамтдаа төлөвлөсөн зохицуулалтын үр дүнд бий болсон өгөөжийг хамтын хүч чармайлт бий болгоход хувь нэмэр оруулсан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үүдэд хуваарилах ёстой. Гэхдээ бизнесийн бүтцийн өөрчлөлтөөр худалдан авалтын төв компани гэрээний дагуу бараа материал худалдан авах, хадгалах, худалдахтай холбоотой эрсдэлийг мөн хариуцах боломжтой байж болно. Өмнөх хэсэгт дурдсанчлан Нэгдүгээр бүлгийн Г.1.2.1 дэх хэсэгт ярилцсан эрсдэлийн шинжилгээгээр эрсдэлийн эдийн засгийн ач холбогдлыг болон аль тал (талууд) нь эрсдэлээ хариуцаж буй нь илэрхий болно. Худалдан авалтын төвлөрсөн үйл ажиллагааны нэгж бараа материал худалдан авах, хадгалах, худалдахтай холбоотой эрсдэлийг хариуцсанаас бий болох ашгаас хүртэх эрхтэй боловч хамтын хүч чармайлт бий болгоход хувь нэмэр оруулаагүй учраас группийн худалдан авах чадвараас бий болсон ашгаас хүртэх боломжгүй юм (1.168 дах заалтыг харна уу).   </w:t>
      </w:r>
    </w:p>
    <w:p w14:paraId="6D40E8FB" w14:textId="03E71BB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9.26</w:t>
      </w:r>
      <w:r w:rsidRPr="00DA6FCB">
        <w:rPr>
          <w:rFonts w:ascii="Times New Roman" w:hAnsi="Times New Roman" w:cs="Times New Roman"/>
        </w:rPr>
        <w:tab/>
        <w:t xml:space="preserve">Хамтын хүч чармайлт бий болно гэж үзэн бизнесийн бүтцийн өөрчлөлт хийсэн нь </w:t>
      </w:r>
      <w:r w:rsidR="009E0808" w:rsidRPr="00DA6FCB">
        <w:rPr>
          <w:rFonts w:ascii="Times New Roman" w:hAnsi="Times New Roman" w:cs="Times New Roman"/>
        </w:rPr>
        <w:t>ҮДГ-ийн</w:t>
      </w:r>
      <w:r w:rsidRPr="00DA6FCB">
        <w:rPr>
          <w:rFonts w:ascii="Times New Roman" w:hAnsi="Times New Roman" w:cs="Times New Roman"/>
        </w:rPr>
        <w:t xml:space="preserve"> ашиг бүтцийн өөрчлөлтийн дараа заавал нэмэгдэнэ гэсэн үг биш юм. Харин хамтын хүч чармайлтаа сайжруулснаар бүтцийн өөрчлөлт хийгдээгүй байсан бол нөхцөл байдал ирээдүйд ямар байх байсантай харьцуулахад нэмэлт ашиг бий болгох боломжийг </w:t>
      </w:r>
      <w:r w:rsidR="00D5420C" w:rsidRPr="00DA6FCB">
        <w:rPr>
          <w:rFonts w:ascii="Times New Roman" w:hAnsi="Times New Roman" w:cs="Times New Roman"/>
        </w:rPr>
        <w:t>ҮДГ-т</w:t>
      </w:r>
      <w:r w:rsidRPr="00DA6FCB">
        <w:rPr>
          <w:rFonts w:ascii="Times New Roman" w:hAnsi="Times New Roman" w:cs="Times New Roman"/>
        </w:rPr>
        <w:t xml:space="preserve"> олгож магадгүй боловч бүтцийн өөрчлөлт хийгдэхээс өмнөх нөхцөл байдалтай, тухайлбал бүтцийн өөрчлөлтийг ашгаа нэмэгдүүлэх гэхээсээ илүүтэйгээр өрсөлдөх чадвараа хадгалах зорилгоор хийсэн нөхцөл байдалтай харьцуулахад нэмэлт ашиг бий болсон байх албагүй юм. </w:t>
      </w:r>
    </w:p>
    <w:p w14:paraId="6E36D9D8" w14:textId="77777777" w:rsidR="000C6E91" w:rsidRPr="00DA6FCB" w:rsidRDefault="000C6E91" w:rsidP="00DA6FCB">
      <w:pPr>
        <w:pStyle w:val="Heading3"/>
        <w:spacing w:before="60" w:after="60"/>
        <w:rPr>
          <w:rFonts w:cs="Times New Roman"/>
        </w:rPr>
      </w:pPr>
      <w:bookmarkStart w:id="256" w:name="_Toc391665024"/>
      <w:r w:rsidRPr="00DA6FCB">
        <w:rPr>
          <w:rFonts w:cs="Times New Roman"/>
        </w:rPr>
        <w:t>Б.3</w:t>
      </w:r>
      <w:r w:rsidRPr="00DA6FCB">
        <w:rPr>
          <w:rFonts w:cs="Times New Roman"/>
        </w:rPr>
        <w:tab/>
        <w:t>Талуудын өмнө байгаа бусад бодит боломжит хувилбарууд</w:t>
      </w:r>
      <w:bookmarkEnd w:id="256"/>
    </w:p>
    <w:p w14:paraId="49502CA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9.27</w:t>
      </w:r>
      <w:r w:rsidRPr="00DA6FCB">
        <w:rPr>
          <w:rFonts w:ascii="Times New Roman" w:hAnsi="Times New Roman" w:cs="Times New Roman"/>
        </w:rPr>
        <w:tab/>
        <w:t xml:space="preserve">Сунгасан гарын зарчим нь </w:t>
      </w:r>
      <w:r w:rsidRPr="00DA6FCB">
        <w:rPr>
          <w:rFonts w:ascii="Times New Roman" w:hAnsi="Times New Roman" w:cs="Times New Roman"/>
          <w:lang w:val="mn-MN"/>
        </w:rPr>
        <w:t xml:space="preserve">бие даасан аж ахуйн нэгжүүд тухайн хийх гэж буй ажил гүйлгээний нөхцөлийг шалгахдаа өөр бусад боломжит сонголтуудтай тэдгээрийг харьцуулж үзээд тэдний арилжааны зорилгод нийцэх илт илүү боломжийг санал болгосон өөр хувилбар байхгүй гэж үзвэл тухайн ажил гүйлгээнд оролцдог гэсэн </w:t>
      </w:r>
      <w:r w:rsidRPr="00DA6FCB">
        <w:rPr>
          <w:rFonts w:ascii="Times New Roman" w:hAnsi="Times New Roman" w:cs="Times New Roman"/>
        </w:rPr>
        <w:t>ойлголтод суурилсан байдаг</w:t>
      </w:r>
      <w:r w:rsidRPr="00DA6FCB">
        <w:rPr>
          <w:rFonts w:ascii="Times New Roman" w:hAnsi="Times New Roman" w:cs="Times New Roman"/>
          <w:lang w:val="mn-MN"/>
        </w:rPr>
        <w:t xml:space="preserve">. Өөрөөр хэлбэл, тухайн ажил гүйлгээ нь дараагийн боломжит сонголттой харьцуулахад тэдний байдлыг дордуулахааргүй байх нөхцөлд түүнийг сонгоно. Бусад хувилбаруудыг авч үзэх асуудал нь талуудын байр суурийг ойлгох талаасаа харьцуулагдах байдлын шинжилгээтэй хамаатай байж болох юм. </w:t>
      </w:r>
    </w:p>
    <w:p w14:paraId="23CCEB6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9.28</w:t>
      </w:r>
      <w:r w:rsidRPr="00DA6FCB">
        <w:rPr>
          <w:rFonts w:ascii="Times New Roman" w:hAnsi="Times New Roman" w:cs="Times New Roman"/>
        </w:rPr>
        <w:tab/>
        <w:t xml:space="preserve">Иймд сунгасан гарын зарчмыг хэрэглэхдээ татварын алба Нэгдүгээр бүлгийн Г хэсгийн зөвлөмжийн дагуу нарийн зааглан тодорхойлсон ажил гүйлгээ бүрийг үнэлэх, бүтцийн өөрчлөлт хийхээс илүү </w:t>
      </w:r>
      <w:r w:rsidRPr="00DA6FCB">
        <w:rPr>
          <w:rFonts w:ascii="Times New Roman" w:hAnsi="Times New Roman" w:cs="Times New Roman"/>
          <w:lang w:val="mn-MN"/>
        </w:rPr>
        <w:t>тэдний арилжааны зорилгод нийцэх илт илүү боломжийг санал болгосон өөр хувилбар байхгүй</w:t>
      </w:r>
      <w:r w:rsidRPr="00DA6FCB">
        <w:rPr>
          <w:rFonts w:ascii="Times New Roman" w:hAnsi="Times New Roman" w:cs="Times New Roman"/>
        </w:rPr>
        <w:t xml:space="preserve"> байна гэсэн дүгнэлтэд хүрэхдээ талуудын харгалзан үзсэн эдийн засгийн ач холбогдолтой шинж чанарыг авч үзэх ёстой (1.38 дах заалтыг харна уу). Ийм үнэлгээ хийхдээ бизнесийн бүтцийн өөрчлөлт оролцсон ажил гүйлгээг </w:t>
      </w:r>
      <w:r w:rsidRPr="00DA6FCB">
        <w:rPr>
          <w:rFonts w:ascii="Times New Roman" w:hAnsi="Times New Roman" w:cs="Times New Roman"/>
          <w:lang w:val="mn-MN"/>
        </w:rPr>
        <w:t>эдийн засгийн талаасаа учир холбогдолтой ажил гүйлгээний илүү өргөн зохицуулалтын хүрээнд үнэлэх нь зөв зүйтэй байдаг.</w:t>
      </w:r>
      <w:r w:rsidRPr="00DA6FCB">
        <w:rPr>
          <w:rFonts w:ascii="Times New Roman" w:hAnsi="Times New Roman" w:cs="Times New Roman"/>
        </w:rPr>
        <w:t xml:space="preserve">  </w:t>
      </w:r>
    </w:p>
    <w:p w14:paraId="076F191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9.29</w:t>
      </w:r>
      <w:r w:rsidRPr="00DA6FCB">
        <w:rPr>
          <w:rFonts w:ascii="Times New Roman" w:hAnsi="Times New Roman" w:cs="Times New Roman"/>
        </w:rPr>
        <w:tab/>
        <w:t xml:space="preserve">Сунгасан гарын зарчмын хүрээнд, бүтцийн өөрчлөлт хийгдсэн аж ахуйн нэгжид бүтцийн өөрчлөлт хийх нөхцөлүүдийг, тухайлбал гэрээг нөхөн төлбөр төлөгдөхөөр эсхүл төлөгдөхгүйгээр цуцлах гэх мэт нөхцөлүүдийг хүлээн авахаас өөр илт илүү, бодитой хувилбар байхгүй байсан байж болно. Энэ талаар доорх Е хэсэгт ярилцсан. Урт хугацаат гэрээний хувьд </w:t>
      </w:r>
      <w:r w:rsidRPr="00DA6FCB">
        <w:rPr>
          <w:rFonts w:ascii="Times New Roman" w:hAnsi="Times New Roman" w:cs="Times New Roman"/>
        </w:rPr>
        <w:lastRenderedPageBreak/>
        <w:t xml:space="preserve">үүнийг аль нэг тал нь гэрээний хугацаа дуусгавар болохоос өмнө үндэслэлээ гарган гэрээнээс гарах боломжтой байх заалтаар дамжуулан хэрэгжүүлж болно. Аль ч тал нь гэрээнээс гарах боломжтой байх гэрээний хувьд зохицуулалтыг цуцалж буй тал одоогийн ажил үүргийг ашиглахыг зогсоох, эсхүл өөр үүрэгт нэгтгэх, эсхүл хямд, илүү үр ашигтай үйлчилгээ үзүүлэгчийг сонгох, эсхүл илүү ашиг ашиг олох боломжийг хайх нь илүү оновчтой гэж шийдвэрлэсэн бол гэрээний заалтын дагуу гэрээнээс гарч болно. Хэрэв бүтцийн өөрчлөлт хийгдсэн аж ахуйн нэгж эрхээ, бусад хөрөнгөө, эсхүл тасралтгүй үргэлжлэх үйл ажиллагаагаа нөгөө талдаа шилжүүлсэн бол доорх Д хэсэгт ярилцсаны дагуу уг шилжүүлгэдээ нөхөн төлбөр авах ёстой. </w:t>
      </w:r>
    </w:p>
    <w:p w14:paraId="4C2194C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9.30</w:t>
      </w:r>
      <w:r w:rsidRPr="00DA6FCB">
        <w:rPr>
          <w:rFonts w:ascii="Times New Roman" w:hAnsi="Times New Roman" w:cs="Times New Roman"/>
        </w:rPr>
        <w:tab/>
        <w:t xml:space="preserve">Сунгасан гарын зарчмын хүрээнд, бүтцийн өөрчлөлт хийх нөхцөлүүдийг хүлээн авахаас илүү </w:t>
      </w:r>
      <w:r w:rsidRPr="00DA6FCB">
        <w:rPr>
          <w:rFonts w:ascii="Times New Roman" w:hAnsi="Times New Roman" w:cs="Times New Roman"/>
          <w:lang w:val="mn-MN"/>
        </w:rPr>
        <w:t xml:space="preserve">тэдний арилжааны зорилгод нийцэх илт илүү боломжийг санал болгосон нэг буюу түүнээс дээш хувилбар, тухайлбал бүтцийн өөрчлөлт хийгдэх ажил гүйлгээнд оролцохгүй байх хувилбар аж ахуйн нэгжид байсан </w:t>
      </w:r>
      <w:r w:rsidRPr="00DA6FCB">
        <w:rPr>
          <w:rFonts w:ascii="Times New Roman" w:hAnsi="Times New Roman" w:cs="Times New Roman"/>
        </w:rPr>
        <w:t>(хамааралтай бүх нөхцөлүүдийг, цаашдын худалдаа болон зах зээлийн нөхцөлүүд, янз бүрийн хувилбаруудын хүлээгдэж буй боломжит ашиг, бүтцийн өөрчлөлтийн улмаас төлөгдөх аливаа нөхөн төлбөр зэргийг харгалзан үзээд) тохиолдол гардаг.</w:t>
      </w:r>
    </w:p>
    <w:p w14:paraId="3F55EDA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9.31</w:t>
      </w:r>
      <w:r w:rsidRPr="00DA6FCB">
        <w:rPr>
          <w:rFonts w:ascii="Times New Roman" w:hAnsi="Times New Roman" w:cs="Times New Roman"/>
        </w:rPr>
        <w:tab/>
        <w:t xml:space="preserve">Бодитоор байгаа хувилбар гэдэг ойлголт нь боломжит бүх бодитой байгаа хувилбаруудыг баримтжуулах шаардлагыг татвар төлөгчид тавих зорилгогүй бөгөөд харин илт тодорхой, давуу бодитой хувилбар байгаа бол түүнийг бүтцийн өөрчлөлтийн нөхцөлийн шинжилгээнд харгалзан үзэж болох санааг өгөх зорилготой юм. </w:t>
      </w:r>
    </w:p>
    <w:p w14:paraId="5E8A6167" w14:textId="77777777" w:rsidR="000C6E91" w:rsidRPr="00DA6FCB" w:rsidRDefault="000C6E91" w:rsidP="00DA6FCB">
      <w:pPr>
        <w:pStyle w:val="Heading3"/>
        <w:spacing w:before="60" w:after="60"/>
        <w:rPr>
          <w:rFonts w:cs="Times New Roman"/>
        </w:rPr>
      </w:pPr>
      <w:bookmarkStart w:id="257" w:name="_Toc391665025"/>
      <w:r w:rsidRPr="00DA6FCB">
        <w:rPr>
          <w:rFonts w:cs="Times New Roman"/>
        </w:rPr>
        <w:t>Б.4</w:t>
      </w:r>
      <w:r w:rsidRPr="00DA6FCB">
        <w:rPr>
          <w:rFonts w:cs="Times New Roman"/>
        </w:rPr>
        <w:tab/>
        <w:t>Бизнесийн бүтцийн өөрчлөлттэй холбогдуулан хийх үнэ шилжилтийн баримтжуулалт</w:t>
      </w:r>
      <w:bookmarkEnd w:id="257"/>
    </w:p>
    <w:p w14:paraId="7DC7886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9.32</w:t>
      </w:r>
      <w:r w:rsidRPr="00DA6FCB">
        <w:rPr>
          <w:rFonts w:ascii="Times New Roman" w:hAnsi="Times New Roman" w:cs="Times New Roman"/>
        </w:rPr>
        <w:tab/>
        <w:t xml:space="preserve">Мастер файлд (Тавдугаар бүлгийн Хавсралт I), татвар төлөгч тухайн жилд хийгдсэн бизнесийн бүтцийн өөрчлөлттэй холбоотой аливаа чухал ажил гүйлгээг тодорхойлох ёстой. Түүнчлэн татвар төлөгч тухайн нэг улсад байгаа аж ахуйн нэгж нь тухайн жилд эсхүл өнгөрсөн нэг жилд бизнесийн бүтцийн өөрчлөлтөд оролцсон эсхүл өөрчлөлтөд өртсөн эсэхийг локал файлд тусгах, мөн уг аж ахуйн нэгжид хамаарах ийм төрлийн ажил гүйлгээний асуудлуудыг түүнд тайлбарлан оруулсан байх ёстой (Тавдугаар бүлгийн Хавсралт II-г харна уу). </w:t>
      </w:r>
    </w:p>
    <w:p w14:paraId="6AC9BFE5" w14:textId="26F097D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9.33</w:t>
      </w:r>
      <w:r w:rsidRPr="00DA6FCB">
        <w:rPr>
          <w:rFonts w:ascii="Times New Roman" w:hAnsi="Times New Roman" w:cs="Times New Roman"/>
        </w:rPr>
        <w:tab/>
        <w:t xml:space="preserve">Тэдгээрийн үнэ шилжилтийн баримт бичгийн бүрдүүлэлтийн хүрээнд </w:t>
      </w:r>
      <w:r w:rsidR="004A5090" w:rsidRPr="00DA6FCB">
        <w:rPr>
          <w:rFonts w:ascii="Times New Roman" w:hAnsi="Times New Roman" w:cs="Times New Roman"/>
        </w:rPr>
        <w:t>ҮДГ-үүд</w:t>
      </w:r>
      <w:r w:rsidRPr="00DA6FCB">
        <w:rPr>
          <w:rFonts w:ascii="Times New Roman" w:hAnsi="Times New Roman" w:cs="Times New Roman"/>
        </w:rPr>
        <w:t xml:space="preserve"> нь бизнесийн бүтцийн өөрчлөлтийн талаарх өөрсдийн шийдвэр болон зорилго, ялангуяа чухал их хэмжээний эрсдэлийг хариуцах, шилжүүлэхтэй холбогдсон шийдвэрүүдийг тухайн холбогдох ажил гүйлгээ хийгдэхээс өмнө баримтжуулах, мөн бүтцийн өөрчлөлтийн улмаас чухал их хэмжээний эрсдэлийг хуваарилснаас бий болох боломжит ашигт нөлөөлсөн үр дагаврыг үнэлсэн үнэлгээгээ баримтжуулах шаардлагатай. Энэ тохиолдолд Нэгдүгээр бүлгийн Г.1.2.1 дэх хэсэгт заасан зөвлөмжүүдийг ашиглахыг зөвлөж байна.</w:t>
      </w:r>
    </w:p>
    <w:p w14:paraId="58D3AF99" w14:textId="77777777" w:rsidR="000C6E91" w:rsidRPr="00DA6FCB" w:rsidRDefault="000C6E91" w:rsidP="00DA6FCB">
      <w:pPr>
        <w:pStyle w:val="Heading2"/>
        <w:spacing w:before="60" w:after="60"/>
        <w:rPr>
          <w:rFonts w:cs="Times New Roman"/>
        </w:rPr>
      </w:pPr>
      <w:bookmarkStart w:id="258" w:name="_Toc391665026"/>
      <w:r w:rsidRPr="00DA6FCB">
        <w:rPr>
          <w:rFonts w:cs="Times New Roman"/>
        </w:rPr>
        <w:t>В.</w:t>
      </w:r>
      <w:r w:rsidRPr="00DA6FCB">
        <w:rPr>
          <w:rFonts w:cs="Times New Roman"/>
        </w:rPr>
        <w:tab/>
        <w:t>Бизнесийн бүтцийн өөрчлөлтөөс бүрдэх, нарийн зөв тодорхойлсон ажил гүйлгээг хүлээн зөвшөөрөх</w:t>
      </w:r>
      <w:bookmarkEnd w:id="258"/>
    </w:p>
    <w:p w14:paraId="4C0460B7" w14:textId="66128F9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9.34</w:t>
      </w:r>
      <w:r w:rsidRPr="00DA6FCB">
        <w:rPr>
          <w:rFonts w:ascii="Times New Roman" w:hAnsi="Times New Roman" w:cs="Times New Roman"/>
        </w:rPr>
        <w:tab/>
        <w:t xml:space="preserve">ҮДААН-үүд нь өөрийн бизнесийн нэгжүүдийг тохиромжтой гэж үзсэн ямар ч хэлбэрээр зохион байгуулж болно. Татварын алба ҮДААН-ийн бүтэц ямар байхыг, бизнесийн нэгжээ хаана байршуулахыг зааварлах эрхгүй. Арилжааны шийдвэр гаргахад татварын асуудлыг харгалзан үзэх шаардлагатай болдог гэсэн утгаараа татварын алба ҮДААН-ийн бизнесийн бүтэцтэй холбогдон үүсэх татварын үр дагаварыг татварын гэрээ, түүн дотроо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дагуу тодорхойлох эрхтэй. Энэ нь татварын алба шаардлагатай тохиолдолд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дагуу ашигт тохируулга хийх, мөн дотоодын хуулиар зөвшөөрөгддөг (жишээ нь урвуулан ашиглахын эсрэг ерөнхий эсхүл тусгай дүрмүүдийн хүрээнд) бусад тохируулгыг татварын гэрээгээр хүлээсэн үүрэгтэй нийцэх хэмжээгээр нь хийж болно гэсэн үг юм.</w:t>
      </w:r>
    </w:p>
    <w:p w14:paraId="5EFF280B" w14:textId="3327CDF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9.35</w:t>
      </w:r>
      <w:r w:rsidRPr="00DA6FCB">
        <w:rPr>
          <w:rFonts w:ascii="Times New Roman" w:hAnsi="Times New Roman" w:cs="Times New Roman"/>
        </w:rPr>
        <w:tab/>
        <w:t xml:space="preserve">Бизнесийн бүтцийн өөрчлөлт нь ҮДААН-ийг группийн зохион байгуулалттай бөгөөд нэгдмэл байдлаар ажиллах чадвартай давуу талаа ашиглан бие даасан аж ахуйн нэгжүүдийн </w:t>
      </w:r>
      <w:r w:rsidRPr="00DA6FCB">
        <w:rPr>
          <w:rFonts w:ascii="Times New Roman" w:hAnsi="Times New Roman" w:cs="Times New Roman"/>
        </w:rPr>
        <w:lastRenderedPageBreak/>
        <w:t xml:space="preserve">хооронд тэр бүр бараг хэрэгжүүлдэггүй глобал бизнесийн загварыг хэрэгжүүлэхэд түлхэц болдог. Жишээ нь, </w:t>
      </w:r>
      <w:r w:rsidR="00D5420C" w:rsidRPr="00DA6FCB">
        <w:rPr>
          <w:rFonts w:ascii="Times New Roman" w:hAnsi="Times New Roman" w:cs="Times New Roman"/>
        </w:rPr>
        <w:t>ҮДГ</w:t>
      </w:r>
      <w:r w:rsidRPr="00DA6FCB">
        <w:rPr>
          <w:rFonts w:ascii="Times New Roman" w:hAnsi="Times New Roman" w:cs="Times New Roman"/>
        </w:rPr>
        <w:t xml:space="preserve"> нь бие даасан аж ахуйн нэгжүүдийн хооронд байдаггүй глобал нийлүүлэлтийн сүлжээ эсхүл төвлөрсөн чиг үүргийг хэрэгжүүлсэн байж болно. Энэ тохиолдолд харьцуулагдах зүйлс байхгүй байгаа гэдэг нь ийм бизнесийн глобал загварыг хэрэгжүүлэх нь сунгасан гарын зарчимд нийцээгүй гэсэн үг биш юм. Иймд сунгасан гарын зарчмыг дагуу нарийн зөв тогтоосон, бүтцийн өөрчлөлт хийгдсэн ажил гүйлгээний үнийг тодорхойлохын тулд боломжтой бүх оролдлогыг хийх хэрэгтэй. 1.122 дах заалтад заасан онцгой нөхцөл байдлаас бусад тохиолдолд татварын алба бүтцийн өөрчлөлтийн зарим эсхүл бүх хэсгийг хүлээн зөвшөөрөхгүй байх, бусад ажил гүйлгээгээр орлуулах ёсгүй. Эдгээр тохиолдлуудын хувьд Нэгдүгээр бүлгийн Г.2 дах хэсэгт заасан зөвлөмжийг ашиглах боломжтой. Үнэ шилжилтийн зорилгоор татвар төлөгчийн бодитоор хийсэн ажил гүйлгээг сольж байгаа бүтэц нь бодитоор хийгдсэн ажил гүйлгээний нөхцөл байдалтай аль болох дөхсөн байх ёстой. Мөн зохицуулалт хийх үед хоёр тал хоёулаа хүлээн зөвшөөрөх боломжтой үнийг тохирох боломж олгосон, арилжааны хувьд оновчтой үр дүнд хүрэх байдлыг хангасан байх ёстой. Жишээ нь, бүтцийн өөрчлөлтийн зохицуулалтын хүрээнд үйлдвэрийг хаах бол үнэ шилжилтийн зорилгоор авч үзсэн бүтэц нь үйлдвэр ажиллахаа больсон гэсэн бодит байдлыг тоохгүй байж чадахгүй. Үүний нэгэн адил бүтцийн өөрчлөлтөөр бизнесийн чухал бие даасан ажил үүргийг өөр газарт байршуулах бол үнэ шилжилтийн зорилгоор авч үзсэн бүтэц нь эдгээр ажил үүргийг өөр газарт байршуулсан гэсэн бодит байдлыг тоохгүй байж чадахгүй. </w:t>
      </w:r>
    </w:p>
    <w:p w14:paraId="7DB0067C" w14:textId="45A7AB9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9.36</w:t>
      </w:r>
      <w:r w:rsidRPr="00DA6FCB">
        <w:rPr>
          <w:rFonts w:ascii="Times New Roman" w:hAnsi="Times New Roman" w:cs="Times New Roman"/>
        </w:rPr>
        <w:tab/>
        <w:t xml:space="preserve">Нэгдүгээр бүлгийн Г.2 дах хэсгийн үл хүлээн зөвшөөрөх тухай зөвлөмжийн дагуу бүтцийн өөрчлөлтийн арилжааны үндэслэлтэй байдлыг үнэлэхэд нэг ажил гүйлгээг дангаар нь авч үзэх үү эсхүл эдийн засгийн хувьд хоорондоо холбоотой бусад ажил гүйлгээг харгалзан илүү өргөн хүрээнд авч үзэх үү гэсэн асуулт гардаг. Бүтцийн өөрчлөлтийн арилжааны үндэслэлтэй байдлыг ерөнхийдөө бүхэлд нь авч үзэх нь оновчтой байдаг. Жишээ нь, биет бус хөрөнгийг бий болгох, ашиглахтай холбогдсон зохицуулалтад өөрчлөлт оруулж буй өргөн хүрээний бүтцийн өөрчлөлтийн хүрээнд биет бус хөрөнгө борлуулсан борлуулалтыг шалгаж байгаа үед биет бус хөрөнгийн борлуулалтын арилжааны үндэслэлтэй байдлыг эдгээр өөрчлөлтөөс салган дангаар нь шалгах ёсгүй. Нөгөөтэйгүүр, бүтцийн өөрчлөлтөөр эдийн засгийн хувьд өөр хоорондоо холбоогүй, бизнесийн үйл ажиллагааны нэгээс дээш тооны элементийг буюу зүйлсийг өөрчилж байгаа бол тодорхой өөрчлөлтийн арилжааны үндэслэлтэй байдлыг тусад нь авч үзэх шаардлагатай болж магадгүй. Жишээ нь, бүтцийн өөрчлөлтийн хүрээнд группийн худалдан авах ажиллагааны ажил үүргийг төвлөрүүлэх, уг худалдан авалтын ажил үүрэгтэй холбоогүй үнэ цэнэ бүхий биет бус хөрөнгийн өмчлөлийг нэг газарт төвлөрүүлэх ажиллагаа хийгдэж болно. Энэ тохиолдолд худалдан авах ажиллагааны ажил үүргийг төвлөрүүлэх, үнэ цэнэ бүхий биет бус хөрөнгийн өмчлөлийг нэг газарт төвлөрүүлэх нь арилжааны хувьд </w:t>
      </w:r>
      <w:r w:rsidR="00E91A5F" w:rsidRPr="00DA6FCB">
        <w:rPr>
          <w:rFonts w:ascii="Times New Roman" w:hAnsi="Times New Roman" w:cs="Times New Roman"/>
        </w:rPr>
        <w:t xml:space="preserve">хэр </w:t>
      </w:r>
      <w:r w:rsidRPr="00DA6FCB">
        <w:rPr>
          <w:rFonts w:ascii="Times New Roman" w:hAnsi="Times New Roman" w:cs="Times New Roman"/>
        </w:rPr>
        <w:t xml:space="preserve">зохистой вэ гэдгийг нэг нэгнээс нь салган тусад нь үнэлэх хэрэгтэй.  </w:t>
      </w:r>
    </w:p>
    <w:p w14:paraId="64F5B0BD" w14:textId="57268E1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9.37</w:t>
      </w:r>
      <w:r w:rsidRPr="00DA6FCB">
        <w:rPr>
          <w:rFonts w:ascii="Times New Roman" w:hAnsi="Times New Roman" w:cs="Times New Roman"/>
        </w:rPr>
        <w:tab/>
      </w:r>
      <w:r w:rsidR="009E0808" w:rsidRPr="00DA6FCB">
        <w:rPr>
          <w:rFonts w:ascii="Times New Roman" w:hAnsi="Times New Roman" w:cs="Times New Roman"/>
        </w:rPr>
        <w:t>ҮДГ-ийн</w:t>
      </w:r>
      <w:r w:rsidRPr="00DA6FCB">
        <w:rPr>
          <w:rFonts w:ascii="Times New Roman" w:hAnsi="Times New Roman" w:cs="Times New Roman"/>
        </w:rPr>
        <w:t xml:space="preserve"> хувьд бүтцийн өөрчлөлт хийх шалтгаан группийн хэмжээнд байсан байж болно. Гэхдээ сунгасан гарын зарчим ёсоор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гишүүдийг нэг нэгдмэл бизнесийн салшгүй нэг хэсэг гэж үзэхгүйгээр тус тусдаа салангид аж ахуйн нэгж гэж үзэх ёстойг дахин тэмдэглэн хэлэх нь зүйтэй (1.6 дах заалтыг харна уу). Үүний улмаас үнэ шилжилтийн талаас нь авч үзэхэд бүтцийн өөрчлөлтийн зохицуулалт нь группийн хувьд бүхэлдээ арилжааны хувьд үндэслэлтэй гэж үзэх нь хангалтгүй юм: тухайн зохицуулалт нь татвар төлөгч бүрийн түвшинд, түүний эрх болон бусад хөрөнгө, зохицуулалтаас хүлээгдэж буй өгөөж (өөрөөр хэлбэл бүтцийн өөрчлөлтийн дараа тооцогдох аливаа төлбөр байгаа бол түүн дээр бүтцийн өөрчлөлтийн өөрийнх нь хувьд тооцогдох нөхөн төлбөрийг нэмсэн), бодитой байгаа хувилбар зэргийг харгалзан үзсэн бөгөөд сунгасан гарын зарчимд нийцсэн байх ёстой. Хэрэв бүтцийн өөрчлөлт хийсэн нь группийн хувьд бүхэлдээ, татварын өмнөх байдлаараа арилжааны хувьд үндэслэлтэй байвал холбогдох ажил гүйлгээнүүдийн үнэ нь (өөрөөр хэлбэл бүтцийн өөрчлөлтийн дараа тооцогдох аливаа төлбөр байгаа бол түүн дээр бүтцийн өөрчлөлтийн өөрийнх нь хувьд тооцогдох нөхөн төлбөрийг нэмсэн) ажил гүйлгээнд оролцсон группийн гишүүн бүрийг </w:t>
      </w:r>
      <w:r w:rsidRPr="00DA6FCB">
        <w:rPr>
          <w:rFonts w:ascii="Times New Roman" w:hAnsi="Times New Roman" w:cs="Times New Roman"/>
        </w:rPr>
        <w:lastRenderedPageBreak/>
        <w:t xml:space="preserve">хамарсан бизнесийн бүтцийн өөрчлөлт бүхий нарийн зөв тодорхойлсон ажил гүйлгээ бүрт сунгасан гарын зарчмаар тооцсон нөхөн төлбөрийг бүрэн хамарсан байдлаар тогтоогдсон байна гэж үздэг. </w:t>
      </w:r>
    </w:p>
    <w:p w14:paraId="408A3FDE" w14:textId="3A030DC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9.38</w:t>
      </w:r>
      <w:r w:rsidRPr="00DA6FCB">
        <w:rPr>
          <w:rFonts w:ascii="Times New Roman" w:hAnsi="Times New Roman" w:cs="Times New Roman"/>
        </w:rPr>
        <w:tab/>
        <w:t xml:space="preserve">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зүйлийн дагуу бизнесийн бүтцийн өөрчлөлт хийх зохицуулалтыг татварын хувьд ашигтай байх зорилгоор хийсэн гэдэг нь уг зохицуулалтыг сунгасан гарын зарчимд нийцээгүй гэж дүгнэх үндэслэл болохгүй</w:t>
      </w:r>
      <w:r w:rsidRPr="00DA6FCB">
        <w:rPr>
          <w:rFonts w:ascii="Times New Roman" w:hAnsi="Times New Roman" w:cs="Times New Roman"/>
          <w:vertAlign w:val="superscript"/>
        </w:rPr>
        <w:footnoteReference w:id="26"/>
      </w:r>
      <w:r w:rsidRPr="00DA6FCB">
        <w:rPr>
          <w:rFonts w:ascii="Times New Roman" w:hAnsi="Times New Roman" w:cs="Times New Roman"/>
        </w:rPr>
        <w:t xml:space="preserve">. Иймд татварын сэдэлтэй буюу зорилготой байх нь талуудын хийсэн зохицуулалтын шинж чанар, бүтцийг хүлээн зөвшөөрөхгүй байх үндэслэл болж чадахгүй юм. Гэхдээ группийн түвшинд бий болсон татварын өгөөж нь бүтцийн өөрчлөлтөд өртсөн татвар төлөгчийн хувьд аж ахуйн нэгж бүрийн түвшинд сунгасан гарын зарчим хангагдсан эсэхийг тодорхойлж чадахгүй (өмнөх заалтыг харна уу). Түүнчлэн 1.122 дах заалтад дурдсанчлан </w:t>
      </w:r>
      <w:r w:rsidR="00D5420C" w:rsidRPr="00DA6FCB">
        <w:rPr>
          <w:rFonts w:ascii="Times New Roman" w:hAnsi="Times New Roman" w:cs="Times New Roman"/>
        </w:rPr>
        <w:t>ҮДГ</w:t>
      </w:r>
      <w:r w:rsidRPr="00DA6FCB">
        <w:rPr>
          <w:rFonts w:ascii="Times New Roman" w:hAnsi="Times New Roman" w:cs="Times New Roman"/>
        </w:rPr>
        <w:t xml:space="preserve"> бүхэлдээ татварын өмнөх байдлаар ашиггүй байдалд орсон гэдэг нь бүтцийн өөрчлөлт арилжааны хувьд зохистой байсан эсэхийг тодорхойлох үзүүлэлт болж болох юм. </w:t>
      </w:r>
    </w:p>
    <w:p w14:paraId="12C0EF22" w14:textId="77777777" w:rsidR="000C6E91" w:rsidRPr="00DA6FCB" w:rsidRDefault="000C6E91" w:rsidP="00DA6FCB">
      <w:pPr>
        <w:pStyle w:val="Heading2"/>
        <w:spacing w:before="60" w:after="60"/>
        <w:rPr>
          <w:rFonts w:cs="Times New Roman"/>
        </w:rPr>
      </w:pPr>
      <w:bookmarkStart w:id="259" w:name="_Toc391665027"/>
      <w:r w:rsidRPr="00DA6FCB">
        <w:rPr>
          <w:rFonts w:cs="Times New Roman"/>
        </w:rPr>
        <w:t>Г.</w:t>
      </w:r>
      <w:r w:rsidRPr="00DA6FCB">
        <w:rPr>
          <w:rFonts w:cs="Times New Roman"/>
        </w:rPr>
        <w:tab/>
        <w:t>Бизнесийн бүтцийн өөрчлөлтийн үр дүнд хүлээгдэж буй боломжит ашгийг дахин хуваарилах</w:t>
      </w:r>
      <w:bookmarkEnd w:id="259"/>
    </w:p>
    <w:p w14:paraId="0EA2A9C5" w14:textId="77777777" w:rsidR="000C6E91" w:rsidRPr="00DA6FCB" w:rsidRDefault="000C6E91" w:rsidP="00DA6FCB">
      <w:pPr>
        <w:pStyle w:val="Heading3"/>
        <w:spacing w:before="60" w:after="60"/>
        <w:rPr>
          <w:rFonts w:cs="Times New Roman"/>
        </w:rPr>
      </w:pPr>
      <w:bookmarkStart w:id="260" w:name="_Toc391665028"/>
      <w:r w:rsidRPr="00DA6FCB">
        <w:rPr>
          <w:rFonts w:cs="Times New Roman"/>
        </w:rPr>
        <w:t>Г.1</w:t>
      </w:r>
      <w:r w:rsidRPr="00DA6FCB">
        <w:rPr>
          <w:rFonts w:cs="Times New Roman"/>
        </w:rPr>
        <w:tab/>
        <w:t>Хүлээгдэж буй боломжит ашиг</w:t>
      </w:r>
      <w:bookmarkEnd w:id="260"/>
    </w:p>
    <w:p w14:paraId="1157A9C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9.39</w:t>
      </w:r>
      <w:r w:rsidRPr="00DA6FCB">
        <w:rPr>
          <w:rFonts w:ascii="Times New Roman" w:hAnsi="Times New Roman" w:cs="Times New Roman"/>
        </w:rPr>
        <w:tab/>
        <w:t xml:space="preserve">Бие даасан аж ахуйн нэгж бизнесийн зохицуулалтаа өөрчилснөөр ирээдүйн боломжит ашиг буурахад хүрсэн тохиолдолд заавал тэр бүр нөхөн төлбөр авдаггүй. Сунгасан гарын зарчмын дагуу аж ахуйн нэгжийн ирээдүйн ашиг зөвхөн буурсан гээд нөхөн төлбөр тооцохыг шаарддаггүй. Бизнесийн бүтцийн өөрчлөлтөд сунгасан гарын зарчмыг хэрэглэх үед ямар нэг үнэ цэнэ бүхий зүйл (хөрөнгө эсхүл тасралтгүй үргэлжилж буй зүйлс) шилжүүлсэн шилжүүлэг байгаа эсэх, эсхүл одоогийн зохицуулалтаа цуцлах эсхүл эрс өөрчлөхөөр дахин хэлэлцэн тохирох ажиллагаа хийгдэж буй эсэх, түүнчлэн эдгээр шилжүүлэг, цуцлах эсхүл дахин хэлэлцэх өөрчлөлтийн хувьд бие даасан аж ахуйн нэгжүүд харьцуулагдах нөхцөл байдалд өөр хоорондоо нөхөн төлбөр тооцох байсан эсэх асуулт гарна. Энэ хоёр нөхцөл байдлын талаар доорх Д, Е хэсгүүдэд ярилцана. </w:t>
      </w:r>
    </w:p>
    <w:p w14:paraId="6B1A295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9.40</w:t>
      </w:r>
      <w:r w:rsidRPr="00DA6FCB">
        <w:rPr>
          <w:rFonts w:ascii="Times New Roman" w:hAnsi="Times New Roman" w:cs="Times New Roman"/>
        </w:rPr>
        <w:tab/>
        <w:t xml:space="preserve">Энэ Удирдамжид “хүлээгдэж буй боломжит ашиг” гэдгийг “ирээдүйд олохоор таамаглаж буй ашиг” гэдэг утгаар нь авч үзэж байгаа юм. Зарим тохиолдолд алдагдлыг оруулсан. “Хүлээгдэж буй боломжит ашиг” гэдэг ойлголтыг ихэвчлэн үнэлгээний зорилгоор, биет бус хөрөнгө шилжүүлэх эсхүл тасралтгүй явагдаж буй үйл ажиллагааг шилжүүлсэн, эсхүл одоогийн мөрдөж буй зохицуулалтыг цуцалсан, эрс өөрчлөхөөр дахин хэлэлцэж тохирсон үед ийм нөхөн төлбөр бие даасан талуудын хооронд, харьцуулагдах нөхцөл байдалд бий болсон бол түүнд үндэслэн сунгасан гарын зарчмаар тооцох нөхөн төлбөрийг тодорхойлоход ашигладаг. </w:t>
      </w:r>
    </w:p>
    <w:p w14:paraId="65B1B35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9.41</w:t>
      </w:r>
      <w:r w:rsidRPr="00DA6FCB">
        <w:rPr>
          <w:rFonts w:ascii="Times New Roman" w:hAnsi="Times New Roman" w:cs="Times New Roman"/>
        </w:rPr>
        <w:tab/>
        <w:t xml:space="preserve">Бизнесийн бүтцийн өөрчлөлтийн хүрээнд хүлээгдэж буй бодит ашиг гэдгийг бүтцийн өөрчлөлт хийхээс өмнөх зохицуулалтыг хэвээр үргэлжлүүлж байсан бол олж болох байсан ашиг/алдагдал гэж энгийнээр тайлбарлаж болохгүй. Нөгөө талаас хэрэв аж ахуйн нэгж бүтцийн өөрчлөлт хийгдэх үед илт харагдах эрх эсхүл бусад хөрөнгөгүй байсан бол түүнд нөхөн олгохоор тооцох боломжит ашиг байхгүй. Харин аж ахуйн нэгж бүтцийн өөрчлөлт хийх үед томоохон эрх эсхүл бусад хөрөнгөтэй байсан бол их хэмжээний боломжит ашиг тооцож болох бөгөөд энэ нь уг боломжит ашгийн төлөөсийг нөхөхийн тулд эцэст нь зохих ёсоор хийгдэж буй нөхөн төлбөр болох учиртай.      </w:t>
      </w:r>
    </w:p>
    <w:p w14:paraId="6D3A19C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9.42</w:t>
      </w:r>
      <w:r w:rsidRPr="00DA6FCB">
        <w:rPr>
          <w:rFonts w:ascii="Times New Roman" w:hAnsi="Times New Roman" w:cs="Times New Roman"/>
        </w:rPr>
        <w:tab/>
        <w:t xml:space="preserve">Бүтцийн өөрчлөлт нь өөрөө сунгасан гарын зарчмын дагуу тооцсоноор аль нэг хэлбэрийн нөхөн төлбөрийг бий болгож байгааг тодорхойлохын тулд бүтцийн өөрчлөлтийг, хийсэн өөрчлөлтүүдийг, тэдгээр нь талуудын ажил үүргийн шинжилгээнд хэрхэн нөлөөлснийг, бүтцийн өөрчлөлт хийх болсон бизнесийн шалтгаан ба түүнээс хүлээж буй өгөөжийг, талуудын өмнө бодитой байсан хувилбарууд зэргийг ойлгох нь чухал. Энэ талаар Б хэсэгт ярилцсан. </w:t>
      </w:r>
    </w:p>
    <w:p w14:paraId="68FC975A" w14:textId="77777777" w:rsidR="000C6E91" w:rsidRPr="00DA6FCB" w:rsidRDefault="000C6E91" w:rsidP="00DA6FCB">
      <w:pPr>
        <w:pStyle w:val="Heading3"/>
        <w:spacing w:before="60" w:after="60"/>
        <w:rPr>
          <w:rFonts w:cs="Times New Roman"/>
        </w:rPr>
      </w:pPr>
      <w:bookmarkStart w:id="261" w:name="_Toc391665029"/>
      <w:r w:rsidRPr="00DA6FCB">
        <w:rPr>
          <w:rFonts w:cs="Times New Roman"/>
        </w:rPr>
        <w:t>Г.2</w:t>
      </w:r>
      <w:r w:rsidRPr="00DA6FCB">
        <w:rPr>
          <w:rFonts w:cs="Times New Roman"/>
        </w:rPr>
        <w:tab/>
        <w:t>Эрсдэл болон хүлээгдэж буй боломжит ашгийг дахин хуваарилах</w:t>
      </w:r>
      <w:bookmarkEnd w:id="261"/>
    </w:p>
    <w:p w14:paraId="3D47356E" w14:textId="7C8801E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9.43</w:t>
      </w:r>
      <w:r w:rsidRPr="00DA6FCB">
        <w:rPr>
          <w:rFonts w:ascii="Times New Roman" w:hAnsi="Times New Roman" w:cs="Times New Roman"/>
        </w:rPr>
        <w:tab/>
        <w:t xml:space="preserve">Эрсдэлийн үнэ шилжилттэй холбоотой асуудлуудын талаарх ерөнхий зөвлөмжийг Нэгдүгээр бүлгийн Г.1.2.1 дэх хэсэгт өгсөн бөгөөд бүтцийн өөрчлөлтийн дараа эрсдэл хуваарилсан тал эрсдэлээ хянаж буй эсэх болон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эсэхийг тодорхойлохын тулд бизнесийн бүтцийн өөрчлөлтийн дараа эрсдэлийг дахин хуваарилах талаар энэ хэсэгт заасан зөвлөмжийн хүрээнд шинжилгээ хийх ёстой. </w:t>
      </w:r>
    </w:p>
    <w:p w14:paraId="6FD99FB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9.44</w:t>
      </w:r>
      <w:r w:rsidRPr="00DA6FCB">
        <w:rPr>
          <w:rFonts w:ascii="Times New Roman" w:hAnsi="Times New Roman" w:cs="Times New Roman"/>
        </w:rPr>
        <w:tab/>
        <w:t>Дангаараа ажилладаг үйлдвэрлэгчийг гэрээт үйлдвэрлэгч болгон өөрчилсөн жишээг авъя. Энэ тохиолдлын хувьд өртөг дээр нэмж олгох төлбөр нь бүтцийн өөрчлөлтийн дараах гэрээт үйлдвэрлэлийн үйл ажиллагаанд олгож буй сунгасан гарын зарчмаар тооцсон нөхөн төлбөр байж болох боловч нөгөөтэйгүүр үйлдвэрлэгч өөрийн эрх, бусад хөрөнгө, эдийн засгийн ач холбогдолтой шинж чанаруудыг харгалзан эрсдэл ихтэй ирээдүйн ашгаас татгалзахад хүргэсэн одоогийн мөрдөж буй зохицуулалтыг өөрчилсний төлөө нөхөн олговор байх ёстой юу гэсэн өөр асуулт гарна. Нөхөн олговрын талаар Е хэсэгт ярилцсан болно.</w:t>
      </w:r>
    </w:p>
    <w:p w14:paraId="0AD118C2" w14:textId="77CE4F7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9.45</w:t>
      </w:r>
      <w:r w:rsidRPr="00DA6FCB">
        <w:rPr>
          <w:rFonts w:ascii="Times New Roman" w:hAnsi="Times New Roman" w:cs="Times New Roman"/>
        </w:rPr>
        <w:tab/>
        <w:t xml:space="preserve">Бүх үүргийг дангаар хариуцаж байсан дистрибютер урт хугацааны гэрээт зохицуулалтын хүрээнд тухайн төрлийн ажил гүйлгээ хийдэг өөр нэг жишээ авъя. Ажил гүйлгээтэй холбогдуулан түүний урт хугацаат гэрээний хүрээнд эдлэх эрхийн дагуу түүнд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ийнхээ төлөө хязгаарлагдмал эрсдэл хүлээдэг дистрибютер болж өөрчлөгдөхийг, түүнчлэн эрсдэл багатай дистрибютерийн үйл ажиллагааны төлбөрт жилийн тогтвортой +2%-ийн ашиг хүртэх, уг эрсдэлтэй холбоотой бий болох давсан ашгийг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хуваарилахыг хүлээн зөвшөөрөх эсхүл татгалзах бодит сонголт түүнд бий. Энэ жишээний зорилгоор бүтцийн өөрчлөлт хийснээр одоогийн мөрдөж буй гэрээт зохицуулалтыг өөрчлөхөөр дахин хэлэлцэн тохирох ёстой болох ба гэхдээ урт хугацаат гэрээний дагуу түүний эрхээс бусад хөрөнгө шилжүүлэхийг шаардахгүй. Дистрибютерийн байр сууринаас авч үзвэл шинэ зохицуулалт (бүтцийн өөрчлөлтийн дараах ажил гүйлгээний төлбөр болон бүтцийн өөрчлөлтийн нь хувьд төлөх нөхөн төлбөрийг харгалзан үзээд) нь эрсдэлтэй боловч бодитой байгаа одоогийн хувилбарын нэгэн адил түүнд ашигтай байхаар байна уу гэдэг асуулт гарна. Хэрэв үгүй бол, бүтцийн өөрчлөлтийн дараах зохицуулалт нь сунгасан гарын зарчмын дагуу үнээ тогтоогоогүй болохыг, дистрибютерийг бүтцийн өөрчлөлтөд хамруулсны урамшуулал болгон төлөхөд нэмэлт нөхөн төлбөр шаардлагатай, ажил гүйлгээний арилжааны үндэслэлтэй байдлыг Г.2 дах хэсэгт үндэслэн үнэлэх хэрэгтэй гэдгийг харуулж байна. Түүнчлэн үнэ шилжилтийн зорилгоор бизнесийн бүтцийн өөрчлөлтийн хүрээнд гэрээний дагуу шилжүүлсэн эрсдэлийг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Нэгдүгээр бүлгийн Г.1 дэх хэсэгт заасны дагуу хариуцаж байгаа эсэхийг тогтоох нь чухал.    </w:t>
      </w:r>
    </w:p>
    <w:p w14:paraId="12AF85E6" w14:textId="398B804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9.46</w:t>
      </w:r>
      <w:r w:rsidRPr="00DA6FCB">
        <w:rPr>
          <w:rFonts w:ascii="Times New Roman" w:hAnsi="Times New Roman" w:cs="Times New Roman"/>
        </w:rPr>
        <w:tab/>
        <w:t xml:space="preserve">Дээрх асуултын хариулт нь сунгасан гарын зарчмын дагуу авч үзсэнээр, талуудын эрх болон бусад бусад хөрөнгөөс, түүнчлэн бизнесийн загвар (дангаараа ажилладаг болон бага эрсдэлтэй дистрибютер) болон шинэ зохицуулалтын үргэлжлэхээр төлөвлөсөн хугацаатай уялдан дистрибютерийн болоод түүний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ирээдүйд олох боломжит ашгаас хамаарна. Нэн ялангуяа ирээдүйд олох боломжит ашгийг үнэлэхдээ өмнөх үеийн ашиг (сунгасан гарын зарчмын дагуу тодорхойлсон) нь ирээдүйд олох боломжит ашгийн индикатор болж чадах эсэх, бүтцийн өөрчлөлт хийх үед бизнесийн орчин өөрчлөгдсөнөөр өнгөрсөн үеийн гүйцэтгэл нь ирээдүйд олох боломжит ашгийн индикатор болж чадахааргүй болсон эсэхийг шалгах шаардлагатай. Жишээ нь өрсөлдөгч бараа бүтээгдэхүүнээс шалтгаалж  ашиг буурсан, шинэ технологи болон хэрэглэгчдийн таашаалын улмаас бараа </w:t>
      </w:r>
      <w:r w:rsidRPr="00DA6FCB">
        <w:rPr>
          <w:rFonts w:ascii="Times New Roman" w:hAnsi="Times New Roman" w:cs="Times New Roman"/>
        </w:rPr>
        <w:lastRenderedPageBreak/>
        <w:t xml:space="preserve">бүтээгдэхүүн анхаарал татахуйц байж чадахааргүй болсон байж болно. Эдгээр хүчин зүйлсийг дистрибютерийн байр сууринаас харгалзан авч үзсэн зураглалыг дараах жишээгээр харуулав.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0"/>
      </w:tblGrid>
      <w:tr w:rsidR="000C6E91" w:rsidRPr="00DA6FCB" w14:paraId="77CF6DDC" w14:textId="77777777" w:rsidTr="00EB76A3">
        <w:tc>
          <w:tcPr>
            <w:tcW w:w="9956" w:type="dxa"/>
            <w:tcBorders>
              <w:top w:val="single" w:sz="4" w:space="0" w:color="auto"/>
              <w:left w:val="single" w:sz="4" w:space="0" w:color="auto"/>
              <w:bottom w:val="single" w:sz="4" w:space="0" w:color="auto"/>
              <w:right w:val="single" w:sz="4" w:space="0" w:color="auto"/>
            </w:tcBorders>
            <w:hideMark/>
          </w:tcPr>
          <w:p w14:paraId="72B07D9A" w14:textId="772F410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rPr>
              <w:t>Жич:</w:t>
            </w:r>
            <w:r w:rsidRPr="00DA6FCB">
              <w:rPr>
                <w:rFonts w:ascii="Times New Roman" w:hAnsi="Times New Roman" w:cs="Times New Roman"/>
              </w:rPr>
              <w:t xml:space="preserve"> Энэ жишээ нь зөвхөн үлгэрчлэн үзүүлэх зорилготой бөгөөд үнэ шилжилтийн хамгийн тохиромжтой аргыг сонгох, ажил гүйлгээг нэгтгэн авч үзэх, эсхүл дистрибютерийн үйл ажиллагааны сунгасан гарын зарчмаар тооцох урамшууллын хувь хэмжээг тогтоохтой холбоотой асуудлуудыг онцлон хөндөх зорилгогүй юм. Энэ жишээнд одоогийн дистрибютерийн зохицуулалтыг өөрчлөхөөр дахин хэлэлцэж тохирсноор эрсдэлийг дистрибютерт хуваарилсан байдлыг өөрчилсөн нь талуудын хооронд эрсдэлийг дахин хуваарилахад хүргэсэн гэж төсөөлсөн. Хэдийгээр үнэ шилжилтийн шинжилгээнд хоёр талын байр сууринаас нь авч үзэх ёстой боловч энэ жишээгээр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ийн (итгэмжлэгч)-ийн талаас нь бус харин дистрибютерийн байр суурийг харуулах талаас нь оруулсан.</w:t>
            </w:r>
          </w:p>
        </w:tc>
      </w:tr>
    </w:tbl>
    <w:p w14:paraId="6BB686E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w:t>
      </w:r>
    </w:p>
    <w:p w14:paraId="54635BF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3"/>
        <w:gridCol w:w="1157"/>
        <w:gridCol w:w="1158"/>
        <w:gridCol w:w="1158"/>
        <w:gridCol w:w="1158"/>
        <w:gridCol w:w="1158"/>
        <w:gridCol w:w="1158"/>
      </w:tblGrid>
      <w:tr w:rsidR="000C6E91" w:rsidRPr="00DA6FCB" w14:paraId="5BA4B1EF" w14:textId="77777777" w:rsidTr="00146E52">
        <w:tc>
          <w:tcPr>
            <w:tcW w:w="2835" w:type="dxa"/>
            <w:tcBorders>
              <w:top w:val="nil"/>
              <w:left w:val="nil"/>
              <w:bottom w:val="single" w:sz="4" w:space="0" w:color="auto"/>
              <w:right w:val="single" w:sz="4" w:space="0" w:color="auto"/>
            </w:tcBorders>
            <w:hideMark/>
          </w:tcPr>
          <w:p w14:paraId="02CBBDD1" w14:textId="77777777" w:rsidR="000C6E91" w:rsidRPr="00DA6FCB" w:rsidRDefault="000C6E91" w:rsidP="00DA6FCB">
            <w:pPr>
              <w:spacing w:before="60" w:after="60"/>
              <w:jc w:val="both"/>
              <w:rPr>
                <w:rFonts w:ascii="Times New Roman" w:hAnsi="Times New Roman" w:cs="Times New Roman"/>
                <w:sz w:val="22"/>
                <w:szCs w:val="22"/>
              </w:rPr>
            </w:pPr>
            <w:bookmarkStart w:id="262" w:name="page386"/>
            <w:bookmarkEnd w:id="262"/>
            <w:r w:rsidRPr="00DA6FCB">
              <w:rPr>
                <w:rFonts w:ascii="Times New Roman" w:hAnsi="Times New Roman" w:cs="Times New Roman"/>
                <w:sz w:val="22"/>
                <w:szCs w:val="22"/>
              </w:rPr>
              <w:t> </w:t>
            </w:r>
          </w:p>
        </w:tc>
        <w:tc>
          <w:tcPr>
            <w:tcW w:w="2315" w:type="dxa"/>
            <w:gridSpan w:val="2"/>
            <w:tcBorders>
              <w:top w:val="single" w:sz="4" w:space="0" w:color="auto"/>
              <w:left w:val="single" w:sz="4" w:space="0" w:color="auto"/>
              <w:bottom w:val="single" w:sz="4" w:space="0" w:color="auto"/>
              <w:right w:val="single" w:sz="4" w:space="0" w:color="auto"/>
            </w:tcBorders>
            <w:shd w:val="clear" w:color="auto" w:fill="E6E6E6"/>
            <w:vAlign w:val="bottom"/>
            <w:hideMark/>
          </w:tcPr>
          <w:p w14:paraId="5D3DBF69"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Тохиолдол 1</w:t>
            </w:r>
          </w:p>
        </w:tc>
        <w:tc>
          <w:tcPr>
            <w:tcW w:w="2315" w:type="dxa"/>
            <w:gridSpan w:val="2"/>
            <w:tcBorders>
              <w:top w:val="single" w:sz="4" w:space="0" w:color="auto"/>
              <w:left w:val="single" w:sz="4" w:space="0" w:color="auto"/>
              <w:bottom w:val="single" w:sz="4" w:space="0" w:color="auto"/>
              <w:right w:val="single" w:sz="4" w:space="0" w:color="auto"/>
            </w:tcBorders>
            <w:shd w:val="clear" w:color="auto" w:fill="E6E6E6"/>
            <w:vAlign w:val="bottom"/>
            <w:hideMark/>
          </w:tcPr>
          <w:p w14:paraId="24E4F9BD"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Тохиолдол 2</w:t>
            </w:r>
          </w:p>
        </w:tc>
        <w:tc>
          <w:tcPr>
            <w:tcW w:w="2316" w:type="dxa"/>
            <w:gridSpan w:val="2"/>
            <w:tcBorders>
              <w:top w:val="single" w:sz="4" w:space="0" w:color="auto"/>
              <w:left w:val="single" w:sz="4" w:space="0" w:color="auto"/>
              <w:bottom w:val="single" w:sz="4" w:space="0" w:color="auto"/>
              <w:right w:val="single" w:sz="4" w:space="0" w:color="auto"/>
            </w:tcBorders>
            <w:shd w:val="clear" w:color="auto" w:fill="E6E6E6"/>
            <w:vAlign w:val="bottom"/>
            <w:hideMark/>
          </w:tcPr>
          <w:p w14:paraId="7F4D82ED"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Тохиолдол 3</w:t>
            </w:r>
          </w:p>
        </w:tc>
      </w:tr>
      <w:tr w:rsidR="000C6E91" w:rsidRPr="00DA6FCB" w14:paraId="46B0CB9B" w14:textId="77777777" w:rsidTr="00EB76A3">
        <w:tc>
          <w:tcPr>
            <w:tcW w:w="2835" w:type="dxa"/>
            <w:tcBorders>
              <w:top w:val="single" w:sz="4" w:space="0" w:color="auto"/>
              <w:left w:val="single" w:sz="4" w:space="0" w:color="auto"/>
              <w:bottom w:val="single" w:sz="4" w:space="0" w:color="auto"/>
              <w:right w:val="single" w:sz="4" w:space="0" w:color="auto"/>
            </w:tcBorders>
            <w:hideMark/>
          </w:tcPr>
          <w:p w14:paraId="584B1722"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 xml:space="preserve">Дангаараа ажилладаг дистрибютер </w:t>
            </w:r>
          </w:p>
          <w:p w14:paraId="53C3501D"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Ашигт ажиллагааны өмнөх үеийн түүх</w:t>
            </w:r>
          </w:p>
          <w:p w14:paraId="06E53D6F"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 xml:space="preserve"> (сүүлийн 5 жилийн байдлаар)</w:t>
            </w:r>
          </w:p>
        </w:tc>
        <w:tc>
          <w:tcPr>
            <w:tcW w:w="1157" w:type="dxa"/>
            <w:tcBorders>
              <w:top w:val="single" w:sz="4" w:space="0" w:color="auto"/>
              <w:left w:val="single" w:sz="4" w:space="0" w:color="auto"/>
              <w:bottom w:val="single" w:sz="4" w:space="0" w:color="auto"/>
              <w:right w:val="single" w:sz="4" w:space="0" w:color="auto"/>
            </w:tcBorders>
            <w:hideMark/>
          </w:tcPr>
          <w:p w14:paraId="23727716" w14:textId="77777777" w:rsidR="000C6E91" w:rsidRPr="00DA6FCB" w:rsidRDefault="000C6E91" w:rsidP="00DA6FCB">
            <w:pPr>
              <w:spacing w:before="60" w:after="60"/>
              <w:rPr>
                <w:rFonts w:ascii="Times New Roman" w:hAnsi="Times New Roman" w:cs="Times New Roman"/>
                <w:sz w:val="22"/>
                <w:szCs w:val="22"/>
              </w:rPr>
            </w:pPr>
            <w:r w:rsidRPr="00DA6FCB">
              <w:rPr>
                <w:rFonts w:ascii="Times New Roman" w:hAnsi="Times New Roman" w:cs="Times New Roman"/>
                <w:sz w:val="22"/>
                <w:szCs w:val="22"/>
              </w:rPr>
              <w:t xml:space="preserve">Жил 1: </w:t>
            </w:r>
          </w:p>
          <w:p w14:paraId="794F3D76" w14:textId="77777777" w:rsidR="000C6E91" w:rsidRPr="00DA6FCB" w:rsidRDefault="000C6E91" w:rsidP="00DA6FCB">
            <w:pPr>
              <w:spacing w:before="60" w:after="60"/>
              <w:rPr>
                <w:rFonts w:ascii="Times New Roman" w:hAnsi="Times New Roman" w:cs="Times New Roman"/>
                <w:sz w:val="22"/>
                <w:szCs w:val="22"/>
              </w:rPr>
            </w:pPr>
            <w:r w:rsidRPr="00DA6FCB">
              <w:rPr>
                <w:rFonts w:ascii="Times New Roman" w:hAnsi="Times New Roman" w:cs="Times New Roman"/>
                <w:sz w:val="22"/>
                <w:szCs w:val="22"/>
              </w:rPr>
              <w:t xml:space="preserve">Жил 2: </w:t>
            </w:r>
          </w:p>
          <w:p w14:paraId="6FF5DA17" w14:textId="77777777" w:rsidR="000C6E91" w:rsidRPr="00DA6FCB" w:rsidRDefault="000C6E91" w:rsidP="00DA6FCB">
            <w:pPr>
              <w:spacing w:before="60" w:after="60"/>
              <w:rPr>
                <w:rFonts w:ascii="Times New Roman" w:hAnsi="Times New Roman" w:cs="Times New Roman"/>
                <w:sz w:val="22"/>
                <w:szCs w:val="22"/>
              </w:rPr>
            </w:pPr>
            <w:r w:rsidRPr="00DA6FCB">
              <w:rPr>
                <w:rFonts w:ascii="Times New Roman" w:hAnsi="Times New Roman" w:cs="Times New Roman"/>
                <w:sz w:val="22"/>
                <w:szCs w:val="22"/>
              </w:rPr>
              <w:t xml:space="preserve">Жил 3: </w:t>
            </w:r>
          </w:p>
          <w:p w14:paraId="45BC98DE" w14:textId="77777777" w:rsidR="000C6E91" w:rsidRPr="00DA6FCB" w:rsidRDefault="000C6E91" w:rsidP="00DA6FCB">
            <w:pPr>
              <w:spacing w:before="60" w:after="60"/>
              <w:rPr>
                <w:rFonts w:ascii="Times New Roman" w:hAnsi="Times New Roman" w:cs="Times New Roman"/>
                <w:sz w:val="22"/>
                <w:szCs w:val="22"/>
              </w:rPr>
            </w:pPr>
            <w:r w:rsidRPr="00DA6FCB">
              <w:rPr>
                <w:rFonts w:ascii="Times New Roman" w:hAnsi="Times New Roman" w:cs="Times New Roman"/>
                <w:sz w:val="22"/>
                <w:szCs w:val="22"/>
              </w:rPr>
              <w:t xml:space="preserve">Жил 4: </w:t>
            </w:r>
          </w:p>
          <w:p w14:paraId="6F4167DE" w14:textId="77777777" w:rsidR="000C6E91" w:rsidRPr="00DA6FCB" w:rsidRDefault="000C6E91" w:rsidP="00DA6FCB">
            <w:pPr>
              <w:spacing w:before="60" w:after="60"/>
              <w:rPr>
                <w:rFonts w:ascii="Times New Roman" w:hAnsi="Times New Roman" w:cs="Times New Roman"/>
                <w:sz w:val="22"/>
                <w:szCs w:val="22"/>
              </w:rPr>
            </w:pPr>
            <w:r w:rsidRPr="00DA6FCB">
              <w:rPr>
                <w:rFonts w:ascii="Times New Roman" w:hAnsi="Times New Roman" w:cs="Times New Roman"/>
                <w:sz w:val="22"/>
                <w:szCs w:val="22"/>
              </w:rPr>
              <w:t xml:space="preserve">Жил 5: </w:t>
            </w:r>
          </w:p>
        </w:tc>
        <w:tc>
          <w:tcPr>
            <w:tcW w:w="1158" w:type="dxa"/>
            <w:tcBorders>
              <w:top w:val="single" w:sz="4" w:space="0" w:color="auto"/>
              <w:left w:val="single" w:sz="4" w:space="0" w:color="auto"/>
              <w:bottom w:val="single" w:sz="4" w:space="0" w:color="auto"/>
              <w:right w:val="single" w:sz="4" w:space="0" w:color="auto"/>
            </w:tcBorders>
            <w:hideMark/>
          </w:tcPr>
          <w:p w14:paraId="3B3AAD14"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-2%</w:t>
            </w:r>
          </w:p>
          <w:p w14:paraId="550EB4CD"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4%</w:t>
            </w:r>
          </w:p>
          <w:p w14:paraId="303B02D3"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2%</w:t>
            </w:r>
          </w:p>
          <w:p w14:paraId="62E83723"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0%</w:t>
            </w:r>
          </w:p>
          <w:p w14:paraId="0198156E"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6%</w:t>
            </w:r>
          </w:p>
        </w:tc>
        <w:tc>
          <w:tcPr>
            <w:tcW w:w="1158" w:type="dxa"/>
            <w:tcBorders>
              <w:top w:val="single" w:sz="4" w:space="0" w:color="auto"/>
              <w:left w:val="single" w:sz="4" w:space="0" w:color="auto"/>
              <w:bottom w:val="single" w:sz="4" w:space="0" w:color="auto"/>
              <w:right w:val="single" w:sz="4" w:space="0" w:color="auto"/>
            </w:tcBorders>
            <w:hideMark/>
          </w:tcPr>
          <w:p w14:paraId="427ADD06"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1:</w:t>
            </w:r>
          </w:p>
          <w:p w14:paraId="7E7E14A1"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2:</w:t>
            </w:r>
          </w:p>
          <w:p w14:paraId="45EA6DE8"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3:</w:t>
            </w:r>
          </w:p>
          <w:p w14:paraId="4D873C37"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4:</w:t>
            </w:r>
          </w:p>
          <w:p w14:paraId="581DE923"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5:</w:t>
            </w:r>
          </w:p>
        </w:tc>
        <w:tc>
          <w:tcPr>
            <w:tcW w:w="1157" w:type="dxa"/>
            <w:tcBorders>
              <w:top w:val="single" w:sz="4" w:space="0" w:color="auto"/>
              <w:left w:val="single" w:sz="4" w:space="0" w:color="auto"/>
              <w:bottom w:val="single" w:sz="4" w:space="0" w:color="auto"/>
              <w:right w:val="single" w:sz="4" w:space="0" w:color="auto"/>
            </w:tcBorders>
            <w:hideMark/>
          </w:tcPr>
          <w:p w14:paraId="0E85D7C8"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5%</w:t>
            </w:r>
          </w:p>
          <w:p w14:paraId="3FB3D4FE"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10%</w:t>
            </w:r>
          </w:p>
          <w:p w14:paraId="70FEFD18"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5%</w:t>
            </w:r>
          </w:p>
          <w:p w14:paraId="01408659"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5%</w:t>
            </w:r>
          </w:p>
          <w:p w14:paraId="236EA4EE"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10%</w:t>
            </w:r>
          </w:p>
        </w:tc>
        <w:tc>
          <w:tcPr>
            <w:tcW w:w="1158" w:type="dxa"/>
            <w:tcBorders>
              <w:top w:val="single" w:sz="4" w:space="0" w:color="auto"/>
              <w:left w:val="single" w:sz="4" w:space="0" w:color="auto"/>
              <w:bottom w:val="single" w:sz="4" w:space="0" w:color="auto"/>
              <w:right w:val="single" w:sz="4" w:space="0" w:color="auto"/>
            </w:tcBorders>
            <w:hideMark/>
          </w:tcPr>
          <w:p w14:paraId="66B9F276"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1:</w:t>
            </w:r>
          </w:p>
          <w:p w14:paraId="06978076"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2:</w:t>
            </w:r>
          </w:p>
          <w:p w14:paraId="7D27D3BA"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3:</w:t>
            </w:r>
          </w:p>
          <w:p w14:paraId="7BF294DB"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4:</w:t>
            </w:r>
          </w:p>
          <w:p w14:paraId="2445935D"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Жил 5:</w:t>
            </w:r>
          </w:p>
        </w:tc>
        <w:tc>
          <w:tcPr>
            <w:tcW w:w="1158" w:type="dxa"/>
            <w:tcBorders>
              <w:top w:val="single" w:sz="4" w:space="0" w:color="auto"/>
              <w:left w:val="single" w:sz="4" w:space="0" w:color="auto"/>
              <w:bottom w:val="single" w:sz="4" w:space="0" w:color="auto"/>
              <w:right w:val="single" w:sz="4" w:space="0" w:color="auto"/>
            </w:tcBorders>
            <w:hideMark/>
          </w:tcPr>
          <w:p w14:paraId="1C332FBA"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5%</w:t>
            </w:r>
          </w:p>
          <w:p w14:paraId="72BABD59"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7%</w:t>
            </w:r>
          </w:p>
          <w:p w14:paraId="00FEE3D1"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10%</w:t>
            </w:r>
          </w:p>
          <w:p w14:paraId="4D766C5E"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8%</w:t>
            </w:r>
          </w:p>
          <w:p w14:paraId="532828C4" w14:textId="77777777" w:rsidR="000C6E91" w:rsidRPr="00DA6FCB" w:rsidRDefault="000C6E91" w:rsidP="00DA6FCB">
            <w:pPr>
              <w:spacing w:before="60" w:after="60"/>
              <w:jc w:val="both"/>
              <w:rPr>
                <w:rFonts w:ascii="Times New Roman" w:hAnsi="Times New Roman" w:cs="Times New Roman"/>
                <w:sz w:val="22"/>
                <w:szCs w:val="22"/>
              </w:rPr>
            </w:pPr>
            <w:r w:rsidRPr="00DA6FCB">
              <w:rPr>
                <w:rFonts w:ascii="Times New Roman" w:hAnsi="Times New Roman" w:cs="Times New Roman"/>
                <w:sz w:val="22"/>
                <w:szCs w:val="22"/>
              </w:rPr>
              <w:t>6%</w:t>
            </w:r>
          </w:p>
        </w:tc>
      </w:tr>
      <w:tr w:rsidR="000C6E91" w:rsidRPr="00DA6FCB" w14:paraId="3BC88F9F" w14:textId="77777777" w:rsidTr="00EB76A3">
        <w:tc>
          <w:tcPr>
            <w:tcW w:w="2835" w:type="dxa"/>
            <w:tcBorders>
              <w:top w:val="single" w:sz="4" w:space="0" w:color="auto"/>
              <w:left w:val="single" w:sz="4" w:space="0" w:color="auto"/>
              <w:bottom w:val="single" w:sz="4" w:space="0" w:color="auto"/>
              <w:right w:val="single" w:sz="4" w:space="0" w:color="auto"/>
            </w:tcBorders>
            <w:hideMark/>
          </w:tcPr>
          <w:p w14:paraId="077FE270"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Дангаараа ажилладаг дистрибютер</w:t>
            </w:r>
          </w:p>
          <w:p w14:paraId="501E9018"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Төсөөлж буй ашгийн байдал</w:t>
            </w:r>
          </w:p>
          <w:p w14:paraId="3F8AC568"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 xml:space="preserve"> (гэрээ дуусах хүртэл үлдэж буй хугацаанд)</w:t>
            </w:r>
          </w:p>
        </w:tc>
        <w:tc>
          <w:tcPr>
            <w:tcW w:w="2315" w:type="dxa"/>
            <w:gridSpan w:val="2"/>
            <w:tcBorders>
              <w:top w:val="single" w:sz="4" w:space="0" w:color="auto"/>
              <w:left w:val="single" w:sz="4" w:space="0" w:color="auto"/>
              <w:bottom w:val="single" w:sz="4" w:space="0" w:color="auto"/>
              <w:right w:val="single" w:sz="4" w:space="0" w:color="auto"/>
            </w:tcBorders>
            <w:hideMark/>
          </w:tcPr>
          <w:p w14:paraId="49C3F4B5"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(-2)% - 6%</w:t>
            </w:r>
          </w:p>
          <w:p w14:paraId="7D8F99FE"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Энэ хязгаарын хүрээнд хэдэн хувь байх нь маш тодорхойгүй</w:t>
            </w:r>
          </w:p>
        </w:tc>
        <w:tc>
          <w:tcPr>
            <w:tcW w:w="2315" w:type="dxa"/>
            <w:gridSpan w:val="2"/>
            <w:tcBorders>
              <w:top w:val="single" w:sz="4" w:space="0" w:color="auto"/>
              <w:left w:val="single" w:sz="4" w:space="0" w:color="auto"/>
              <w:bottom w:val="single" w:sz="4" w:space="0" w:color="auto"/>
              <w:right w:val="single" w:sz="4" w:space="0" w:color="auto"/>
            </w:tcBorders>
            <w:hideMark/>
          </w:tcPr>
          <w:p w14:paraId="0913A81A"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5% - 10%</w:t>
            </w:r>
          </w:p>
          <w:p w14:paraId="5224A69D"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Энэ хязгаарын хүрээнд хэдэн хувь байх нь маш тодорхойгүй</w:t>
            </w:r>
          </w:p>
        </w:tc>
        <w:tc>
          <w:tcPr>
            <w:tcW w:w="2316" w:type="dxa"/>
            <w:gridSpan w:val="2"/>
            <w:tcBorders>
              <w:top w:val="single" w:sz="4" w:space="0" w:color="auto"/>
              <w:left w:val="single" w:sz="4" w:space="0" w:color="auto"/>
              <w:bottom w:val="single" w:sz="4" w:space="0" w:color="auto"/>
              <w:right w:val="single" w:sz="4" w:space="0" w:color="auto"/>
            </w:tcBorders>
            <w:hideMark/>
          </w:tcPr>
          <w:p w14:paraId="6318C593"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0% - 4%</w:t>
            </w:r>
          </w:p>
          <w:p w14:paraId="486091DC"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Энэ хязгаарын хүрээнд хэдэн хувь байх нь маш тодорхойгүй (шинээр бий болсон өрсөлдөх байдлын дарамтын улмаас )</w:t>
            </w:r>
          </w:p>
        </w:tc>
      </w:tr>
      <w:tr w:rsidR="000C6E91" w:rsidRPr="00DA6FCB" w14:paraId="35CA9BF9" w14:textId="77777777" w:rsidTr="00EB76A3">
        <w:tc>
          <w:tcPr>
            <w:tcW w:w="2835" w:type="dxa"/>
            <w:tcBorders>
              <w:top w:val="single" w:sz="4" w:space="0" w:color="auto"/>
              <w:left w:val="single" w:sz="4" w:space="0" w:color="auto"/>
              <w:bottom w:val="single" w:sz="4" w:space="0" w:color="auto"/>
              <w:right w:val="single" w:sz="4" w:space="0" w:color="auto"/>
            </w:tcBorders>
            <w:hideMark/>
          </w:tcPr>
          <w:p w14:paraId="183A936B"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Хязгаарлагдмал эрсдэл бүхий дистрибютер</w:t>
            </w:r>
          </w:p>
          <w:p w14:paraId="1A361C62"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Төсөөлж буй ашгийн байдал</w:t>
            </w:r>
          </w:p>
          <w:p w14:paraId="28EB8B08"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 xml:space="preserve"> (дараагийн 3 жилд)</w:t>
            </w:r>
          </w:p>
        </w:tc>
        <w:tc>
          <w:tcPr>
            <w:tcW w:w="2315" w:type="dxa"/>
            <w:gridSpan w:val="2"/>
            <w:tcBorders>
              <w:top w:val="single" w:sz="4" w:space="0" w:color="auto"/>
              <w:left w:val="single" w:sz="4" w:space="0" w:color="auto"/>
              <w:bottom w:val="single" w:sz="4" w:space="0" w:color="auto"/>
              <w:right w:val="single" w:sz="4" w:space="0" w:color="auto"/>
            </w:tcBorders>
            <w:hideMark/>
          </w:tcPr>
          <w:p w14:paraId="6F418AEB"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 xml:space="preserve">Жилийн 2% </w:t>
            </w:r>
          </w:p>
        </w:tc>
        <w:tc>
          <w:tcPr>
            <w:tcW w:w="2315" w:type="dxa"/>
            <w:gridSpan w:val="2"/>
            <w:tcBorders>
              <w:top w:val="single" w:sz="4" w:space="0" w:color="auto"/>
              <w:left w:val="single" w:sz="4" w:space="0" w:color="auto"/>
              <w:bottom w:val="single" w:sz="4" w:space="0" w:color="auto"/>
              <w:right w:val="single" w:sz="4" w:space="0" w:color="auto"/>
            </w:tcBorders>
            <w:hideMark/>
          </w:tcPr>
          <w:p w14:paraId="407B517B"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 xml:space="preserve">Жилийн 2% </w:t>
            </w:r>
          </w:p>
        </w:tc>
        <w:tc>
          <w:tcPr>
            <w:tcW w:w="2316" w:type="dxa"/>
            <w:gridSpan w:val="2"/>
            <w:tcBorders>
              <w:top w:val="single" w:sz="4" w:space="0" w:color="auto"/>
              <w:left w:val="single" w:sz="4" w:space="0" w:color="auto"/>
              <w:bottom w:val="single" w:sz="4" w:space="0" w:color="auto"/>
              <w:right w:val="single" w:sz="4" w:space="0" w:color="auto"/>
            </w:tcBorders>
            <w:hideMark/>
          </w:tcPr>
          <w:p w14:paraId="55F1BC1E" w14:textId="77777777" w:rsidR="000C6E91" w:rsidRPr="00DA6FCB" w:rsidRDefault="000C6E91" w:rsidP="00DA6FCB">
            <w:pPr>
              <w:spacing w:before="60" w:after="60"/>
              <w:jc w:val="center"/>
              <w:rPr>
                <w:rFonts w:ascii="Times New Roman" w:hAnsi="Times New Roman" w:cs="Times New Roman"/>
                <w:sz w:val="22"/>
                <w:szCs w:val="22"/>
              </w:rPr>
            </w:pPr>
            <w:r w:rsidRPr="00DA6FCB">
              <w:rPr>
                <w:rFonts w:ascii="Times New Roman" w:hAnsi="Times New Roman" w:cs="Times New Roman"/>
                <w:sz w:val="22"/>
                <w:szCs w:val="22"/>
              </w:rPr>
              <w:t xml:space="preserve">Жилийн 2% </w:t>
            </w:r>
          </w:p>
        </w:tc>
      </w:tr>
      <w:tr w:rsidR="000C6E91" w:rsidRPr="00DA6FCB" w14:paraId="43BBD0F1" w14:textId="77777777" w:rsidTr="00EB76A3">
        <w:tc>
          <w:tcPr>
            <w:tcW w:w="2840" w:type="dxa"/>
            <w:tcBorders>
              <w:top w:val="nil"/>
              <w:left w:val="nil"/>
              <w:bottom w:val="nil"/>
              <w:right w:val="nil"/>
            </w:tcBorders>
            <w:vAlign w:val="center"/>
            <w:hideMark/>
          </w:tcPr>
          <w:p w14:paraId="38CE6777" w14:textId="77777777" w:rsidR="000C6E91" w:rsidRPr="00DA6FCB" w:rsidRDefault="000C6E91" w:rsidP="00DA6FCB">
            <w:pPr>
              <w:spacing w:before="60" w:after="60"/>
              <w:rPr>
                <w:rFonts w:ascii="Times New Roman" w:eastAsia="Times New Roman" w:hAnsi="Times New Roman" w:cs="Times New Roman"/>
                <w:sz w:val="22"/>
                <w:szCs w:val="22"/>
              </w:rPr>
            </w:pPr>
          </w:p>
        </w:tc>
        <w:tc>
          <w:tcPr>
            <w:tcW w:w="1160" w:type="dxa"/>
            <w:tcBorders>
              <w:top w:val="nil"/>
              <w:left w:val="nil"/>
              <w:bottom w:val="nil"/>
              <w:right w:val="nil"/>
            </w:tcBorders>
            <w:vAlign w:val="center"/>
            <w:hideMark/>
          </w:tcPr>
          <w:p w14:paraId="6164090F" w14:textId="77777777" w:rsidR="000C6E91" w:rsidRPr="00DA6FCB" w:rsidRDefault="000C6E91" w:rsidP="00DA6FCB">
            <w:pPr>
              <w:spacing w:before="60" w:after="60"/>
              <w:rPr>
                <w:rFonts w:ascii="Times New Roman" w:eastAsia="Times New Roman" w:hAnsi="Times New Roman" w:cs="Times New Roman"/>
                <w:sz w:val="22"/>
                <w:szCs w:val="22"/>
              </w:rPr>
            </w:pPr>
          </w:p>
        </w:tc>
        <w:tc>
          <w:tcPr>
            <w:tcW w:w="1160" w:type="dxa"/>
            <w:tcBorders>
              <w:top w:val="nil"/>
              <w:left w:val="nil"/>
              <w:bottom w:val="nil"/>
              <w:right w:val="nil"/>
            </w:tcBorders>
            <w:vAlign w:val="center"/>
            <w:hideMark/>
          </w:tcPr>
          <w:p w14:paraId="55BC7391" w14:textId="77777777" w:rsidR="000C6E91" w:rsidRPr="00DA6FCB" w:rsidRDefault="000C6E91" w:rsidP="00DA6FCB">
            <w:pPr>
              <w:spacing w:before="60" w:after="60"/>
              <w:rPr>
                <w:rFonts w:ascii="Times New Roman" w:eastAsia="Times New Roman" w:hAnsi="Times New Roman" w:cs="Times New Roman"/>
                <w:sz w:val="22"/>
                <w:szCs w:val="22"/>
              </w:rPr>
            </w:pPr>
          </w:p>
        </w:tc>
        <w:tc>
          <w:tcPr>
            <w:tcW w:w="1160" w:type="dxa"/>
            <w:tcBorders>
              <w:top w:val="nil"/>
              <w:left w:val="nil"/>
              <w:bottom w:val="nil"/>
              <w:right w:val="nil"/>
            </w:tcBorders>
            <w:vAlign w:val="center"/>
            <w:hideMark/>
          </w:tcPr>
          <w:p w14:paraId="39AA69D4" w14:textId="77777777" w:rsidR="000C6E91" w:rsidRPr="00DA6FCB" w:rsidRDefault="000C6E91" w:rsidP="00DA6FCB">
            <w:pPr>
              <w:spacing w:before="60" w:after="60"/>
              <w:rPr>
                <w:rFonts w:ascii="Times New Roman" w:eastAsia="Times New Roman" w:hAnsi="Times New Roman" w:cs="Times New Roman"/>
                <w:sz w:val="22"/>
                <w:szCs w:val="22"/>
              </w:rPr>
            </w:pPr>
          </w:p>
        </w:tc>
        <w:tc>
          <w:tcPr>
            <w:tcW w:w="1160" w:type="dxa"/>
            <w:tcBorders>
              <w:top w:val="nil"/>
              <w:left w:val="nil"/>
              <w:bottom w:val="nil"/>
              <w:right w:val="nil"/>
            </w:tcBorders>
            <w:vAlign w:val="center"/>
            <w:hideMark/>
          </w:tcPr>
          <w:p w14:paraId="59AAAFEC" w14:textId="77777777" w:rsidR="000C6E91" w:rsidRPr="00DA6FCB" w:rsidRDefault="000C6E91" w:rsidP="00DA6FCB">
            <w:pPr>
              <w:spacing w:before="60" w:after="60"/>
              <w:rPr>
                <w:rFonts w:ascii="Times New Roman" w:eastAsia="Times New Roman" w:hAnsi="Times New Roman" w:cs="Times New Roman"/>
                <w:sz w:val="22"/>
                <w:szCs w:val="22"/>
              </w:rPr>
            </w:pPr>
          </w:p>
        </w:tc>
        <w:tc>
          <w:tcPr>
            <w:tcW w:w="1160" w:type="dxa"/>
            <w:tcBorders>
              <w:top w:val="nil"/>
              <w:left w:val="nil"/>
              <w:bottom w:val="nil"/>
              <w:right w:val="nil"/>
            </w:tcBorders>
            <w:vAlign w:val="center"/>
            <w:hideMark/>
          </w:tcPr>
          <w:p w14:paraId="042BDCA3" w14:textId="77777777" w:rsidR="000C6E91" w:rsidRPr="00DA6FCB" w:rsidRDefault="000C6E91" w:rsidP="00DA6FCB">
            <w:pPr>
              <w:spacing w:before="60" w:after="60"/>
              <w:rPr>
                <w:rFonts w:ascii="Times New Roman" w:eastAsia="Times New Roman" w:hAnsi="Times New Roman" w:cs="Times New Roman"/>
                <w:sz w:val="22"/>
                <w:szCs w:val="22"/>
              </w:rPr>
            </w:pPr>
          </w:p>
        </w:tc>
        <w:tc>
          <w:tcPr>
            <w:tcW w:w="1160" w:type="dxa"/>
            <w:tcBorders>
              <w:top w:val="nil"/>
              <w:left w:val="nil"/>
              <w:bottom w:val="nil"/>
              <w:right w:val="nil"/>
            </w:tcBorders>
            <w:vAlign w:val="center"/>
            <w:hideMark/>
          </w:tcPr>
          <w:p w14:paraId="21BBFBE9" w14:textId="77777777" w:rsidR="000C6E91" w:rsidRPr="00DA6FCB" w:rsidRDefault="000C6E91" w:rsidP="00DA6FCB">
            <w:pPr>
              <w:spacing w:before="60" w:after="60"/>
              <w:rPr>
                <w:rFonts w:ascii="Times New Roman" w:eastAsia="Times New Roman" w:hAnsi="Times New Roman" w:cs="Times New Roman"/>
                <w:sz w:val="22"/>
                <w:szCs w:val="22"/>
              </w:rPr>
            </w:pPr>
          </w:p>
        </w:tc>
      </w:tr>
    </w:tbl>
    <w:p w14:paraId="174B895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9.47</w:t>
      </w:r>
      <w:r w:rsidRPr="00DA6FCB">
        <w:rPr>
          <w:rFonts w:ascii="Times New Roman" w:hAnsi="Times New Roman" w:cs="Times New Roman"/>
        </w:rPr>
        <w:tab/>
        <w:t>Нэгдэх тохиолдлын хувьд дистрибютер ирээдүйн боломжит ашгийн түвшин маш тодорхойгүй байх нөхцөлөөс татгалзаж бага боловч тогтвортой ашиг олох боломжийг сонгосон. Бие даасан тал ийм сонголт хийх байсан эсэх нь хоёр тохиолдлын хүрээнд хүлээгдэж буй өгөөж, эрсдэлийг хүлээж авах сонирхол хандлага, бодитой байгаа хувилбар, бүтцийн өөрчлөлтөд өөрт нь төлөх боломжтой нөхөн төлбөр зэргээс шалтгаална. Хоёрдах тохиолдлын хувьд бие даасан талууд дистрибютерийн нөхцөл байдалд байсан бол эрсдэлээ болон холбогдох боломжит ашгаа ямарваа нэмэлт нөхөн төлбөр авахгүйгээр, хэрвээ тэдэнд ийм сонголт хийхээс өөр аргагүй болоогүй л бол дахин хуваарилахыг бараг л зөвшөөрөхгүй болов уу. Гуравдах тохиолдлын хувьд шинжилгээндээ зөвхөн цаашдын боломжит ашгийг харгалзан үзэх ёстой бөгөөд худалдаа, эдийн засгийн орчин их өөрчлөгдсөн нөхцөлд зөвхөн өнгөрсөн үеийн мэдээлэлд найдах нь хангалтгүй гэсэн бодит байдлыг харуулж байгаа юм.</w:t>
      </w:r>
    </w:p>
    <w:p w14:paraId="47E095A3" w14:textId="77777777" w:rsidR="000C6E91" w:rsidRPr="00DA6FCB" w:rsidRDefault="000C6E91" w:rsidP="00DA6FCB">
      <w:pPr>
        <w:pStyle w:val="Heading2"/>
        <w:spacing w:before="60" w:after="60"/>
        <w:rPr>
          <w:rFonts w:cs="Times New Roman"/>
        </w:rPr>
      </w:pPr>
      <w:bookmarkStart w:id="263" w:name="_Toc391665030"/>
      <w:r w:rsidRPr="00DA6FCB">
        <w:rPr>
          <w:rFonts w:cs="Times New Roman"/>
        </w:rPr>
        <w:lastRenderedPageBreak/>
        <w:t>Д.</w:t>
      </w:r>
      <w:r w:rsidRPr="00DA6FCB">
        <w:rPr>
          <w:rFonts w:cs="Times New Roman"/>
        </w:rPr>
        <w:tab/>
        <w:t>Аливаа үнэ цэнэ бүхий зүйлийг шилжүүлэх (жишээ нь хөрөнгө эсхүл тасралтгүй үргэлжлэх үйл ажиллагаа)</w:t>
      </w:r>
      <w:bookmarkEnd w:id="263"/>
    </w:p>
    <w:p w14:paraId="0DD96F8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9.48</w:t>
      </w:r>
      <w:r w:rsidRPr="00DA6FCB">
        <w:rPr>
          <w:rFonts w:ascii="Times New Roman" w:hAnsi="Times New Roman" w:cs="Times New Roman"/>
        </w:rPr>
        <w:tab/>
        <w:t xml:space="preserve">Доорх Д.1-Д.3 дах хэсгүүдэд бизнесийн бүтцийн өөрчлөлтийн хүрээнд хийгдэж болох зарим нийтлэг шилжүүлгүүд, тухайлбал биет хөрөнгийн, биет бус хөрөнгийн, биет бус хөрөнгийн эрхийн, үйл ажиллагааны (тасралтгүй үргэлжлэх) шилжүүлгийн талаар ярилцсан. </w:t>
      </w:r>
    </w:p>
    <w:p w14:paraId="699925D3" w14:textId="77777777" w:rsidR="000C6E91" w:rsidRPr="00DA6FCB" w:rsidRDefault="000C6E91" w:rsidP="00DA6FCB">
      <w:pPr>
        <w:pStyle w:val="Heading3"/>
        <w:spacing w:before="60" w:after="60"/>
        <w:rPr>
          <w:rFonts w:cs="Times New Roman"/>
        </w:rPr>
      </w:pPr>
      <w:bookmarkStart w:id="264" w:name="_Toc391665031"/>
      <w:r w:rsidRPr="00DA6FCB">
        <w:rPr>
          <w:rFonts w:cs="Times New Roman"/>
        </w:rPr>
        <w:t>Д.1</w:t>
      </w:r>
      <w:r w:rsidRPr="00DA6FCB">
        <w:rPr>
          <w:rFonts w:cs="Times New Roman"/>
        </w:rPr>
        <w:tab/>
        <w:t>Биет хөрөнгө</w:t>
      </w:r>
      <w:bookmarkEnd w:id="264"/>
    </w:p>
    <w:p w14:paraId="334CF2EF" w14:textId="69F2B7B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9.49</w:t>
      </w:r>
      <w:r w:rsidRPr="00DA6FCB">
        <w:rPr>
          <w:rFonts w:ascii="Times New Roman" w:hAnsi="Times New Roman" w:cs="Times New Roman"/>
        </w:rPr>
        <w:tab/>
        <w:t xml:space="preserve">Бизнесийн бүтцийн өөрчлөлтийн хүрээнд бүтцийн өөрчлөлт хийгдсэн аж ахуйн нэгж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биет хөрөнгө (жишээ нь тоног төхөөрөмж) шилжүүлсэн байж болно. Энэ үед гардаг нэг асуудал нь бизнесийн шинэ загварыг болон нийлүүлэлтийн сүлжээний зохицуулалтыг хэрэгжүүлж эхэлсэн цагаас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бараа материалыг эзэмших болсон тохиолдолд бүтцийн өөрчлөлт хийгдсэн аж ахуйн нэгжээс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(итгэмжлэгч) шилжүүлсэн бараа материалыг хэрхэн үнэлэх вэ гэдэг асуудал байдаг.  </w:t>
      </w:r>
    </w:p>
    <w:p w14:paraId="2A10882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rPr>
        <w:t>Үлгэрчилсэн тайлбар</w:t>
      </w:r>
      <w:r w:rsidRPr="00DA6FCB">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0"/>
      </w:tblGrid>
      <w:tr w:rsidR="000C6E91" w:rsidRPr="00DA6FCB" w14:paraId="6781B49C" w14:textId="77777777" w:rsidTr="00EB76A3">
        <w:tc>
          <w:tcPr>
            <w:tcW w:w="9956" w:type="dxa"/>
            <w:tcBorders>
              <w:top w:val="single" w:sz="4" w:space="0" w:color="auto"/>
              <w:left w:val="single" w:sz="4" w:space="0" w:color="auto"/>
              <w:bottom w:val="single" w:sz="4" w:space="0" w:color="auto"/>
              <w:right w:val="single" w:sz="4" w:space="0" w:color="auto"/>
            </w:tcBorders>
            <w:hideMark/>
          </w:tcPr>
          <w:p w14:paraId="5744050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i/>
              </w:rPr>
              <w:t>Жич:</w:t>
            </w:r>
            <w:r w:rsidRPr="00DA6FCB">
              <w:rPr>
                <w:rFonts w:ascii="Times New Roman" w:hAnsi="Times New Roman" w:cs="Times New Roman"/>
              </w:rPr>
              <w:t xml:space="preserve"> Дараах жишээ нь бараа материалыг шилжүүлсэн шилжүүлгийн үнэлгээний асуудлыг зөвхөн үлгэрчилж үзүүлэх зорилготой ба харин Нэгдүгээр бүлгийн Г.1 дэх хэсгийн дагуу нарийн зааглан тодорхойлсон, бизнесийн бүтцийн өөрчлөлт хийгдсэн ажил гүйлгээний шинжилгээ хийх, үнэ шилжилтийн аль нэг аргыг бүтцийн өөрчлөлт хийсэн үед ашиглахад тохиромжтой гэж зөвлөх зорилгогүй юм.  </w:t>
            </w:r>
          </w:p>
        </w:tc>
      </w:tr>
    </w:tbl>
    <w:p w14:paraId="75FAA10E" w14:textId="58DE232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9.50</w:t>
      </w:r>
      <w:r w:rsidRPr="00DA6FCB">
        <w:rPr>
          <w:rFonts w:ascii="Times New Roman" w:hAnsi="Times New Roman" w:cs="Times New Roman"/>
        </w:rPr>
        <w:tab/>
      </w:r>
      <w:r w:rsidR="009E0808" w:rsidRPr="00DA6FCB">
        <w:rPr>
          <w:rFonts w:ascii="Times New Roman" w:hAnsi="Times New Roman" w:cs="Times New Roman"/>
        </w:rPr>
        <w:t>ҮДГ-ийн</w:t>
      </w:r>
      <w:r w:rsidRPr="00DA6FCB">
        <w:rPr>
          <w:rFonts w:ascii="Times New Roman" w:hAnsi="Times New Roman" w:cs="Times New Roman"/>
        </w:rPr>
        <w:t xml:space="preserve"> гишүүн татвар төлөгч “дангаараа ажилладаг” үйлдвэрлэгч болон дистрибютер байсан гэж төсөөлье. Бүтцийн өөрчлөлт хийгдэхээс өмнөх бизнесийн загварын дагуу татвар төлөгч түүхий эд материалаа худалдан авч, өөрийн эзэмшдэг эсхүл түрээсэлсэн/лицензээр эзэмшдэг биет болон биет бус хөрөнгөө ашиглан бэлэн бүтээгдэхүүн үйлдвэрлэдэг, маркетингийн болон түгээлтийн ажил үүргээ өөрөө гүйцэтгэн үйлдвэрлэсэн бүтээгдэхүүнээ хөндлөнгийн үйлчлүүлэгчдэд борлуулдаг. Энэ ажил үүргийнхээ хүрээнд татвар төлөгч бараа материалын эрсдэл, найдваргүй авлагын эрсдэл, зах зээлийн эрсдэл зэрэг холбогдох эрсдэлүүдээ өөрөө хариуцдаг.</w:t>
      </w:r>
    </w:p>
    <w:p w14:paraId="2B0194DE" w14:textId="3D7A3DA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9.51</w:t>
      </w:r>
      <w:r w:rsidRPr="00DA6FCB">
        <w:rPr>
          <w:rFonts w:ascii="Times New Roman" w:hAnsi="Times New Roman" w:cs="Times New Roman"/>
        </w:rPr>
        <w:tab/>
        <w:t xml:space="preserve">Бүтцийн өөрчлөлт хийж дээрх татвар төлөгч “захиалгат үйлдвэрлэгч” болон “хязгаарлагдмал эрсдэл хариуцдаг дистрибютер” байдлаар ажиллах болсон гэж үзье. Бүтцийн өөрчлөлтийн хүрээнд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ийг байгуулсан бөгөөд уг аж ахуйн нэгж нь төрөл бүрийн биет бус хөрөнгийг өөр бусад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нэгжүүдээсээ, мөн татвар төлөгчөөс худалдаж авдаг байх зохицуулалт хийгдсэн. Мөн үйлдвэрлэлийн хураамжийн оронд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түүхий эд материалыг худалдан авч үйлдвэрлэлд оруулахаар татвар төлөгчийн агуулах руу ачуулах ёстой. Үйлдвэрлэсэн бэлэн бүтээгдэхүүний нөөцийг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эзэмших ба татвар төлөгч дамжуулан борлуулалт хийх тухай бүртээ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ээсээ худалдан авалт хийдэг (ө.х. татвар төлөгч борлуулахаар тохиролцсон үедээ бараа бүтээгдэхүүнийг худалдан авдаг). Бизнесийн энэ шинэ загварын дагуу өмнө нь татвар төлөгчийн хариуцаж байсан бараа материалын эрсдэлийг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гэрээний дагуу хариуцахаар болсон ба эрсдэлд хяналт тавих болон эрсдэл хариуцах </w:t>
      </w:r>
      <w:r w:rsidR="00426A3E" w:rsidRPr="00DA6FCB">
        <w:rPr>
          <w:rFonts w:ascii="Times New Roman" w:hAnsi="Times New Roman" w:cs="Times New Roman"/>
        </w:rPr>
        <w:t>санхүүгийн чадавхийн</w:t>
      </w:r>
      <w:r w:rsidRPr="00DA6FCB">
        <w:rPr>
          <w:rFonts w:ascii="Times New Roman" w:hAnsi="Times New Roman" w:cs="Times New Roman"/>
        </w:rPr>
        <w:t xml:space="preserve"> бүх шаардлагыг хангаж байгаа юм. </w:t>
      </w:r>
    </w:p>
    <w:p w14:paraId="76B8C902" w14:textId="6F68E4D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9.52</w:t>
      </w:r>
      <w:r w:rsidRPr="00DA6FCB">
        <w:rPr>
          <w:rFonts w:ascii="Times New Roman" w:hAnsi="Times New Roman" w:cs="Times New Roman"/>
        </w:rPr>
        <w:tab/>
        <w:t xml:space="preserve">Өмнөх зохицуулалтаас өөрчлөн зохион байгуулсан зохицуулалт руу шилжихийн тулд шинэ зохицуулалт хийгдэх үед татвар төлөгчийн тайлан тэнцэлд бүртгэлтэй байсан түүхий эд материал, бэлэн бүтээгдэхүүнийг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шилжүүлнэ. Эндээс бүтцийн өөрчлөлт хийгдсэнээр шилжүүлсэн бараа материалын сунгасан гарын зарчмаарх бодит үнийг хэрхэн тодорхойлох вэ гэдэг асуулт гарна. Энэ асуудал ер нь бизнесийн нэг загвараас нөгөөд шилжих үед ихэвчлэн тулгардаг. Сунгасан гарын зарчмыг өөр </w:t>
      </w:r>
      <w:r w:rsidRPr="00DA6FCB">
        <w:rPr>
          <w:rFonts w:ascii="Times New Roman" w:hAnsi="Times New Roman" w:cs="Times New Roman"/>
        </w:rPr>
        <w:lastRenderedPageBreak/>
        <w:t xml:space="preserve">өөр улсад байрлаж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шилжүүлсэн шилжүүлэгт мөрдөх ёстой бөгөөд үнэ шилжилтийн хамгийн тохиромжтой аргыг сонгох сонголт талуудын харьцуулагдах байдлын (мөн ажил үүргийн) шинжилгээнээс хамаарна. Ажил үүргийн шинжилгээнд шилжүүлэг хийгдсэн завсрын үеийг хамруулах ёстой. Жишээ нь дээрх жишээнд:  </w:t>
      </w:r>
    </w:p>
    <w:p w14:paraId="2A04530E" w14:textId="77777777" w:rsidR="000C6E91" w:rsidRPr="00DA6FCB" w:rsidRDefault="000C6E91" w:rsidP="00DA6FCB">
      <w:pPr>
        <w:pStyle w:val="ListParagraph"/>
        <w:numPr>
          <w:ilvl w:val="0"/>
          <w:numId w:val="26"/>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Нэг боломж нь харьцуулагдах, хяналтаас гадуурх үнэ нь харьцуулагдах байдлын хүчин зүйлсийг хангаж буй тохиолдолд, өөрөөр хэлбэл хяналтаас гадуурх ажил гүйлгээний нөхцөлүүдийг бүтцийн өөрчлөлтийн хүрээнд хийгдсэн шилжүүлгийн нөхцөлтэй харьцуулж болохоор бол түүхий эд материал, бэлэн бүтээгдэхүүний сунгасан гарын зарчмаарх бодит үнийг түүний жишгээр тодорхойлох боломж байж болно.  </w:t>
      </w:r>
    </w:p>
    <w:p w14:paraId="02F30759" w14:textId="77777777" w:rsidR="000C6E91" w:rsidRPr="00DA6FCB" w:rsidRDefault="000C6E91" w:rsidP="00DA6FCB">
      <w:pPr>
        <w:pStyle w:val="ListParagraph"/>
        <w:numPr>
          <w:ilvl w:val="0"/>
          <w:numId w:val="26"/>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Мөн бэлэн бүтээгдэхүүний үнийг үйлчлүүлэгчдэд дамжуулан борлуулсан үнээс цаашдаа гүйцэтгэх ёстой маркетинг болон түгээлтийн ажил үүрэг гүйцэтгэхэд төлөх төлбөрийг хассан дүнгээр тодорхойлох нэг боломж байж болно. </w:t>
      </w:r>
    </w:p>
    <w:p w14:paraId="406D8AD8" w14:textId="77777777" w:rsidR="000C6E91" w:rsidRPr="00DA6FCB" w:rsidRDefault="000C6E91" w:rsidP="00DA6FCB">
      <w:pPr>
        <w:pStyle w:val="ListParagraph"/>
        <w:numPr>
          <w:ilvl w:val="0"/>
          <w:numId w:val="26"/>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Үүнээс гадна үйлдвэрлэлийн зардал дээр үйлдвэрлэгчийн эдгээр бараа материалтай холбоотойгоор гүйцэтгэсэн ажил үүрэг, ашигласан хөрөнгө, хариуцсан эрсдэлийн төлбөр болгон сунгасан гарын зарчмаар тооцсон ашгийн нэмэгдлийг нэмж тооцох боломж бас байна. Гэхдээ сунгасан гарын зарчмаар тооцсон зардал дээр нэмэх ашгийн элементийн хувьд бараа материалын зах зээлийн үнэ хэт бага байх тохиолдол бас гардаг. </w:t>
      </w:r>
    </w:p>
    <w:p w14:paraId="45744C1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9.53</w:t>
      </w:r>
      <w:r w:rsidRPr="00DA6FCB">
        <w:rPr>
          <w:rFonts w:ascii="Times New Roman" w:hAnsi="Times New Roman" w:cs="Times New Roman"/>
        </w:rPr>
        <w:tab/>
        <w:t xml:space="preserve">Үнэ шилжилтийн хамгийн тохиромжтой аргыг сонгох нь ажил гүйлгээний аль хэсэг нь харьцангуй төвөг багатай бөгөөд илүү тодорхой, итгэлтэй байдлаар үнэлж болох боломжтой байдлаас (үйлдвэрлэгчийн гүйцэтгэсэн ажил үүрэг, ашигласан хөрөнгө, хариуцсан эрсдэл, эсхүл эдгээр ажил үүргийг гүйцэтгэхэд ашиглах хөрөнгө, хариуцах эрсдэлийг харгалзан цаашид гүйцэтгэх ёстой маркетингийн болон борлуулалтын ажил үүргүүд) зарим талаар шалтгаалдаг. Харьцуулалт хийгдэх талыг сонгох сонголтын талаар 3.18-3.19 дэх заалтуудыг харна уу. </w:t>
      </w:r>
    </w:p>
    <w:p w14:paraId="199749F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9.54</w:t>
      </w:r>
      <w:r w:rsidRPr="00DA6FCB">
        <w:rPr>
          <w:rFonts w:ascii="Times New Roman" w:hAnsi="Times New Roman" w:cs="Times New Roman"/>
        </w:rPr>
        <w:tab/>
        <w:t xml:space="preserve">Бодит практикт бүтцийн өөрчлөлт хийх үедээ харилцан хамааралгүй талууд хэлцлийн нөхцөлийг тохиролцохдоо бараа материалыг хэрхэн зохицуулахыг авч үздэг бөгөөд уг бараа материалыг бизнесийн бүтцийн өөрчлөлт бүхий бодитоор гүйцэтгэсэн ажил гүйлгээг ялган зааглах шинжилгээний хүрээнд шинжлэх ёстой. Гол авч үзэх зүйл нь бараа материалтай холбоотой эрсдэлийг хэрхэн шийдвэрлэх, түүнийг давхар тооцогдохоос хэрхэн сэргийлэх, өөрөөр хэлбэл эрсдэлээ бууруулж буй тал түүний хариуцахаа больсон эрсдэлийг харгалзан тооцсон үнийг хэрхэн хүлээн авахгүй байх вэ гэдэг асуудал юм. Хэрэв одоогоор 100-ийн үнэтэй байгаа түүхий эд материалын зах зээлийн үнэ 80-120 байгаа тохиолдолд бүтцийн өөрчлөлтөд оролцож буй аль нэг талд ихээхэн саад учруулж болох алдагдал эсхүл олзыг шилжүүлгийн хүрээнд тогтворжуулах ёстой. Энэ асуудлыг бүтцийн өөрчлөлт хийх ерөнхий нөхцөлийн хүрээнд шийдвэрлэх ёстой ба үүний дагуу холбогдох шинжилгээ хийгдэх ёстой. Практикт шинэ зохицуулалт эхлэхээс өмнө буюу шилжилтийн хугацаанд бараа материалын хэмжээг бууруулах тохиолдол болох бөгөөд ингэснээр ялангуяа бараа материалын хууль ёсны өмчлөлийг хил дамжуулан шилжүүлэх үед үнэ шилжилтийн асуудлаас гадна өөр бусад олон бэрхшээл байгаа үед бараа материалыг шилжүүлэхээс зайлсхийх боломжтой байдаг. </w:t>
      </w:r>
    </w:p>
    <w:p w14:paraId="5BFCA8F9" w14:textId="77777777" w:rsidR="000C6E91" w:rsidRPr="00DA6FCB" w:rsidRDefault="000C6E91" w:rsidP="00DA6FCB">
      <w:pPr>
        <w:pStyle w:val="Heading3"/>
        <w:spacing w:before="60" w:after="60"/>
        <w:rPr>
          <w:rFonts w:cs="Times New Roman"/>
        </w:rPr>
      </w:pPr>
      <w:bookmarkStart w:id="265" w:name="_Toc391665032"/>
      <w:r w:rsidRPr="00DA6FCB">
        <w:rPr>
          <w:rFonts w:cs="Times New Roman"/>
        </w:rPr>
        <w:t>Д.2</w:t>
      </w:r>
      <w:r w:rsidRPr="00DA6FCB">
        <w:rPr>
          <w:rFonts w:cs="Times New Roman"/>
        </w:rPr>
        <w:tab/>
        <w:t>Биет бус хөрөнгө</w:t>
      </w:r>
      <w:bookmarkEnd w:id="265"/>
    </w:p>
    <w:p w14:paraId="06EB2D0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9.55</w:t>
      </w:r>
      <w:r w:rsidRPr="00DA6FCB">
        <w:rPr>
          <w:rFonts w:ascii="Times New Roman" w:hAnsi="Times New Roman" w:cs="Times New Roman"/>
        </w:rPr>
        <w:tab/>
        <w:t xml:space="preserve">Биет бус хөрөнгө, биет бус хөрөнгийн эрхийг шилжүүлэхэд уг шилжүүлсэн биет бус хөрөнгийг олж тогтоох, түүнийг үнэлэхтэй холбоотой хүндрэлтэй асуудлууд үүсдэг. Бүх биет бус хөрөнгө тэр бүр хуулийн дагуу хамгаалагдаагүй болон бүртгэгдээгүй, мөн тэдгээрийг нягтлан бодох бүртгэлд хүлээн зөвшөөрч бүртгээгүй байж болох учраас биет бус хөрөнгийг олж тогтооход хэцүү. Биет бус хөрөнгөд үйлдвэрлэлийн хөрөнгүүд, тухайлбал патент, худалдааны тэмдэг, худалдааны нэр, дизайн, загвар, утга зохиол, урлагийн болон шинжлэх ухааны бүтээл (мөн програм хангамж)-ийн зохиогчийн эрх, ноү хау болон худалдааны нууц </w:t>
      </w:r>
      <w:r w:rsidRPr="00DA6FCB">
        <w:rPr>
          <w:rFonts w:ascii="Times New Roman" w:hAnsi="Times New Roman" w:cs="Times New Roman"/>
        </w:rPr>
        <w:lastRenderedPageBreak/>
        <w:t xml:space="preserve">зэрэг оюуны өмч ордог. Үүнээс гадна үйлчлүүлэгчдийн жагсаалт, түгээлтийн сувгууд, дахин давтагдашгүй нэр, ялгах тэмдэг, зураг зэрэг орно. Бизнесийн бүтцийн өөрчлөлтийг шинжлэх шинжилгээний чухал хэсэг нь шилжүүлсэн (хэрэв шилжүүлсэн бол) холбогдох биет бус хөрөнгө, биет бус хөрөнгийн эрхүүдийг онцлог шинж чанараар нь тодорхойлох, тэдгээрийг шилжүүлэхэд бие даасан талууд аливаа төлбөр тооцох байсан эсэх, тэдгээрийн сунгасан гарын зарчмаар тооцох бодит үнэ ямар байхыг тогтоох явдал юм.       </w:t>
      </w:r>
    </w:p>
    <w:p w14:paraId="072C285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9.56</w:t>
      </w:r>
      <w:r w:rsidRPr="00DA6FCB">
        <w:rPr>
          <w:rFonts w:ascii="Times New Roman" w:hAnsi="Times New Roman" w:cs="Times New Roman"/>
        </w:rPr>
        <w:tab/>
        <w:t xml:space="preserve">Биет бус хөрөнгө, биет бус хөрөнгийн эрхийг шилжүүлэхэд ногдуулах сунгасан гарын зарчмаарх бодит үнийг тодорхойлохдоо Зургадугаар бүлгийн Г.1 дэх хэсгийн зөвлөмжийг мөрдөх нь зүйтэй. Түүнийг тодорхойлоход хэд хэдэн хүчин зүйлс, түүн дотроо биет бус хөрөнгө ашигласнаас бий болох өгөөжийн хэмжээ, хугацаа, эрсдэлийн байдал, биет бус хөрөнгийн эрхийн шинж чанар болон түүнд хамаарах хязгаарлалтууд (түүнийг ашиглах арга хэлбэрийн хязгаарлалт, газарзүйн хязгаарлалт, цаг хугацааны хязгаарлалтууд зэрэг), түүний хуулиар хамгаалагдсан байдлын (хэрэв байгаа бол) цар хүрээ болон үлдэж буй хугацаа, уг эрхэд хамаатай аливаа онцгой заалт зэрэг хүчин зүйлс нөлөө үзүүлдэг. Зургадугаар бүлгийн Г.2.1 дэх хэсгийг харна уу. Биет бус хөрөнгийг үнэлэх асуудал нарийн төвөгтэй, тодорхойгүй байдаг. Зургадугаар болон Наймдугаар бүлэгт өгсөн биет бус хөрөнгийн болон зардал хуваах гэрээний талаарх ерөнхий зөвлөмж нь бизнесийн бүтцийн өөрчлөлтийн хүрээний асуудалд мөн адил хамаатай.  </w:t>
      </w:r>
    </w:p>
    <w:p w14:paraId="44143233" w14:textId="57A4C6EF"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Д.2.1</w:t>
      </w:r>
      <w:r w:rsidRPr="00DA6FCB">
        <w:rPr>
          <w:rFonts w:ascii="Times New Roman" w:hAnsi="Times New Roman" w:cs="Times New Roman"/>
          <w:b/>
          <w:i/>
        </w:rPr>
        <w:tab/>
        <w:t xml:space="preserve">Биет бус хөрөнгө, биет бус хөрөнгийн эрхийг дотоодын нэгжүүдээс төвлөрсөн газарт (гадаад улс дах </w:t>
      </w:r>
      <w:r w:rsidR="00A10FEF" w:rsidRPr="00DA6FCB">
        <w:rPr>
          <w:rFonts w:ascii="Times New Roman" w:hAnsi="Times New Roman" w:cs="Times New Roman"/>
          <w:b/>
          <w:i/>
        </w:rPr>
        <w:t>харилцан хамаарал бүхий аж ахуйн нэгж</w:t>
      </w:r>
      <w:r w:rsidRPr="00DA6FCB">
        <w:rPr>
          <w:rFonts w:ascii="Times New Roman" w:hAnsi="Times New Roman" w:cs="Times New Roman"/>
          <w:b/>
          <w:i/>
        </w:rPr>
        <w:t>) шилжүүлэх</w:t>
      </w:r>
    </w:p>
    <w:p w14:paraId="55D6A8E4" w14:textId="6FCB338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9.57</w:t>
      </w:r>
      <w:r w:rsidRPr="00DA6FCB">
        <w:rPr>
          <w:rFonts w:ascii="Times New Roman" w:hAnsi="Times New Roman" w:cs="Times New Roman"/>
        </w:rPr>
        <w:tab/>
        <w:t xml:space="preserve">Бизнесийн бүтцийн өөрчлөлтийн хүрээнд өмнө нь нэг буюу түүнээс дээш дотоодын нэгжүүдийн өмчлөлд байсан биет бус хөрөнгө, биет бус хөрөнгийн эрхийн хууль ёсны өмчлөлийг өөр улсад байрлах төвлөрсөн нэгжид (өөрөөр хэлбэл итгэмжлэгч байдлаар ажиллаж буй гадаадын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буюу “IP” компани гэж нэрлэгддэг аж ахуйн нэгжид) шилжүүлэх тохиолдол зарим үед гардаг. Зарим тохиолдолд шилжүүлэгч нь шилжүүлсэн биет бус хөрөнгөө хууль эрх зүйн өөр чадавхийн хүрээнд (тухайлбал, шилжүүлэн авагчаас зөвшөөрөгдсөн патент эзэмшигчийн хувиар, эсхүл биет бус хөрөнгийг хязгаарлагдмал хүрээнд ашиглах гэрээгээр дамжуулан, тухайлбал шилжүүлсэн патентыг ашиглах гэрээт үйлдвэрлэгчийн гэрээгээр дамжуулан гэх мэт) ашигласаар байх тохиолдол бий. Зургадугаар бүлгийн зөвлөмжийн дагуу биет бус хөрөнгийн хууль ёсны өмчлөл нь өөрөө </w:t>
      </w:r>
      <w:r w:rsidR="009E0808" w:rsidRPr="00DA6FCB">
        <w:rPr>
          <w:rFonts w:ascii="Times New Roman" w:hAnsi="Times New Roman" w:cs="Times New Roman"/>
        </w:rPr>
        <w:t>ҮДГ-ийн</w:t>
      </w:r>
      <w:r w:rsidRPr="00DA6FCB">
        <w:rPr>
          <w:rFonts w:ascii="Times New Roman" w:hAnsi="Times New Roman" w:cs="Times New Roman"/>
        </w:rPr>
        <w:t xml:space="preserve"> уг биет бус хөрөнгийг ашигласнаас олсон өгөөжийг бүгдийг авах эрхийг олгохгүй гэдгийг санах нь чухал (6.42 дах заалтыг харна уу). Харин биет бус хөрөнгийг бий болгох, боловсронгуй болгон сайжруулах, эзэмшилдээ байлгах, хамгаалах, ашиглахтай холбоотой ажил үүргийг гүйцэтгэж буй болон хяналт тавьж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ид төлөх шаардлагатай нөхөн төлбөр нь биет бус хөрөнгөөс бий болохоор хүлээгдэж буй нийт өгөөжид багтсан байх ёстой (6.54 дэх заалтыг харна уу). Ийм учраас бизнесийн бүтцийн өөрчлөлтийн хүрээнд биет бус хөрөнгийн өмчлөл өөрчлөгдсөн нь аль тал нь уг биет бус хөрөнгөөс өгөөж хүртэх эрхтэй болох уу гэдэгт нөлөө үзүүлэхгүй.</w:t>
      </w:r>
    </w:p>
    <w:p w14:paraId="271A0EEB" w14:textId="70DA283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9.58</w:t>
      </w:r>
      <w:r w:rsidRPr="00DA6FCB">
        <w:rPr>
          <w:rFonts w:ascii="Times New Roman" w:hAnsi="Times New Roman" w:cs="Times New Roman"/>
        </w:rPr>
        <w:tab/>
      </w:r>
      <w:r w:rsidR="009E0808" w:rsidRPr="00DA6FCB">
        <w:rPr>
          <w:rFonts w:ascii="Times New Roman" w:hAnsi="Times New Roman" w:cs="Times New Roman"/>
        </w:rPr>
        <w:t>ҮДГ-ийн</w:t>
      </w:r>
      <w:r w:rsidRPr="00DA6FCB">
        <w:rPr>
          <w:rFonts w:ascii="Times New Roman" w:hAnsi="Times New Roman" w:cs="Times New Roman"/>
        </w:rPr>
        <w:t xml:space="preserve"> хувьд биет бус хөрөнгө, биет бус хөрөнгийн эрхийг төвлөрүүлэх үндэслэлтэй бизнесийн шалтгаан байсан байж таарна. Бизнесийн бүтцийн өөрчлөлтийн хүрээнд биет бус хөрөнгийн хууль ёсны өмчлөлийг шилжүүлснээр </w:t>
      </w:r>
      <w:r w:rsidR="009E0808" w:rsidRPr="00DA6FCB">
        <w:rPr>
          <w:rFonts w:ascii="Times New Roman" w:hAnsi="Times New Roman" w:cs="Times New Roman"/>
        </w:rPr>
        <w:t>ҮДГ-ийн</w:t>
      </w:r>
      <w:r w:rsidRPr="00DA6FCB">
        <w:rPr>
          <w:rFonts w:ascii="Times New Roman" w:hAnsi="Times New Roman" w:cs="Times New Roman"/>
        </w:rPr>
        <w:t xml:space="preserve"> доторх үйлдвэрлэлийн газруудыг төрөлжүүлэх шаардлагатай болсон жишээг авч үзье. Бүтцийн өөрчлөлт хийгдэхээс өмнөх орчинд хэрэв, жишээ нь үйлдвэрлэлийн газруудыг өмнө нь гуравдагч талуудаас биет бус хөрөнгийн хамтаар худалдан авсан бол үйлдвэрлэлийн нэгж бүр холбогдох патентуудын өмчлөгч болон менежер нь байсан байж болно. Бизнесийн глобал загварын үед үйлдвэрлэлийн газар бүр патентаараа биш, харин үйлдвэрлэлийн процессоор эсхүл газарзүйн бүс нутгаараа төрөлжих боломжтой. Ийм бүтцийн өөрчлөлтийн үр дүнд </w:t>
      </w:r>
      <w:r w:rsidR="00D5420C" w:rsidRPr="00DA6FCB">
        <w:rPr>
          <w:rFonts w:ascii="Times New Roman" w:hAnsi="Times New Roman" w:cs="Times New Roman"/>
        </w:rPr>
        <w:t>ҮДГ</w:t>
      </w:r>
      <w:r w:rsidRPr="00DA6FCB">
        <w:rPr>
          <w:rFonts w:ascii="Times New Roman" w:hAnsi="Times New Roman" w:cs="Times New Roman"/>
        </w:rPr>
        <w:t xml:space="preserve"> дотоодын нэгжүүдийн эзэмшиж буй бүх патентаа төвлөрсөн нэг газарт шилжүүлэх шаардлагатай болох ба ингэснээр группийн үйлдвэрлэлийн бүх газруудад шинэ зохицуулалтын хүрээнд өөрт ногдох бүтээгдэхүүнийг өмнө </w:t>
      </w:r>
      <w:r w:rsidRPr="00DA6FCB">
        <w:rPr>
          <w:rFonts w:ascii="Times New Roman" w:hAnsi="Times New Roman" w:cs="Times New Roman"/>
        </w:rPr>
        <w:lastRenderedPageBreak/>
        <w:t xml:space="preserve">нь түүний эзэмшиж байсан эсхүл группийн доторх өөр аж ахуйн эзэмшиж байсан патентыг ашиглан үйлдвэрлэх эрхийг гэрээгээр (лицензээр эзэмшүүлэх эсхүл үйлдвэрлэлийн гэрээгээр дамжуулан) олгож болно. Ийм өгөгдсөн нөхцөлийн хувьд бодит ажил гүйлгээг ялган зааглах, түүнчлэн хууль ёсны өмчлөлийг шилжүүлэх нь хэрэгжүүлэлтийг хялбарчлах (Дөрөвдүгээр бүлгийн Хавсралтын Жишээ 1-т байгаа шиг) зорилготой эсэх, эсхүл бүтцийн өөрчлөлт нь биет бус хөрөнгийг хөрөнгийг бий болгох, боловсронгуй болгон сайжруулах, эзэмшилдээ байлгах, хамгаалах, ашиглахтай холбоотой ажил үүргийг гүйцэтгэж буй эсхүл хяналт тавьж буй талыг өөрчилсөн эсэхийг ойлгох нь чухал.      </w:t>
      </w:r>
    </w:p>
    <w:p w14:paraId="2DBB09EA" w14:textId="1E94FC3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9.59</w:t>
      </w:r>
      <w:r w:rsidRPr="00DA6FCB">
        <w:rPr>
          <w:rFonts w:ascii="Times New Roman" w:hAnsi="Times New Roman" w:cs="Times New Roman"/>
        </w:rPr>
        <w:tab/>
        <w:t xml:space="preserve">Сунгасан гарын зарчмаар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тогтоосон нөхцөлүүдийг тухайн аж ахуйн нэгж тус бүрийн түвшинд нь үнэлэхийг шаарддаг. Биет бус хөрөнгийн хууль ёсны өмчлөлийг төвлөрүүлэхэд хүргэсэн арилжааны үндэслэлтэй шалтгаан </w:t>
      </w:r>
      <w:r w:rsidR="009E0808" w:rsidRPr="00DA6FCB">
        <w:rPr>
          <w:rFonts w:ascii="Times New Roman" w:hAnsi="Times New Roman" w:cs="Times New Roman"/>
        </w:rPr>
        <w:t>ҮДГ-ийн</w:t>
      </w:r>
      <w:r w:rsidRPr="00DA6FCB">
        <w:rPr>
          <w:rFonts w:ascii="Times New Roman" w:hAnsi="Times New Roman" w:cs="Times New Roman"/>
        </w:rPr>
        <w:t xml:space="preserve"> хэмжээнд байсан гэдэг нь шилжүүлэгч болон шилжүүлэн авагчийн байр сууринаас авч үзэхэд шилжүүлгийн нөхцөлүүд нь сунгасан гарын зарчимд нийцсэн эсэх асуултын хариулт болж чадахгүй. </w:t>
      </w:r>
    </w:p>
    <w:p w14:paraId="7B7826DA" w14:textId="7BEB678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9.60</w:t>
      </w:r>
      <w:r w:rsidRPr="00DA6FCB">
        <w:rPr>
          <w:rFonts w:ascii="Times New Roman" w:hAnsi="Times New Roman" w:cs="Times New Roman"/>
        </w:rPr>
        <w:tab/>
        <w:t xml:space="preserve">Үүнээс гадна дотоодын төвлөрсөн бус нэгжүүд биет бус хөрөнгийн хууль ёсны өмчлөлөө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дээ худалдах тохиолдол байх ба ийнхүү худалдсанаас хойш ч биет бус хөрөнгөө хууль эрх зүйн өөр чадавхийн хүрээнд (тухайлбал, шилжүүлэн авагчаас зөвшөөрөгдсөн патент эзэмшигчийн хувиар) ашигласаар байх тохиолдолд шилжүүлгийн нөхцөлүүдийг шилжүүлэгч болон шилжүүлэн авагчийн хоёулангийнх нь хувьд шалгах ёстой. Шилжүүлсэн биет бус хөрөнгийн өмчлөл, хяналт, ашиглалтад төлөх төлбөрийг сунгасан гарын зарчмаар тодорхойлохдоо уг шилжүүлсэн хөрөнгөтэй холбогдуулан гүйцэтгэсэн ажил үүрэг, ашигласан хөрөнгө, хариуцсан эрсдэлийг харгалзан үзэх ёстой бөгөөд ялангуяа биет бус хөрөнгийг бий болгох, боловсронгуй болгон сайжруулах, хэвийн байлгах, хамгаалах, ашиглахтай холбоотой эрсдэлийг хянах, гүйцэтгэсэн ажил үүргийг хянах байдлын шинжилгээнд харгалзан үзэх нь зүйтэй.</w:t>
      </w:r>
    </w:p>
    <w:p w14:paraId="4B77790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9.61</w:t>
      </w:r>
      <w:r w:rsidRPr="00DA6FCB">
        <w:rPr>
          <w:rFonts w:ascii="Times New Roman" w:hAnsi="Times New Roman" w:cs="Times New Roman"/>
        </w:rPr>
        <w:tab/>
        <w:t xml:space="preserve">Бизнесийн бүтцийн өөрчлөлтийн хүрээнд биет бус хөрөнгө шилжүүлсэн нь шилжүүлэгч уг шилжүүлсэн биет бус хөрөнгөө ашигласаар байх шинэ зохицуулалтыг бий болгосон тохиолдолд ажил гүйлгээг зөв тодорхойлохын тулд талуудын хооронд хийгдсэн арилжааны зохицуулалтыг бүхэлд нь шалгах хэрэгтэй. Хэрэв бие даасан тал цаашид үргэлжлүүлэн ашиглах зорилготой хөрөнгөө шилжүүлсэн бол цаашид ийнхүү ашиглах нөхцөлөө (жишээ нь лицензийн гэрээгээр) шилжүүлэг хийх нөхцөлийнхөө хамтаар тэрээр тохиролцох нь мэдээж. Практикт дээр ерөнхийдөө шилжүүлгийн сунгасан гарын зарчмаар тооцох нөхөн төлбөрийг тодорхойлсон байдал, шилжүүлсэн биет бус хөрөнгөтэй холбоотойгоор бүтцийн өөрчлөлтийн дараа хийсэн ажил гүйлгээний сунгасан гарын зарчмаар тооцох нөхөн төлбөрийг тухайлбал, хөрөнгийг цаашид үргэлжлүүлэн ашиглахын тулд шилжүүлэгчээс ирээдүйд төлөх лицензийн хураамж зэргийг тодорхойлсон байдал, болон хөрөнгийг цаашид үргэлжлүүлэн ашигласнаас бий болох шилжүүлэгчийн ирээдүйн ашиг хоёр хоорондоо холбоотой байдаг. Жишээ нь, патентыг N онд 100-аар шилжүүлж лицензийн гэрээ байгуулсан ба уг гэрээний дагуу шилжүүлэгч 10 жилийн хугацаанд жилийн 100-ийн эрхийн шимтгэлийн оронд шилжүүлсэн патентыг үргэлжлүүлэн ашиглахаар тохиролцсон зохицуулалтын хувьд энэ хоёр үнийн дор хаяж нэг нь сунгасан гарын зарчмаар тооцоогүй байх магадлалтай, эсхүл зохицуулалтыг борлуулалт болон патентыг лицензээр буцаан ашиглах ажил гүйлгээнээс өөр ажил гүйлгээ байхаар тодорхойлох ёстой.    </w:t>
      </w:r>
    </w:p>
    <w:p w14:paraId="416AB086" w14:textId="77777777" w:rsidR="000C6E91" w:rsidRPr="00DA6FCB" w:rsidRDefault="000C6E91" w:rsidP="00DA6FCB">
      <w:pPr>
        <w:spacing w:before="60" w:after="60"/>
        <w:jc w:val="both"/>
        <w:rPr>
          <w:rFonts w:ascii="Times New Roman" w:hAnsi="Times New Roman" w:cs="Times New Roman"/>
        </w:rPr>
      </w:pPr>
      <w:bookmarkStart w:id="266" w:name="page392"/>
      <w:bookmarkEnd w:id="266"/>
      <w:r w:rsidRPr="00DA6FCB">
        <w:rPr>
          <w:rFonts w:ascii="Times New Roman" w:hAnsi="Times New Roman" w:cs="Times New Roman"/>
          <w:b/>
          <w:i/>
        </w:rPr>
        <w:t>Д.2.2</w:t>
      </w:r>
      <w:r w:rsidRPr="00DA6FCB">
        <w:rPr>
          <w:rFonts w:ascii="Times New Roman" w:hAnsi="Times New Roman" w:cs="Times New Roman"/>
          <w:b/>
          <w:i/>
        </w:rPr>
        <w:tab/>
        <w:t xml:space="preserve">Биет бус хөрөнгийн үнэлгээ тодорхойгүй байх үед түүнийг шилжүүлэх </w:t>
      </w:r>
    </w:p>
    <w:p w14:paraId="3502DA4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9.62</w:t>
      </w:r>
      <w:r w:rsidRPr="00DA6FCB">
        <w:rPr>
          <w:rFonts w:ascii="Times New Roman" w:hAnsi="Times New Roman" w:cs="Times New Roman"/>
        </w:rPr>
        <w:tab/>
        <w:t xml:space="preserve">Биет бус хөрөнгө, биет бус хөрөнгийн үнэлгээ тухайн ажил гүйлгээ хийх үед маш тодорхой бус байсан тохиолдолд бизнесийн бүтцийн өөрчлөлтийн хүрээнд бэрхшээлтэй асуудлууд үүсч болзошгүй байдаг. Энэ тохиолдолд сунгасан гарын зарчмаар бодит үнийг хэрхэн тогтоох вэ гэдэг асуулт гарах бөгөөд үүнийг татвар төлөгч, татварын алба хоёр шийдвэрлэхдээ харьцуулагдах нөхцөл байдалд бие даасан талууд ажил гүйлгээнийхээ үнийг </w:t>
      </w:r>
      <w:r w:rsidRPr="00DA6FCB">
        <w:rPr>
          <w:rFonts w:ascii="Times New Roman" w:hAnsi="Times New Roman" w:cs="Times New Roman"/>
        </w:rPr>
        <w:lastRenderedPageBreak/>
        <w:t xml:space="preserve">тогтоохдоо үнэлгээний тодорхой бус байдлыг харгалзан үзэхийн тулд юу хийх ёстой байсан гэдгийг жишиг болгон авч үзэх ёстой. Энэ асуудлын тухайд Зургадугаар бүлгийн Г.3 дах хэсэгт өгсөн зөвлөмжийг ашиглах боломжтой.  </w:t>
      </w:r>
    </w:p>
    <w:p w14:paraId="497B8D5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9.63</w:t>
      </w:r>
      <w:r w:rsidRPr="00DA6FCB">
        <w:rPr>
          <w:rFonts w:ascii="Times New Roman" w:hAnsi="Times New Roman" w:cs="Times New Roman"/>
        </w:rPr>
        <w:tab/>
        <w:t>Түүнчлэн бизнесийн бүтцийн өөрчлөлтийн хүрээнд шилжүүлсэн биет бус хөрөнгө нь үнэлэхэд хүндрэлтэй биет бус хөрөнгө гэж 6.189 дэх заалтад тодорхойлсон шалгуурт багтаж байвал Зургадугаар бүлгийн Г.4 дэх хэсгийн зөвлөмжийг ашиглах боломжтой.</w:t>
      </w:r>
    </w:p>
    <w:p w14:paraId="23EAE089"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Д.2.3</w:t>
      </w:r>
      <w:r w:rsidRPr="00DA6FCB">
        <w:rPr>
          <w:rFonts w:ascii="Times New Roman" w:hAnsi="Times New Roman" w:cs="Times New Roman"/>
          <w:b/>
          <w:i/>
        </w:rPr>
        <w:tab/>
        <w:t>Дотоодын нэгжүүдийн бий болгосон биет бус хөрөнгө</w:t>
      </w:r>
    </w:p>
    <w:p w14:paraId="04B4A0A5" w14:textId="339B6EB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9.64</w:t>
      </w:r>
      <w:r w:rsidRPr="00DA6FCB">
        <w:rPr>
          <w:rFonts w:ascii="Times New Roman" w:hAnsi="Times New Roman" w:cs="Times New Roman"/>
        </w:rPr>
        <w:tab/>
        <w:t xml:space="preserve">Дотооддоо дангаараа ажилладаг нэгжийг хязгаарлагдмал эрсдэл хариуцдаг, хязгаарлагдмал хөрөнгө ашиглан бага хэмжээний төлбөр авдаг нэгж болгон зохион байгуулсан тохиолдолд ийнхүү өөрчилснөөр уг бүтцийн өөрчлөлт хийгдсэн дотоод нэгжээс гадаад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үнэ цэнэ бүхий биет бус хөрөнгөө, биет бус хөрөнгийн эрхийг шилжүүлэхэд хүргэсэн эсэх, мөн уг дотоод нэгжийн эзэмшилд үлдсэн биет бус хөрөнгө байгаа эсэх асуулт гарна.  </w:t>
      </w:r>
    </w:p>
    <w:p w14:paraId="20838840" w14:textId="52BDB4A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9.65</w:t>
      </w:r>
      <w:r w:rsidRPr="00DA6FCB">
        <w:rPr>
          <w:rFonts w:ascii="Times New Roman" w:hAnsi="Times New Roman" w:cs="Times New Roman"/>
        </w:rPr>
        <w:tab/>
        <w:t xml:space="preserve">Ялангуяа дангаараа ажилладаг дистрибютерийг жишээ нь хязгаарлагдмал эрсдэл хариуцах дистрибютер эсхүл гэрээт борлуулагч болгон өөрчлөн зохион байгуулсан тохиолдолд уг дистрибютер нь өөрчлөн зохион байгуулагдах хүртэлх хугацааны туршид дотооддоо маркетингийн биет бус хөрөнгийг бий болгосон эсэх, хэрэв бий болгосон бол тэдгээр биет бус хөрөнгийн шинж чанар, үнэ цэнэ юу болох, тэдгээрийг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шилжүүлсэн эсэхийг шалгах нь чухал ач холбогдолтой. Хэрэв дотооддоо бий болгосон биет бус хөрөнгө байгаа, мөн түүнийг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ид шилжүүлсэн нь тогтоогдсон бол уг шилжүүлэгт нөхөн төлбөр төлөх эсэх, төлөх бол хэрхэн төлөхийг тодорхойлохын тулд харьцуулагдах нөхцөл байдалд бие даасан талуудын хооронд тохиролцох байсан нөхцөлүүдэд үндэслэн тодорхойлох сунгасан гарын зарчмыг ашиглана. Энэ асуудлын хувьд хэрэв шилжүүлэгч нь дотооддоо бий болгосон бөгөөд шилжүүлсэн биет бус хөрөнгийг бий болгох, боловсронгуй болгон сайжруулах, эзэмшилдээ байлгах, хамгаалах, ашиглахтай холбоотой ажил үүргийг бүтцийн өөрчлөлт хийгдсэнээс хойш үргэлжлүүлэн гүйцэтгэсээр байгаа бол сунгасан гарын зарчмаар тооцсон нөхөн төлбөр (шилжүүлсэн биет бус хөрөнгөд төлөх сунгасан гарын зарчмаар тооцсон нөхөн төлбөр дээр нэмж) авах ёстой гэдгийг хэлэх нь зүйтэй (Зургадугаар бүлгийн Б.2.1 дэх хэсгийг харна уу). Нөгөөтэйгүүр, дотооддоо бий болгосон ийм биет бус хөрөнгө байгаа бөгөөд бүтцийн өөрчлөлт хийгдсэн аж ахуйн нэгждээ хэвээр байгаа нь тогтоогдсон бол түүнийг бүтцийн өөрчлөлтийн дараах үйл ажиллагааны ажил үүргийн шинжилгээнд харгалзаж үзэх ёстой. Энэ нь цаашдаа бүтцийн өөрчлөлтийн дараа хийгдсэн хяналтын доорх ажил гүйлгээний хувьд зохих нөхөн төлбөрийг тодорхойлохын тулд үнэ шилжилтийн хамгийн тохиромжтой аргыг сонгох, хэрэглэхэд нөлөө үзүүлэх талтай</w:t>
      </w:r>
      <w:r w:rsidRPr="00DA6FCB">
        <w:rPr>
          <w:rFonts w:ascii="Times New Roman" w:hAnsi="Times New Roman" w:cs="Times New Roman"/>
          <w:vertAlign w:val="superscript"/>
        </w:rPr>
        <w:footnoteReference w:id="27"/>
      </w:r>
      <w:r w:rsidRPr="00DA6FCB">
        <w:rPr>
          <w:rFonts w:ascii="Times New Roman" w:hAnsi="Times New Roman" w:cs="Times New Roman"/>
        </w:rPr>
        <w:t xml:space="preserve">. </w:t>
      </w:r>
    </w:p>
    <w:p w14:paraId="710EBC77"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Д.2.4</w:t>
      </w:r>
      <w:r w:rsidRPr="00DA6FCB">
        <w:rPr>
          <w:rFonts w:ascii="Times New Roman" w:hAnsi="Times New Roman" w:cs="Times New Roman"/>
          <w:b/>
          <w:i/>
        </w:rPr>
        <w:tab/>
        <w:t>Гэрээгээр олгогдсон эрх</w:t>
      </w:r>
    </w:p>
    <w:p w14:paraId="5D610A6E" w14:textId="7DC1860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9.66</w:t>
      </w:r>
      <w:r w:rsidRPr="00DA6FCB">
        <w:rPr>
          <w:rFonts w:ascii="Times New Roman" w:hAnsi="Times New Roman" w:cs="Times New Roman"/>
        </w:rPr>
        <w:tab/>
        <w:t xml:space="preserve">Гэрээгээр олгогдсон эрх нь үнэ цэнэ бүхий биет бус хөрөнгө болох боломжтой. Үнэ цэнэ бүхий уг гэрээгээр олгогдсон эрхийг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хоорондоо шилжүүлсэн бол шилжүүлэгч, хүлээн авагч хоёрын хувьд уг шилжүүлсэн эрхийн үнэ цэнэ ямар болохыг харгалзан тэдэнд зохих төлбөрийг сунгасан гарын зарчмаар тооцох ёстой.  </w:t>
      </w:r>
    </w:p>
    <w:p w14:paraId="6ED9F8B2" w14:textId="7711EB94"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9.67</w:t>
      </w:r>
      <w:r w:rsidRPr="00DA6FCB">
        <w:rPr>
          <w:rFonts w:ascii="Times New Roman" w:hAnsi="Times New Roman" w:cs="Times New Roman"/>
        </w:rPr>
        <w:tab/>
        <w:t xml:space="preserve">Аж ахуйн нэгж нь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 ижил төрлийн гэрээнд хамруулах, түүнд холбогдох боломжит ашгаас хүртэх боломжийг олгох үүднээс өөрөө сайн дурын үндсэн дээр түүнд өгөөж бий болгож байсан гэрээгээ цуцлах тохиолдол практикт гарч буй тухай татварын албад ярьдаг. Тухайлбал, “А” компани түүнд их хэмжээний боломжит ашгийг бий болгох боломжтой, үнэ цэнэ бүхий урт хугацаат гэрээг бие даасан үйлчлүүлэгчтэй хийсэн гэж төсөөлье. Тодорхой хугацааны дараа тухайн үйлчлүүлэгч нь ижил төрлийн гэрээг “А” компанийн харьяалагддаг </w:t>
      </w:r>
      <w:r w:rsidR="009E0808" w:rsidRPr="00DA6FCB">
        <w:rPr>
          <w:rFonts w:ascii="Times New Roman" w:hAnsi="Times New Roman" w:cs="Times New Roman"/>
        </w:rPr>
        <w:t>ҮДГ-ийн</w:t>
      </w:r>
      <w:r w:rsidRPr="00DA6FCB">
        <w:rPr>
          <w:rFonts w:ascii="Times New Roman" w:hAnsi="Times New Roman" w:cs="Times New Roman"/>
        </w:rPr>
        <w:t xml:space="preserve"> өөр нэг гишүүн болох “B” компанитай хийх үүргийг хуулиар эсхүл арилжааны зорилгоор хүлээх ёстой болсон тул “А” </w:t>
      </w:r>
      <w:r w:rsidRPr="00DA6FCB">
        <w:rPr>
          <w:rFonts w:ascii="Times New Roman" w:hAnsi="Times New Roman" w:cs="Times New Roman"/>
        </w:rPr>
        <w:lastRenderedPageBreak/>
        <w:t xml:space="preserve">компани өөрийн сайн дурын үндсэн дээр тухайн үйлчлүүлэгчтэй хийсэн гэрээгээ цуцалсан. Үүний үр дүнд өмнө нь “А” компанид хамаарч байсан гэрээгээр олгогдсон эрх болон түүнд хамаарах ирээдүйн боломжит ашиг одоо “В” компанид харьяалагдах болж байгаа юм. Хэрэв “А” компани өөрийн гэрээгээр олгогдсон эрхээ өөрийн тусын тулд цуцлах нөхцөлд л В” компани зөвхөн үйлчлүүлэгчтэй гэрээ хийх боломжтой, мөн үйлчлүүлэгч ижил төрлийн гэрээг “B” компанитай хийх үүргийг хуулиар эсхүл арилжааны зорилгоор хүлээх ёстой болсон тул “А” компани тухайн үйлчлүүлэгчтэй хийсэн гэрээгээ цуцлах ёстой нөхцөл байдал байсан бол энэ нь мөн чанартаа гурван талын оролцсон гурвалсан ажил гүйлгээ болох тул үнэ цэнэ бүхий гэрээгээр олгогдсон эрхийг “А”-аас “В”-д шилжүүлсэн шилжүүлэгт сунгасан гарын зарчмаар нөхөн олговор тооцох ёстой ба энэ нөхөн олговор нь “А” болон “В” компаниудын хувьд  “А” компанийн цуцалсан эрхийн үнэ цэнэ ямар байснаас хамаарна. </w:t>
      </w:r>
    </w:p>
    <w:p w14:paraId="3B26C398" w14:textId="77777777" w:rsidR="000C6E91" w:rsidRPr="00DA6FCB" w:rsidRDefault="000C6E91" w:rsidP="00DA6FCB">
      <w:pPr>
        <w:pStyle w:val="Heading3"/>
        <w:spacing w:before="60" w:after="60"/>
        <w:rPr>
          <w:rFonts w:cs="Times New Roman"/>
        </w:rPr>
      </w:pPr>
      <w:bookmarkStart w:id="267" w:name="_Toc391665033"/>
      <w:r w:rsidRPr="00DA6FCB">
        <w:rPr>
          <w:rFonts w:cs="Times New Roman"/>
        </w:rPr>
        <w:t>Д.3</w:t>
      </w:r>
      <w:r w:rsidRPr="00DA6FCB">
        <w:rPr>
          <w:rFonts w:cs="Times New Roman"/>
        </w:rPr>
        <w:tab/>
        <w:t>Үйл ажиллагааг шилжүүлэх (одоогоор үргэлжилж буй)</w:t>
      </w:r>
      <w:bookmarkEnd w:id="267"/>
    </w:p>
    <w:p w14:paraId="592A6CAB"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Д.3.1</w:t>
      </w:r>
      <w:r w:rsidRPr="00DA6FCB">
        <w:rPr>
          <w:rFonts w:ascii="Times New Roman" w:hAnsi="Times New Roman" w:cs="Times New Roman"/>
          <w:b/>
          <w:i/>
        </w:rPr>
        <w:tab/>
        <w:t>Үйл ажиллагааг шилжүүлсэн шилжүүлгийн үнэлгээг тогтоох</w:t>
      </w:r>
    </w:p>
    <w:p w14:paraId="4B97BCC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9.68</w:t>
      </w:r>
      <w:r w:rsidRPr="00DA6FCB">
        <w:rPr>
          <w:rFonts w:ascii="Times New Roman" w:hAnsi="Times New Roman" w:cs="Times New Roman"/>
        </w:rPr>
        <w:tab/>
        <w:t>Бизнесийн бүтцийн өөрчлөлтийн хүрээнд тухайн үргэлжилж буй үйл ажиллагааг, өөрөөр хэлбэл зохих ёсоор явагдаж буй, эдийн засгийн хувьд салгах боломжгүй бизнесийн үйл ажиллагааны нэг хэсгийг шилжүүлэх тохиолдол гардаг. Үргэлжилж буй үйл ажиллагааг шилжүүлэх гэдэг нь энэ сэдвийн хам хүрээнд тодорхой зарим ажил үүргийг гүйцэтгэх болон эрсдэл хариуцах чадварт уягдсан хөрөнгийн шилжүүлгийг хэлнэ. Ийм ажил үүрэг, хөрөнгө, эрсдэлд: биет болон биет бус хөрөнгө; зарим хөрөнгийг эзэмших болон зарим ажил үүргийг гүйцэтгэхтэй холбогдсон үүрэг, тухайлбал судалгаа ба хөгжүүлэлтийн ажил болон үйлдвэрлэл; шилжүүлгээс өмнө шилжүүлэгчийн эрхэлж байсан үйл ажиллагааг үргэлжлүүлэн гүйцэтгэх чадвар; аливаа хөрөнгө, чадвар болон эрхүүд орж болно. Үргэлжилж буй үйл ажиллагааг шилжүүлсэн шилжүүлгийн үнэлгээг тогтоохдоо харьцуулагдах нөхцөл байдалд бие даасан талуудын өөр хоорондоо төлбөр төлөх байсан аливаа үнэ цэнэ бүхий элементүүдийг бүгдийг тусгасан байх ёстой. Зургадугаар бүлгийн А.4.6 дах хэсгийг харна уу. Жишээ нь, бизнесийн бүтцийн өөрчлөлтөөр бизнесийн нэгжийг, тухайлбал судалгаа шинжилгээний туршлага бүхий багаас бүрдсэн судалгаа шинжилгээний нэгжийг шилжүүлсэн тохиолдолд үргэлжилж буй үйл ажиллагааны үнэлгээг тогтоохдоо сунгасан гарын зарчмаар тооцох уг нэгжийн үнэ цэнэ, тусгайлан бүрдүүлсэн багийн үзүүлэх нөлөө (цаг хугацааны болон зардлын хэмнэлт) зэргийг тусгах шаардлагатай. Тусгайлан бүрдүүлсэн багийн үнэ шилжилтийн асуудлын талаар Нэгдүгээр бүлгийн Г.7 дах хэсэгт ярилцсан.</w:t>
      </w:r>
    </w:p>
    <w:p w14:paraId="17320446" w14:textId="3AA849B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9.69</w:t>
      </w:r>
      <w:r w:rsidRPr="00DA6FCB">
        <w:rPr>
          <w:rFonts w:ascii="Times New Roman" w:hAnsi="Times New Roman" w:cs="Times New Roman"/>
        </w:rPr>
        <w:tab/>
        <w:t xml:space="preserve">Үргэлжилж буй бизнесийн үйл ажиллагааг шилжүүлсний сунгасан гарын зарчмаар тооцох төлбөр нь нийт шилжүүлгийг бүрдүүлж буй тусдаа элемент бүрийг тусад нь үнэлснийг нэгтгэсэн нийлбэр байх албагүй. Ялангуяа хэрэв үргэлжилж буй үйл ажиллагааг шилжүүлэхдээ харилцан өөр хоорондоо холбоогүй хөрөнгө, эрсдэл, ажил үүргийг нэгэн зэрэг шилжүүлсэн бол эдгээр шилжүүлгийг нэгтгэсэн байдлаар үнэлэхийн тулд үргэлжилж буй үйл ажиллагааны сунгасан гарын зарчмаарх бодит үнийг хамгийн үнэн зөв тооцох үзүүлэлтийг олох шаардлагатай. Бие даасан талуудын худалдан авалтын үйл ажиллагаандаа ашигладаг үнэлгээний арга механизм нь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үргэлжилж буй бизнесийн үйл ажиллагааг шилжүүлсэн шилжүүлгийг үнэлгээг тодорхойлоход чухал ач холбогдолтой механизм байж болно. Биет бус хөрөнгө, биет бус хөрөнгийн эрхийг шилжүүлсэн ажил гүйлгээнд үнэлгээ хийх арга механикмыг ашиглах талаарх зөвлөмжийг Зургадугаар бүлгийн Г.2.6.3 дах хэсэгт өгснийг авч үзэх хэрэгтэй. </w:t>
      </w:r>
    </w:p>
    <w:p w14:paraId="74DAAD12" w14:textId="5DED304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9.70</w:t>
      </w:r>
      <w:r w:rsidRPr="00DA6FCB">
        <w:rPr>
          <w:rFonts w:ascii="Times New Roman" w:hAnsi="Times New Roman" w:cs="Times New Roman"/>
        </w:rPr>
        <w:tab/>
        <w:t xml:space="preserve">ҮДААН-ийн нэг гишүүн болох “М1”-ийн гүйцэтгэдэг байсан үйлдвэрлэлийн үйл ажиллагааг өөр нэгж болох “М2”-т шилжүүлсэн (байршлын хэмнэлтийн өгөөж бий болгох зорилгоор) жишээг авч үзье. “М1” өөрийн машин техник, тоног төхөөрөмж, бараа материал, патентууд, үйлдвэрлэлийн процесс, ноү хау, бэлтгэн нийлүүлэгч болон үйлчлүүлэгчидтэй хийсэн гол гэрээнүүдээ “М2”-т шилжүүлсэн гэж төсөөлье. “М1”-ийн зарим ажилтнуудыг шилжүүлэн авсан үйлдвэрлэлийн үйл ажиллагаагаа эхлүүлэхэд нь туслуулахаар “М2”-т </w:t>
      </w:r>
      <w:r w:rsidRPr="00DA6FCB">
        <w:rPr>
          <w:rFonts w:ascii="Times New Roman" w:hAnsi="Times New Roman" w:cs="Times New Roman"/>
        </w:rPr>
        <w:lastRenderedPageBreak/>
        <w:t xml:space="preserve">байршуулан ажиллуулсан. Хэрэв бие даасан талуудын хооронд ийм шилжүүлэг хийгдсэн бол тэд үүнийг үргэлж буй үйл ажиллагааны шилжүүлэг гэж тооцох байсан.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ийм шилжүүлгийн сунгасан гарын зарчмаарх төлбөрийг тодорхойлохын тулд уг шилжүүлгийг салангид хөрөнгүүдийн шилжүүлэгтэй харьцуулахаас илүүтэйгээр бие даасан талуудын хооронд хийгдсэн шилжүүлэгтэй харьцуулах нь оновчтой. </w:t>
      </w:r>
    </w:p>
    <w:p w14:paraId="042E7BDC" w14:textId="77777777" w:rsidR="000C6E91" w:rsidRPr="00DA6FCB" w:rsidRDefault="000C6E91" w:rsidP="00DA6FCB">
      <w:pPr>
        <w:spacing w:before="60" w:after="60"/>
        <w:jc w:val="both"/>
        <w:outlineLvl w:val="0"/>
        <w:rPr>
          <w:rFonts w:ascii="Times New Roman" w:hAnsi="Times New Roman" w:cs="Times New Roman"/>
        </w:rPr>
      </w:pPr>
      <w:r w:rsidRPr="00DA6FCB">
        <w:rPr>
          <w:rFonts w:ascii="Times New Roman" w:hAnsi="Times New Roman" w:cs="Times New Roman"/>
          <w:b/>
          <w:i/>
        </w:rPr>
        <w:t>Д.3.2</w:t>
      </w:r>
      <w:r w:rsidRPr="00DA6FCB">
        <w:rPr>
          <w:rFonts w:ascii="Times New Roman" w:hAnsi="Times New Roman" w:cs="Times New Roman"/>
          <w:b/>
          <w:i/>
        </w:rPr>
        <w:tab/>
        <w:t>Алдагдалтай ажиллаж буй үйл ажиллагаа</w:t>
      </w:r>
    </w:p>
    <w:p w14:paraId="06526531"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9.71</w:t>
      </w:r>
      <w:r w:rsidRPr="00DA6FCB">
        <w:rPr>
          <w:rFonts w:ascii="Times New Roman" w:hAnsi="Times New Roman" w:cs="Times New Roman"/>
        </w:rPr>
        <w:tab/>
        <w:t xml:space="preserve">Бүтцийн өөрчлөлт хийгдсэн аж ахуйн нэгж ажил үүрэг, хөрөнгө, эрсдэлээ багасгасан байх тохиолдолд бүрт ирээдүйд олох хүлээгдэж буй ашгаа бодитоор алдсан байх албагүй. Бүтцийн өөрчлөлтийн зарим тохиолдолд өөрчлөн байгуулагдсан аж ахуйн нэгж “ашиг бий болгох боломж”-оо алдсан гэхээсээ илүүтэй “алдагдал хүлээх боломж”-ийн магадлалаас үнэн хэрэгтээ аврагдсан нөхцөл байдал байж болно. Аж ахуйн нэгж бизнесээс бүрмөсөн гарснаас бүтцийн өөрчлөлт хийх нь хамгийн сайн сонголт гэдгийг хүлээн зөвшөөрсөн байж болно. Хэрэв бүтцийн өөрчлөлт хийгдсэн аж ахуйн нэгж бүтцийн өөрчлөлт хийхгүйгээр ирээдүйд алдагдал хүлээх (тухайлбал, бага өртгөөр орж ирэх бараа бүтээгдэхүүний импорт нэмэгдэж байгаа учраас түүний ажиллуулж буй үйлдвэр үр ашиггүй байгаа) магадлалтай гэж үзэж байгаа бол үнэн хэрэгтээ бүтцийн өөрчлөлт хийснээр бизнесээ одоогийн байдлаар нь үргэлжлүүлсэнтэй харьцуулахад ашиг бий болгох боломжоо алдаагүй байна гэсэн үг юм. Энэ тохиолдолд бүтцийн өөрчлөлт нь бүтцийн өөрчлөлт хийгдсэн нэгжийн хувьд ирээдүйн алдагдлын хэмжээ нь бүтцийн өөрчлөлтийн зардлаас хэтэрсэн тохиолдолд энэхүү ирээдүйд учирч болох байсан алдагдлаа бууруулснаар өгөөж хүртэх боломжтой байж мэдэх юм. </w:t>
      </w:r>
    </w:p>
    <w:p w14:paraId="2200BA1B"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9.72</w:t>
      </w:r>
      <w:r w:rsidRPr="00DA6FCB">
        <w:rPr>
          <w:rFonts w:ascii="Times New Roman" w:hAnsi="Times New Roman" w:cs="Times New Roman"/>
        </w:rPr>
        <w:tab/>
        <w:t xml:space="preserve">Эндээс алдагдалтай ажиллаж буй үйл ажиллагааг шилжүүлэн авснаар шилжүүлэгч нь хүлээн авагчид нөхөн төлбөр төлөх эсэх асуулт гарна. Энэ асуултын хариулт нь харьцуулагдах нөхцөл байдалд бие даасан тал энэ алдагдалтай үйл ажиллагаанаас ангижирсныхаа төлөө төлбөр төлөхөд бэлэн байх эсэх, тэрээр өөр бусад сонголтыг, тухайлбал үйл ажиллагааг хаах сонголтыг авч үзэх байсан эсэх, түүнчлэн гуравдагч тал алдагдалтай үйл ажиллагааг худалдан авахад бэлэн байх байсан эсэх (жишээ нь өөрийн үйл ажиллагаатай нэгтгэн хамтын хүч чармайлт бий болгох үүднээс), хэрэв худалдан авахад бэлэн байх бол ямар нөхцөлтэйгөөр буюу нөхөн төлбөр авах эсэх зэргээс шалтгаална. Мөн бие даасан тал төлөхөд бэлэн байх нөхцөл байдал байж болно. Тухайлбал хэрэв үйл ажиллагааг хаах санхүүгийн зардал болон нийгмийн эрсдэл нь магадгүй шилжүүлэгчийн хувьд үйл ажиллагаагаа дахин бүтцийн өөрчлөлтөд оруулж, цаашид гарч болох орон тооны цомхтголын төлөвлөгөөг өөрөө хариуцах зорилготой шилжүүлэн авагчид төлбөр төлөх нь илүү ашигтай байх хэмжээний байж болно. </w:t>
      </w:r>
    </w:p>
    <w:p w14:paraId="10F0653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9.73</w:t>
      </w:r>
      <w:r w:rsidRPr="00DA6FCB">
        <w:rPr>
          <w:rFonts w:ascii="Times New Roman" w:hAnsi="Times New Roman" w:cs="Times New Roman"/>
        </w:rPr>
        <w:tab/>
        <w:t xml:space="preserve">Алдагдалтай ажиллаж буй үйл ажиллагаанаас бусад өгөөж бий болсон, тухайлбал уг татвар төлөгч өөрийн үйл ажиллагаатай нэгтгэснээр хамтын хүч чармайлт бий болсон тохиолдолд нөхцөл байдал гэхдээ өөр байна. Үүнээс гадна алдагдалтай үйл ажиллагаа нь группдээ бүхэлд нь бусад өгөөжийг болгодог тохиолдолд түүнийг үргэлжлүүлэн явуулсан хэвээр байх тохиолдол бас бий. Энэ тохиолдолд алдагдалтай ажиллаж байгаа үйл ажиллагааг үргэлжлүүлэн явуулснаас өгөөж хүртэж буй бусад этгээдүүд түүнийг үргэлжлүүлэн явуулж буй аж ахуйн нэгжид нөхөн төлбөр төлөх үү гэсэн асуулт гарна. Нэгдүгээр бүлгийн Г.3 дах хэсгийг харна уу.  </w:t>
      </w:r>
    </w:p>
    <w:p w14:paraId="7167CCCA" w14:textId="77777777" w:rsidR="000C6E91" w:rsidRPr="00DA6FCB" w:rsidRDefault="000C6E91" w:rsidP="00DA6FCB">
      <w:pPr>
        <w:pStyle w:val="Heading3"/>
        <w:spacing w:before="60" w:after="60"/>
        <w:rPr>
          <w:rFonts w:cs="Times New Roman"/>
        </w:rPr>
      </w:pPr>
      <w:bookmarkStart w:id="268" w:name="_Toc391665034"/>
      <w:r w:rsidRPr="00DA6FCB">
        <w:rPr>
          <w:rFonts w:cs="Times New Roman"/>
        </w:rPr>
        <w:t>Д.4</w:t>
      </w:r>
      <w:r w:rsidRPr="00DA6FCB">
        <w:rPr>
          <w:rFonts w:cs="Times New Roman"/>
        </w:rPr>
        <w:tab/>
        <w:t>Ацаглаа/Аутсорсинг</w:t>
      </w:r>
      <w:bookmarkEnd w:id="268"/>
    </w:p>
    <w:p w14:paraId="36284B1C" w14:textId="150F415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9.74</w:t>
      </w:r>
      <w:r w:rsidRPr="00DA6FCB">
        <w:rPr>
          <w:rFonts w:ascii="Times New Roman" w:hAnsi="Times New Roman" w:cs="Times New Roman"/>
        </w:rPr>
        <w:tab/>
        <w:t xml:space="preserve">Ацаглааны тохиолдолд аль нэг тал нь ирээдүйд хэмнэлт бий болно гэж үзсэний үндсэр дээр бүтцийн өөрчлөлт хийх сайн дурын шийдвэр гаргаж бүтцийн өөрчлөлттэй холбогдон гарах зардлыг өөрөө хариуцах тохиолдол гарч болно. Жишээ нь, өртөг өндөр улсад бараа бүтээгдэхүүн үйлдвэрлэж, борлуулдаг татвар төлөгч үйлдвэрлэлийн үйл ажиллагаагаа өртөг багатай улсад байрлаж буй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ацаглахаар шийдвэрлэсэн гэж төсөөлье. Цаашдаа татвар төлөгч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үүдээсээ үйлдвэрлэсэн бэлэн бүтээгдэхүүн худалдан авч харилцан хамааралгүй </w:t>
      </w:r>
      <w:r w:rsidRPr="00DA6FCB">
        <w:rPr>
          <w:rFonts w:ascii="Times New Roman" w:hAnsi="Times New Roman" w:cs="Times New Roman"/>
        </w:rPr>
        <w:lastRenderedPageBreak/>
        <w:t>үйлчлүүлэгчдэд борлуулна. Бүтцийн өөрчлөлт хийснээр татвар төлөгчийн хувьд бүтцийн өөрчлөлттэй холбоотой зардал гарах боловч энэ нь ирээдүйн худалдан авалтаас зардлаа хэмнэх боломж бүрдүүлж байгаа учраас өмнө нь гаргаж байсан үйлдвэрлэлийн зардалтай харьцуулахад бага юм. Энэ төрлийн ацаглааны зохицуулалтыг бие даасан талууд хэрэгжүүлсэн үед тухайлбал, шилжүүлэгчийн хувьд бий болох хүлээгдэж буй өгөөж нь бүтцийн өөрчлөлтийн зардлаас хавьгүй их учраас шилжүүлэн авагчаас нөхөн төлбөр төлөхийг тэр бүр шаардаад байдаггүй</w:t>
      </w:r>
      <w:r w:rsidRPr="00DA6FCB">
        <w:rPr>
          <w:rFonts w:ascii="Times New Roman" w:hAnsi="Times New Roman" w:cs="Times New Roman"/>
          <w:vertAlign w:val="superscript"/>
        </w:rPr>
        <w:footnoteReference w:id="28"/>
      </w:r>
      <w:r w:rsidRPr="00DA6FCB">
        <w:rPr>
          <w:rFonts w:ascii="Times New Roman" w:hAnsi="Times New Roman" w:cs="Times New Roman"/>
        </w:rPr>
        <w:t xml:space="preserve">. </w:t>
      </w:r>
    </w:p>
    <w:p w14:paraId="42D63009" w14:textId="77777777" w:rsidR="000C6E91" w:rsidRPr="00DA6FCB" w:rsidRDefault="000C6E91" w:rsidP="00DA6FCB">
      <w:pPr>
        <w:pStyle w:val="Heading2"/>
        <w:spacing w:before="60" w:after="60"/>
        <w:rPr>
          <w:rFonts w:cs="Times New Roman"/>
        </w:rPr>
      </w:pPr>
      <w:bookmarkStart w:id="269" w:name="_Toc391665035"/>
      <w:r w:rsidRPr="00DA6FCB">
        <w:rPr>
          <w:rFonts w:cs="Times New Roman"/>
        </w:rPr>
        <w:t>Е.</w:t>
      </w:r>
      <w:r w:rsidRPr="00DA6FCB">
        <w:rPr>
          <w:rFonts w:cs="Times New Roman"/>
        </w:rPr>
        <w:tab/>
        <w:t>Одоогийн мөрдөж буй зохицуулалтаа цуцалсны эсхүл эрс өөрчлөхөөр дахин хэлэлцэж тохирсны улмаас бүтцийн өөрчлөлт хийгдсэн аж ахуйн нэгжид төлөх хохирлын нөхөн төлбөр</w:t>
      </w:r>
      <w:bookmarkEnd w:id="269"/>
      <w:r w:rsidRPr="00DA6FCB">
        <w:rPr>
          <w:rFonts w:cs="Times New Roman"/>
        </w:rPr>
        <w:t xml:space="preserve"> </w:t>
      </w:r>
    </w:p>
    <w:p w14:paraId="2DFDB25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9.75</w:t>
      </w:r>
      <w:r w:rsidRPr="00DA6FCB">
        <w:rPr>
          <w:rFonts w:ascii="Times New Roman" w:hAnsi="Times New Roman" w:cs="Times New Roman"/>
        </w:rPr>
        <w:tab/>
        <w:t xml:space="preserve">Е хэсэгт бүтцийн өөрчлөлт хийгдсэн аж ахуйн нэгж одоогийн мөрдөж буй, ямарваа нэг үнэ цэнэ бүхий зүйлсийг шилжүүлсэн эсхүл шилжүүлээгүй ч байж болох зохицуулалтаа цуцалсны эсхүл эрс өөрчлөхөөр дахин хэлэлцэж тохирсноор сунгасан гарын зарчмаар тооцсон ямарваа нэг нөхөн төлбөрийг хохирлын нөхөн төлбөр (indemnification) байдлаар авах эсэх талаар ярилцсан. Энэ бүлгийн зорилгоор алдсан зүйлсийн төлөөс гэдгийг бүтцийн өөрчлөлт хийгдсэн аж ахуйн нэгжид учирсан хохирлыг барагдуулахын тулд төлөх аливаа төрлийн нөхөн төлбөр гэсэн утгаар хэрэглэсэн бөгөөд үүнийг урьдчилгаа төлбөр, бүтцийн өөрчлөлтийн зардлыг хуваах, бүтцийн өөрчлөлт хийгдсэнээс хойшхи нэгжийн худалдан авах үнийг (эсхүл борлуулалтын үнийг) бууруулах (эсхүл нэмэх), болон өөр бусад хэлбэрээр төлж болно.  </w:t>
      </w:r>
    </w:p>
    <w:p w14:paraId="78AEC09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9.76</w:t>
      </w:r>
      <w:r w:rsidRPr="00DA6FCB">
        <w:rPr>
          <w:rFonts w:ascii="Times New Roman" w:hAnsi="Times New Roman" w:cs="Times New Roman"/>
        </w:rPr>
        <w:tab/>
        <w:t xml:space="preserve">Аливаа зохицуулалтыг цуцалсан эсхүл эрс өөрчлөхөөр дахин хэлэлцэж тохирсноор талуудын эрсдэл болон ажил үүргийн профайлыг өөрчилсөн бол ирээдүйн боломжит ашгийг тэдний хооронд хуваарилах асуудал мөн өөрчлөгдөнө. Түүнчлэн бизнесийн бүтцийн өөрчлөлтийн хүрээнд гэрээгээр баталгаажсан харилцаагаа зогсоосон, эсхүл дахин хэлэлцэж тохирох болсон нь бүтцийн өөрчлөлт хийгдсэн аж ахуйн нэгжийн хувьд жишээ нь, бүтцийн өөрчлөлтийн зардал (хөрөнгийг данснаас хасах, ажилтнуудтай хийсэн хөдөлмөрийн гэрээгээ цуцлах гэх мэт), дахин өөрчлөлт хийсний зардал (одоогийн үйл ажиллагаагаа бусад үйлчлүүлэгчдийн хэрэгцээ шаардлагад нийцүүлэх зорилгоор хийгдсэн) гаргахад хүрэх болон/эсхүл ирээдүйн боломжит ашгаа алдах зэрэг аливаа хохирол учруулж болзошгүй байдаг. Эдгээр тохиолдолд бүтцийн өөрчлөлт хийгдсэн аж ахуйн нэгжид сунгасан гарын зарчмаар тооцсон ямарваа нэг хохирлын нөхөн төлбөр төлөх эсэх, төлөх бол түүнийг хэрхэн тогтоох вэ гэдэг асуулт гарна.    </w:t>
      </w:r>
    </w:p>
    <w:p w14:paraId="631F41A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9.77</w:t>
      </w:r>
      <w:r w:rsidRPr="00DA6FCB">
        <w:rPr>
          <w:rFonts w:ascii="Times New Roman" w:hAnsi="Times New Roman" w:cs="Times New Roman"/>
        </w:rPr>
        <w:tab/>
        <w:t xml:space="preserve">Одоогийн мөрдөж буй зохицуулалтыг цуцалсан эсхүл дахин тохиролцсон нь ямарваа нэг үнэ цэнэ бүхий зүйлсийг шилжүүлэхэд хамааралтай (тухайлбал, дистрибютерийн гэрээг дуусгавар болгосноор зарим үед биет бус хөрөнгийг шилжүүлэхэд хүргэдэг) бол Д хэсгийн зөвлөмж нь ямарваа нэг үнэ бүхий зүйлсийн шилжүүлэгт хамааралтай ба энэ хэсэгт аливаа учирсан хохиролд цаашдаа нөхөн төлбөр төлөгдөх эсэх асуудлыг авч үзсэн байдаг.  </w:t>
      </w:r>
    </w:p>
    <w:p w14:paraId="4126E44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9.78</w:t>
      </w:r>
      <w:r w:rsidRPr="00DA6FCB">
        <w:rPr>
          <w:rFonts w:ascii="Times New Roman" w:hAnsi="Times New Roman" w:cs="Times New Roman"/>
        </w:rPr>
        <w:tab/>
        <w:t xml:space="preserve">Гэрээг цуцалсан, эсхүл эрс өөрчлөхөөр дахин тохиролцсон бүх тохиолдолд хохирлын нөхөн төлбөрийг сунгасан гарын зарчмаар тооцон төлөх ёстой гэсэн ойлголт байх албагүй бөгөөд учир нь энэ нь тухайн тохиолдол бүрийн бодит баримт, нөхцөл байдлаас шалтгаалдаг. Иймд хохирлын нөхөн төлбөрийг сунгасан гарын зарчмаар тооцох төлөх эсэхийг авч үзэхдээ бүтцийн өөрчлөлт хийгдэхээс өмнөх ба дараах үеийн зохицуулалтыг нарийн тодорхойлж, талуудын өмнө байгаа бодит сонголтыг авч үзсэний үндсэн дээр шийдвэрлэх ёстой (Нэгдүгээр бүлгийн Г.1 хэсэг, Б.1 дэх хэсэгт өгсөн зөвлөмжүүдэд үндэслэн). </w:t>
      </w:r>
    </w:p>
    <w:p w14:paraId="0C11847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9.79</w:t>
      </w:r>
      <w:r w:rsidRPr="00DA6FCB">
        <w:rPr>
          <w:rFonts w:ascii="Times New Roman" w:hAnsi="Times New Roman" w:cs="Times New Roman"/>
        </w:rPr>
        <w:tab/>
        <w:t xml:space="preserve">Бүтцийн өөрчлөлтийн хүрээний зохицуулалтуудыг нарийн тодорхойлж, талуудын өмнө байгаа бодитой сонголтуудыг шалгаж үзсэний үндсэн дээр дараах асуудлуудыг авч үзэх ёстой. Үүнд: </w:t>
      </w:r>
    </w:p>
    <w:p w14:paraId="171393F0" w14:textId="77777777" w:rsidR="000C6E91" w:rsidRPr="00DA6FCB" w:rsidRDefault="000C6E91" w:rsidP="00DA6FCB">
      <w:pPr>
        <w:pStyle w:val="ListParagraph"/>
        <w:numPr>
          <w:ilvl w:val="0"/>
          <w:numId w:val="27"/>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Арилжааны хууль тогтоомжоор бүтцийн өөрчлөлт хийгдсэн аж ахуйн нэгжид тухайн тохиолдлын үнэн зөв тогтоосон бодит баримтуудад үндэслэн хохирлын нөхөн төлбөр төлөхийг зөвшөөрдөг эсэх (доорх Е.1 дэх хэсгийг харна уу);  </w:t>
      </w:r>
    </w:p>
    <w:p w14:paraId="651F1555" w14:textId="77777777" w:rsidR="000C6E91" w:rsidRPr="00DA6FCB" w:rsidRDefault="000C6E91" w:rsidP="00DA6FCB">
      <w:pPr>
        <w:pStyle w:val="ListParagraph"/>
        <w:numPr>
          <w:ilvl w:val="0"/>
          <w:numId w:val="27"/>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Үнэн зөв тогтоогдсон гэж үзэж болох зохицуулалтын хүрээнд тавигдсан нөхцөлүүдэд хохирлын нөхөн төлбөр төлөх заалт эсхүл түүнтэй төстэй заалтууд орсон эсхүл ороогүй (байгаа тохиолдолд уг заалтын хүрээнд тавигдсан нөхцөлүүд) байгаа нь сунгасан гарын зарчимд нийцэж буй эсэх (доорх Е.2 дах хэсгийг харна уу); </w:t>
      </w:r>
    </w:p>
    <w:p w14:paraId="74825217" w14:textId="77777777" w:rsidR="000C6E91" w:rsidRPr="00DA6FCB" w:rsidRDefault="000C6E91" w:rsidP="00DA6FCB">
      <w:pPr>
        <w:pStyle w:val="ListParagraph"/>
        <w:numPr>
          <w:ilvl w:val="0"/>
          <w:numId w:val="27"/>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Гэрээг цуцалсан, эсхүл эрс өөрчлөхөөр дахин тохиролцсоны үр дагаварт хохирол хүлээсэн талд төлөх хохирлын нөхөн төлбөртэй холбоотой зардлыг аль тал нь хариуцах эсэх (доорх Е.3 дэх хэсгийг харна уу).  </w:t>
      </w:r>
    </w:p>
    <w:p w14:paraId="469431FE" w14:textId="77777777" w:rsidR="000C6E91" w:rsidRPr="00DA6FCB" w:rsidRDefault="000C6E91" w:rsidP="00DA6FCB">
      <w:pPr>
        <w:pStyle w:val="Heading3"/>
        <w:spacing w:before="60" w:after="60"/>
        <w:rPr>
          <w:rFonts w:cs="Times New Roman"/>
        </w:rPr>
      </w:pPr>
      <w:bookmarkStart w:id="270" w:name="_Toc391665036"/>
      <w:r w:rsidRPr="00DA6FCB">
        <w:rPr>
          <w:rFonts w:cs="Times New Roman"/>
        </w:rPr>
        <w:t>Е.1</w:t>
      </w:r>
      <w:r w:rsidRPr="00DA6FCB">
        <w:rPr>
          <w:rFonts w:cs="Times New Roman"/>
        </w:rPr>
        <w:tab/>
        <w:t>Арилжааны хууль тогтоомжоор бүтцийн өөрчлөлт хийгдсэн аж ахуйн нэгжид тухайн тохиолдлын үнэн зөв тогтоосон бодит баримтуудад үндэслэн хохирлын нөхөн төлбөр төлөхийг зөвшөөрдөг эсэх</w:t>
      </w:r>
      <w:bookmarkEnd w:id="270"/>
    </w:p>
    <w:p w14:paraId="3E4EBE02" w14:textId="6AC59B0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9.80</w:t>
      </w:r>
      <w:r w:rsidRPr="00DA6FCB">
        <w:rPr>
          <w:rFonts w:ascii="Times New Roman" w:hAnsi="Times New Roman" w:cs="Times New Roman"/>
        </w:rPr>
        <w:tab/>
        <w:t xml:space="preserve">Одоогийн мөрдөж буй зохицуулалтыг цуцлах эсхүл дахин сунгахгүй байх нөхцөлүүд нь сунгасан гарын зарчимд нийцэж буй эсэхийг үнэлэхдээ холбогдох арилжааны хуулинд нөхөн төлбөр шаардах хууль ёсны эрх олгосон байгаа эсэхийг шалгаж үзэх нь чухал. Холбогдох хууль тогтоомж эсхүл жишгээр шийдвэрлэх хууль нь тодорхой төрлийн зохицуулалтыг, жишээ нь дистрибютер ажиллуулах гэрээг цуцалсан үед нөхөн төлбөр шаардах эрх, мөн тавигдах нөхцөлүүдийн талаар чухал мэдээлэл авах эх сурвалж болдог. Эдгээр хууль тогтоомжийн хүрээнд цуцлагдаж буй тал гэрээнд энэ талаар заасан эсэхээс үл хамааран хохирлын нөхөн төлбөр авахаар шүүхэд нэхэмжлэл гаргах эрхтэй байх талтай. Талууд нь нэг </w:t>
      </w:r>
      <w:r w:rsidR="004A5090" w:rsidRPr="00DA6FCB">
        <w:rPr>
          <w:rFonts w:ascii="Times New Roman" w:hAnsi="Times New Roman" w:cs="Times New Roman"/>
        </w:rPr>
        <w:t>ҮДГ-т</w:t>
      </w:r>
      <w:r w:rsidRPr="00DA6FCB">
        <w:rPr>
          <w:rFonts w:ascii="Times New Roman" w:hAnsi="Times New Roman" w:cs="Times New Roman"/>
        </w:rPr>
        <w:t xml:space="preserve"> харьяалагддаг бол харин цуцлагдаж буй тал практик дээр түүний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ийнхээ эсрэг уг нөхөн төлбөрийг шаардан шүүхэд нэхэмжлэл тэр бүр гаргадаггүй учраас зохицуулалтыг цуцлах нөхцөлүүд нь адилтгах нөхцөл байдалд бие даасан талууд хооронд тавигддаг нөхцөлүүдээс ялгаатай байх талтай.  </w:t>
      </w:r>
    </w:p>
    <w:p w14:paraId="6DDC194E" w14:textId="77777777" w:rsidR="000C6E91" w:rsidRPr="00DA6FCB" w:rsidRDefault="000C6E91" w:rsidP="00DA6FCB">
      <w:pPr>
        <w:pStyle w:val="Heading3"/>
        <w:spacing w:before="60" w:after="60"/>
        <w:rPr>
          <w:rFonts w:cs="Times New Roman"/>
        </w:rPr>
      </w:pPr>
      <w:bookmarkStart w:id="271" w:name="_Toc391665037"/>
      <w:r w:rsidRPr="00DA6FCB">
        <w:rPr>
          <w:rFonts w:cs="Times New Roman"/>
        </w:rPr>
        <w:t>Е.2</w:t>
      </w:r>
      <w:r w:rsidRPr="00DA6FCB">
        <w:rPr>
          <w:rFonts w:cs="Times New Roman"/>
        </w:rPr>
        <w:tab/>
        <w:t>Үнэн зөв тогтоогдсон гэж үзэж болох зохицуулалтын хүрээнд тавигдсан нөхцөлүүдэд хохирлын нөхөн төлбөр төлөх заалт эсхүл түүнтэй төстэй заалтууд орсон эсхүл ороогүй (байгаа тохиолдолд уг заалтын хүрээнд тавигдсан нөхцөлүүд) байгаа нь сунгасан гарын зарчимд нийцэж буй эсэх</w:t>
      </w:r>
      <w:bookmarkEnd w:id="271"/>
    </w:p>
    <w:p w14:paraId="2FC3C996" w14:textId="0C7D9E0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9.81</w:t>
      </w:r>
      <w:r w:rsidRPr="00DA6FCB">
        <w:rPr>
          <w:rFonts w:ascii="Times New Roman" w:hAnsi="Times New Roman" w:cs="Times New Roman"/>
        </w:rPr>
        <w:tab/>
        <w:t xml:space="preserve">Ажил гүйлгээг үнэн зөв тодорхойлсноор одоогийн мөрдөж буй зохицуулалтыг цуцлах, хугацааг шинэчлэн сунгахгүй байх, дахин тохиролцох үед төлөгдөх хохирлын нөхөн төлбөрийн заалт эсхүл зохицуулалт байгаа эсэхийг тогтоох боломжтой болно. Үүний тулд одоогийн мөрдөж буй зохицуулалтыг цуцлах, хугацааг шинэчлэн сунгахгүй байх, дахин тохиролцох үед төлөгдөх хохирлын нөхөн төлбөрийн тухай заалт эсхүл ижил төстэй заалт байгаа эсэх, гэрээг цуцлах, хугацааг шинэчлэн сунгахгүй байх, дахин тохиролцоход тавигддаг нөхцөлүүдээ хичээн мөрддөг эсэхийг (тухайлбал, аливаа шаардлагатай мэдэгдлийг хүргүүлэх хугацааны хувьд) юун түрүүнд шалгах хэрэгтэй. Гэхдээ тухайн цуцлагдаж буй, шинэчлэн сунгагдаагүй эсхүл дахин хэлэлцэж тохиролцсон гэрээнд хохирлын нөхөн төлбөр төлөх тухай эсхүл үүнтэй ижил төстэй заалт ороогүй гэдэг нь дангаараа доор ярилцсанчлан түүнийг сунгасан гарын зарчимд нийцсэн гэсэн утгатай байх албагүй учраас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гэрээний нөхцөлүүдийг шалгах нь үнэ шилжилтийн талаасаа учир дутагдалтай. </w:t>
      </w:r>
    </w:p>
    <w:p w14:paraId="051949E6" w14:textId="3D97536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9.82</w:t>
      </w:r>
      <w:r w:rsidRPr="00DA6FCB">
        <w:rPr>
          <w:rFonts w:ascii="Times New Roman" w:hAnsi="Times New Roman" w:cs="Times New Roman"/>
        </w:rPr>
        <w:tab/>
        <w:t xml:space="preserve">1.46 дах заалтад заасанчлан бие даасан аж ахуйн нэгжүүдийн хооронд хийгдсэн ажил гүйлгээний хувьд талуудын ашиг сонирхол харилцан адилгүй байгаа нь (i) хоёр талын ашиг сонирхлыг тусгасан байхаар гэрээний нөхцөлийг тодорхойлох, (ii) талууд </w:t>
      </w:r>
      <w:r w:rsidRPr="00DA6FCB">
        <w:rPr>
          <w:rFonts w:ascii="Times New Roman" w:hAnsi="Times New Roman" w:cs="Times New Roman"/>
          <w:lang w:val="mn-MN"/>
        </w:rPr>
        <w:t xml:space="preserve">гэрээний нөхцөлөө мөрдөхийг харилцан бие биенээсээ </w:t>
      </w:r>
      <w:r w:rsidRPr="00DA6FCB">
        <w:rPr>
          <w:rFonts w:ascii="Times New Roman" w:hAnsi="Times New Roman" w:cs="Times New Roman"/>
        </w:rPr>
        <w:t xml:space="preserve">ихэвчлэн </w:t>
      </w:r>
      <w:r w:rsidRPr="00DA6FCB">
        <w:rPr>
          <w:rFonts w:ascii="Times New Roman" w:hAnsi="Times New Roman" w:cs="Times New Roman"/>
          <w:lang w:val="mn-MN"/>
        </w:rPr>
        <w:t xml:space="preserve">шаарддах, </w:t>
      </w:r>
      <w:r w:rsidRPr="00DA6FCB">
        <w:rPr>
          <w:rFonts w:ascii="Times New Roman" w:hAnsi="Times New Roman" w:cs="Times New Roman"/>
        </w:rPr>
        <w:t xml:space="preserve">(iii) </w:t>
      </w:r>
      <w:r w:rsidRPr="00DA6FCB">
        <w:rPr>
          <w:rFonts w:ascii="Times New Roman" w:hAnsi="Times New Roman" w:cs="Times New Roman"/>
          <w:lang w:val="mn-MN"/>
        </w:rPr>
        <w:t xml:space="preserve">зөвхөн хоёр талын ашиг сонирхолд </w:t>
      </w:r>
      <w:r w:rsidRPr="00DA6FCB">
        <w:rPr>
          <w:rFonts w:ascii="Times New Roman" w:hAnsi="Times New Roman" w:cs="Times New Roman"/>
          <w:lang w:val="mn-MN"/>
        </w:rPr>
        <w:lastRenderedPageBreak/>
        <w:t xml:space="preserve">нийцэж байгаа тохиолдолд л гэрээний нөхцөлийг өөрчлөх, эсхүл хэрэгсэхгүй болгох зэрэг байдлаар зохицуулахад хүргэдэг. Ашиг сонирхлын ийм зөрөлдөөн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 хооронд гардаггүй, эсхүл гарсан тохиолдолд тэд зөвхөн эсхүл ихэвчлэн гэрээний зохицуулалтаар бус харин хяналтын харилцаагаараа дамжуулан шийдвэрлэдэг байж болох талтай. Ийм шалтгааны улмаас тухайн тохиолдлын бодит баримт нь талуудын хооронд бичгээр байгуулсан гэрээний нөхцөлүүдээс зөрүүтэй байвал, эсхүл бичгээр үйлдсэн нөхцөлүүд байхгүй бол хохирлын нөхөн төлбөрийн заалт (болон түүний нөхцөлүүд) байгаа эсхүл байхгүй гэдгийг талуудын бодит үйлдлээс тогтоох хэрэгтэй. Жишээ нь, тухайн тохиолдлын бодит баримтад болон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үүдийн бодит үйлдэлд үндэслэн шалгахад гэрээний хугацаа нь бичгээр үйлдсэн гэрээнд тодорхойлсон хугацаанаас урт байгааг тогтоосон бол энэ нь гэрээг хугацаанаас өмнө цуцалсан тохиолдолд цуцлагдаж буй талд зарим нөхөн төлбөр авах эрхийг олгох ёстой болсон байж болно.     </w:t>
      </w:r>
    </w:p>
    <w:p w14:paraId="3634BE31" w14:textId="77777777" w:rsidR="000C6E91" w:rsidRPr="00DA6FCB" w:rsidRDefault="000C6E91" w:rsidP="00DA6FCB">
      <w:pPr>
        <w:spacing w:before="60" w:after="60"/>
        <w:jc w:val="both"/>
        <w:rPr>
          <w:rFonts w:ascii="Times New Roman" w:hAnsi="Times New Roman" w:cs="Times New Roman"/>
        </w:rPr>
      </w:pPr>
      <w:bookmarkStart w:id="272" w:name="page399"/>
      <w:bookmarkEnd w:id="272"/>
      <w:r w:rsidRPr="00DA6FCB">
        <w:rPr>
          <w:rFonts w:ascii="Times New Roman" w:hAnsi="Times New Roman" w:cs="Times New Roman"/>
        </w:rPr>
        <w:t>9.83</w:t>
      </w:r>
      <w:r w:rsidRPr="00DA6FCB">
        <w:rPr>
          <w:rFonts w:ascii="Times New Roman" w:hAnsi="Times New Roman" w:cs="Times New Roman"/>
        </w:rPr>
        <w:tab/>
        <w:t xml:space="preserve">Гэрээг цуцлах, хугацааг шинэчлэн сунгахгүй байх, дахин тохиролцох үед бүтцийн өөрчлөлт хийгдсэн аж ахуйн нэгжид төлөгдөх хохирлын нөхөн төлбөрийн заалт эсхүл зохицуулалт байгаа эсэхийг тогтоосны үндсэн дээр цаашдын хийх шинжилгээ уг нөхөн төлбөрийн заалт болон түүний нөхцөлүүд (эсхүл байхгүй байгаа нь) нь сунгасан гарын зарчимд нийцэж буй эсэхийг үнэлэхэд төвлөрөх ёстой. Харьцуулагдах тоон мэдээлэлд үндэслэснээр хохирлын нөхөн төлбөрийн заалттай төстэй заалт харьцуулагдах нөхцөл байдалд байгаа бол (эсхүл байхгүй бол) хяналтын доорх ажил гүйлгээн дэх хохирлын нөхөн төлбөрийн заалтыг (эсхүл байхгүй бол) сунгасан гарын зарчимд нийцсэн гэж үзнэ. </w:t>
      </w:r>
    </w:p>
    <w:p w14:paraId="20713C23"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9.84</w:t>
      </w:r>
      <w:r w:rsidRPr="00DA6FCB">
        <w:rPr>
          <w:rFonts w:ascii="Times New Roman" w:hAnsi="Times New Roman" w:cs="Times New Roman"/>
        </w:rPr>
        <w:tab/>
        <w:t xml:space="preserve">Эдгээр тохиолдлуудад харьцуулах боломжтой ийм тоон мэдээлэл олдоогүй буюу байхгүй бол хохирлын нөхөн төлбөрийн тухай заалт (эсхүл байхгүй байгаа нь) сунгасан гарын зарчимд нийцэж буй эсэхийг тогтоохдоо талуудын зохицуулалтад оролцох үед болон зохицуулалтыг цуцлах, дахин хэлэлцэж тохирох үед эзэмшиж байсан эрх болон бусад хөрөнгийг харгалзан үзэх нь зүйтэй. Энэ шинжилгээндээ мөн талуудын өмнө бодитой байсан сонголтыг шалган үзэж болох бөгөөд зарим тохиолдолд харьцуулагдах нөхцөл байдалд бие даасан талын өмнө гэрээг цуцлах, эрс өөрчлөхөөр дахин тохиролцох нөхцөлийг хүлээн авахаас өөр илт давуу өөр бодит хувилбар байхгүй байсан байж болдог. Энэ асуудалтай холбогдуулан Нэгдүгээр бүлгийн Г хэсгийн зөвлөмж, Б хэсгийн зөвлөмжүүдийг дагах боломжтой.  </w:t>
      </w:r>
    </w:p>
    <w:p w14:paraId="331CD87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9.85</w:t>
      </w:r>
      <w:r w:rsidRPr="00DA6FCB">
        <w:rPr>
          <w:rFonts w:ascii="Times New Roman" w:hAnsi="Times New Roman" w:cs="Times New Roman"/>
        </w:rPr>
        <w:tab/>
        <w:t>Хохирлын нөхөн төлбөрт хамаатай зохицуулалтын нөхцөлүүд нь сунгасан гарын зарчимд нийцэж буй эсэхийг тогтоохын тулд шалгах шаардлагатай өөр нэг асуудал нь зохицуулалтын объект болсон ажил гүйлгээний төлбөрийн асуудал, түүнийг цуцлах санхүүгийн нөхцөлүүд, мөн энэ хоёрын хоорондын уялдааны асуудал юм. Бодит байдалд цуцлах заалтын нөхцөлүүд (эсхүл эдгээр нь байхгүй бол) нь ажил гүйлгээний ажил үүргийн шинжилгээний, ялангуяа талуудын эрсдэлийн шинжилгээний чухал элемент болж болох тул ажил гүйлгээний сунгасан гарын зарчмаарх төлбөрийг тогтоохдоо эдгээрийг харгалзан үзэх нь зүйтэй. Үүний нэгэн адил ажил гүйлгээний төлбөр нь зохицуулалтыг цуцлах нөхцөлүүдийн сунгасан гарын зарчимд нийцэж буй эсэхийг тодорхойлоход нөлөө үзүүлдэг.</w:t>
      </w:r>
    </w:p>
    <w:p w14:paraId="74AA2214" w14:textId="31EF968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9.86</w:t>
      </w:r>
      <w:r w:rsidRPr="00DA6FCB">
        <w:rPr>
          <w:rFonts w:ascii="Times New Roman" w:hAnsi="Times New Roman" w:cs="Times New Roman"/>
        </w:rPr>
        <w:tab/>
        <w:t xml:space="preserve">Бизнесийн бүтцийн өөрчлөлт хийснээр нэгтгэсэн ажиллах хүчний гишүүдийн хөдөлмөрийн гэрээг цуцлахад хүрч болзошгүй. Иймд бүтцийн өөрчлөлтийг сунгасан гарын зарчмаарх нөхцөлүүдийн хүрээнд хийсэн эсэхийг тодорхойлохын тулд тусгайлан бүрдүүлсэн багтай холбоотой бүтцийн өөрчлөлт хийгдэхээс өмнөх ба дараа үеийн бодит баримт, нөхцөл байдлыг, түүнчлэн зохицуулалтыг цуцалснаар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ямарваа нэг үнэ цэнэ бүхий зүйлийг шилжүүлсэн эсэхийг, тухайлбал өмнө нь уг бүрдүүлсэн багаар дамжуулан үйл ажиллагаа явуулж байсан талд төлөх ёстой хохирлын нөхөн төлбөрийн хэмжээнд нөлөө үзүүлдэг нөхцөл болох тусгайлан бүрдүүлсэн багийн гишүүдийн хөдөлмөрийн гэрээнд ил эсхүл далд хэлбэрээр хориглосон заалт (жишээ нь өрсөлдөхгүй байх заалт) бий эсэх зэргийг шинжилгээндээ авч үзэх ёстой. </w:t>
      </w:r>
    </w:p>
    <w:p w14:paraId="3DEA3DF8"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lastRenderedPageBreak/>
        <w:t>9.87</w:t>
      </w:r>
      <w:r w:rsidRPr="00DA6FCB">
        <w:rPr>
          <w:rFonts w:ascii="Times New Roman" w:hAnsi="Times New Roman" w:cs="Times New Roman"/>
        </w:rPr>
        <w:tab/>
        <w:t xml:space="preserve">Онцгой анхаарал татах өөр нэг нөхцөл байдал нь одоогоор цуцлагдсан байгаа гэрээгээр нэг талыг их хэмжээний хөрөнгө оруулалт хийхийг шаардсан бөгөөд гагцхүү гэрээг сунгасан хугацаанд мөрдөж байсан тохиолдолд л сунгасан гарын зарчмаар тооцсон өгөөжийг хүртэх ёстой байх нөхцөл байдал юм. Энэ нь тухайн заасан хугацаа дуусахаас өмнө гэрээг цуцалсан тохиолдолд хөрөнгө оруулалт хийсэн талын хувьд санхүүгийн эрсдэлийг үүсгэж байна. Эрсдэлийн түвшин ямар байх нь уг хөрөнгө оруулалт маш төрөлжсөн зориулалттай байсан эсэх эсхүл өөр бусад үйлчлүүлэгчдэд тохируулан ашиглаж болох эсэхээс шалтгаална. Эрсдэлийн хэмжээ маш их байх тохиолдолд харьцуулагдах нөхцөл байдалд байгаа бие даасан талууд гэрээг тохиролцох үедээ энэ байдлыг харгалзан үзэх байсан. </w:t>
      </w:r>
    </w:p>
    <w:p w14:paraId="5E5831BA" w14:textId="51DA2AF1"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9.88</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үйлдвэрлэлийн гэрээний дагуу үйлдвэрлэгч үйлдвэрлэлийн шинэ нэгжид хөрөнгө оруулах ёстой жишээг авч үзье. Үйлдвэрлэгч сунгасан гарын зарчмаар тооцсон хөрөнгө оруулалтын өгөөжөө гэрээг дүгнэх үед хүртэх боломжтой бөгөөд гэрээний дагуу үйлдвэрлэлийн гэрээ хамгийн багадаа таван жил үргэлжлэх, үйлдвэрлэлийн үйл ажиллагааны хүрээнд нэг жилд хамгийн багадаа х нэгж бүтээгдэхүүн үйлдвэрлэх, үйлдвэрлэлийн үйл ажиллагааны төлбөрийг (жишээ нь, y$/нэгж) үйлдвэрлэлийн шинэ нэгжид оруулсан нийт хөрөнгө оруулалтаас сунгасан гарын зарчмаар тооцсон өгөөж авах байдлаар тооцох ёстой. Гурван жилийн дараа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үйлдвэрлэлийн нэгжүүдийн үйл ажиллагаанд группийн хэмжээнд бүтцийн өөрчлөлт хийсэн нөхцөлүүдийн дагуу үйлдвэрлэлийн гэрээгээ цуцалсан гэж үзье. Үйлдвэрлэлийн нэгж нь маш их төрөлжсөн үйл ажиллагаа явуулдаг тул гэрээг цуцалснаас хойш үйлдвэрлэгчид хөрөнгөө данснаас хасах сонголтоос өөр сонголт үлдээгүй. </w:t>
      </w:r>
    </w:p>
    <w:p w14:paraId="7878963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9.89</w:t>
      </w:r>
      <w:r w:rsidRPr="00DA6FCB">
        <w:rPr>
          <w:rFonts w:ascii="Times New Roman" w:hAnsi="Times New Roman" w:cs="Times New Roman"/>
        </w:rPr>
        <w:tab/>
        <w:t>Сунгасан гарын зарчмын дагуу үйлдвэрлэгч нь хөрөнгө оруулалтын эрсдэлээ дараах байдлаар бууруулж болно. Үүнд:</w:t>
      </w:r>
    </w:p>
    <w:p w14:paraId="4527C087" w14:textId="2F60CCA6" w:rsidR="000C6E91" w:rsidRPr="00DA6FCB" w:rsidRDefault="000C6E91" w:rsidP="00DA6FCB">
      <w:pPr>
        <w:pStyle w:val="ListParagraph"/>
        <w:numPr>
          <w:ilvl w:val="0"/>
          <w:numId w:val="28"/>
        </w:numPr>
        <w:spacing w:before="60" w:after="60"/>
        <w:contextualSpacing w:val="0"/>
        <w:jc w:val="both"/>
        <w:rPr>
          <w:rFonts w:ascii="Times New Roman" w:eastAsia="Times New Roman" w:hAnsi="Times New Roman" w:cs="Times New Roman"/>
        </w:rPr>
      </w:pPr>
      <w:r w:rsidRPr="00DA6FCB">
        <w:rPr>
          <w:rFonts w:ascii="Times New Roman" w:eastAsia="Times New Roman" w:hAnsi="Times New Roman" w:cs="Times New Roman"/>
        </w:rPr>
        <w:t xml:space="preserve">Гэрээг хугацаанаас нь өмнө цуцалсан тохиолдолд хохирлын нөхөн төлбөр эсхүл торгууль төлөх заалтыг, эсхүл гэрээг нөгөө тал нь дуусгавар болох хугацаанаас нь өмнө цуцалснаас хөрөнгө оруулалт нь хөрөнгө оруулагчийн хувьд хэрэггүй болсон бол хөрөнгө оруулалт хийж буй уг хөрөнгө оруулалтаа нөгөө талдаа тогтоосон үнээр шилжүүлэх сонголтыг гэрээндээ оруулах; </w:t>
      </w:r>
    </w:p>
    <w:p w14:paraId="2111E153" w14:textId="2F97CB95" w:rsidR="000C6E91" w:rsidRPr="00DA6FCB" w:rsidRDefault="000C6E91" w:rsidP="00DA6FCB">
      <w:pPr>
        <w:pStyle w:val="ListParagraph"/>
        <w:numPr>
          <w:ilvl w:val="0"/>
          <w:numId w:val="28"/>
        </w:numPr>
        <w:spacing w:before="60" w:after="60"/>
        <w:contextualSpacing w:val="0"/>
        <w:jc w:val="both"/>
        <w:rPr>
          <w:rFonts w:ascii="Times New Roman" w:eastAsia="Times New Roman" w:hAnsi="Times New Roman" w:cs="Times New Roman"/>
        </w:rPr>
      </w:pPr>
      <w:r w:rsidRPr="00DA6FCB">
        <w:rPr>
          <w:rFonts w:ascii="Times New Roman" w:eastAsia="Times New Roman" w:hAnsi="Times New Roman" w:cs="Times New Roman"/>
        </w:rPr>
        <w:t xml:space="preserve">Гэрээг цуцалж болзошгүй байдалтай холбоотой эрсдэлийг гэрээний хамрах хүрээнд багтсан үйл ажиллагааны төлбөрийг тодорхойлоход оруулж тооцох (жишээ нь, харьцуулж болох эрсдэлийг хариуцаж байгаа гуравдагч талын мэдээллийг олж тогтоох боломжтой бол эрсдэлийг үйлдвэрлэлийн үйл ажиллагааны төлбөрийг тодорхойлохдоо тухайлбал, урьдчилсан хураамж төлөх бүтцийг оруулах замаар шингээх). Энэ тохиолдолд хөрөнгө оруулалт хийж буй тал эрсдэлийг мэдэж байсан ч хүлээн зөвшөөрч, үүнийхээ нөхөн төлбөрийг төлбөртөө шингээж авч байгаа тул гэрээ цуцалснаас бий болох хохирлын нөхөн төлбөр гэж тусдаа авах шаардлагагүй болно.   </w:t>
      </w:r>
    </w:p>
    <w:p w14:paraId="45FDDE4E" w14:textId="213BA4CB"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9.90</w:t>
      </w:r>
      <w:r w:rsidRPr="00DA6FCB">
        <w:rPr>
          <w:rFonts w:ascii="Times New Roman" w:hAnsi="Times New Roman" w:cs="Times New Roman"/>
        </w:rPr>
        <w:tab/>
        <w:t xml:space="preserve">Үйлдвэрлэгчийн оруулсан хөрөнгө оруулалтад агуулагдаж байгаа эрсдэлийг бууруулах тухай асуудал ер нь үйлдвэрлэгч эрсдэлээ хариуцаж буй нөхцөлд л яригдах ёстой. Практик дээр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хөрөнгө оруулалтын өгөөж хүртэх чадвар өөр нэг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 бүрэн хамаардаг тохиолдолд тухайн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үйлдвэрлэлийн газар, тоног төхөөрөмжид оруулсан хөрөнгө оруулалтыг шалгахдаа эрсдэл тодорхойлох болон эрсдэлийг хэрхэн хянаж буй талаас нь нарийн авч үзэх шаардлагатай. 1.84 дэх заалтад өгөгдсөн Жишээ 2 болон 1.102 дах заалтад тайлбарласанчлан үйлдвэрлэлийн үйл ажиллагаанаас өгөөж хүртэхтэй холбоотой чухал эрсдэлүүдийг өөр тал (буюу мөн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тал) дангаар хариуцаж байгаа нөхцөлд эдгээр эрсдэлийн эерэг, сөрөг үр дагаврыг тухайлбал, хөрөнгийн дутуу ашиглалт, хөрөнгийн үнэлгээний бууралт, хаалтын өртөг зэрэгтэй холбоотой үр дагаврыг түүнд хуваарилна. Энэ тохиолдолд үйлдвэрлэгч үйлдвэрийг хаахтай холбоотой эдийн засгийн ач холбогдолтой эрсдэлд хяналт тавьдаггүй байсан учир гэрээг хугацаанаас нь өмнө цуцалснаас </w:t>
      </w:r>
      <w:r w:rsidRPr="00DA6FCB">
        <w:rPr>
          <w:rFonts w:ascii="Times New Roman" w:hAnsi="Times New Roman" w:cs="Times New Roman"/>
        </w:rPr>
        <w:lastRenderedPageBreak/>
        <w:t xml:space="preserve">үүссэн санхүүгийн үр дагаврыг хариуцахгүй бөгөөд энэ тохиолдолд түүний хувьд тэрээр үнэн хэрэгтээ хариуцдаггүй байсан эрсдэлийг бууруулах тухай асуудал гарахгүй. </w:t>
      </w:r>
    </w:p>
    <w:p w14:paraId="3746362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9.91</w:t>
      </w:r>
      <w:r w:rsidRPr="00DA6FCB">
        <w:rPr>
          <w:rFonts w:ascii="Times New Roman" w:hAnsi="Times New Roman" w:cs="Times New Roman"/>
        </w:rPr>
        <w:tab/>
        <w:t xml:space="preserve">Үүнтэй төстэй өөр нэг асуудал бас гарч болно. Тухайлбал, тухайн нэг тал хөгжүүлэлтийн ажил гүйцэтгэж эхний жилүүдэд алдагдалтай эсхүл маш бага өгөөжтэй ажилласан боловч хэвийн хэмжээнээс дээш өгөөжийг дараагийн жилүүдэд буюу гэрээг цуцалснаас хойшхи хугацаанд олох төлөвлөж байсан. Энэ тохиолдолд тухайн тал үнэн хэрэгтээ хөгжүүлэлтийн ажлын үр дүнд хувь оролцох зорилготой юу эсхүл зөвхөн хойшлуулсан төлбөрийн нөхцөлийг хүлээн зөвшөөрсөн үү гэдгийг тогтоохын тулд бодит зохицуулалтыг маш нарийн шинжилж үзэх ёстой. Шинжилгээ хийхдээ эрсдэлийг хянахтай холбоотой Нэгдүгээр Бүлгийн Г.1.2.1 дэх хэсэгт өгөгдсөн зөвлөмжийг ашиглах боломжтой. Хэрэв уг тал эрсдэлд хяналт тавьдаг бол гэж түүнийг зардлаа нөхөж чадахгүй байх эрсдэлээс хохирлын нөхөн төлбөр эсхүл торгуулийн механизмаар дамжуулан өөрийгөө хамгаалахаар хичээх ёстой байсан үзэж болох юм. Харин уг тал өртгөө нөхөж чадахгүй байх эрсдэлд хяналт тавьдаггүй бол нөхцөлүүд нь сунгасан гарын зарчимд нийцээгүй байх талтай.   </w:t>
      </w:r>
    </w:p>
    <w:p w14:paraId="1B98F5AD" w14:textId="5CABBE9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9.92</w:t>
      </w:r>
      <w:r w:rsidRPr="00DA6FCB">
        <w:rPr>
          <w:rFonts w:ascii="Times New Roman" w:hAnsi="Times New Roman" w:cs="Times New Roman"/>
        </w:rPr>
        <w:tab/>
        <w:t xml:space="preserve">Өдгөө мөрдөгдөж буй зохицуулалтуудыг цуцлах, шинэчлэн сунгахгүй байх, эрс өөрчлөхөөр дахин хэлэлцэн тохирохтой холбогдуулан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өөр хоорондоо тавьсан нөхцөлүүд нь бие даасан аж ахуйн нэгжүүдийн өөр хоорондоо тавих байсан нөхцөлүүдээс ялгаатай бол тухайн аль нэг аж ахуйн нэгжид ногдох ёстой байсан аливаа ашгийг дээрх ялгаатай нөхцөлийн улмаас тооцоогүй байвал түүнийг уг аж ахуйн нэгжийн ашигт оруулан тооцож, зохих журмын дагуу татвар ногдуулах ёстой.</w:t>
      </w:r>
    </w:p>
    <w:p w14:paraId="5615B075" w14:textId="77777777" w:rsidR="000C6E91" w:rsidRPr="00DA6FCB" w:rsidRDefault="000C6E91" w:rsidP="00DA6FCB">
      <w:pPr>
        <w:pStyle w:val="Heading3"/>
        <w:spacing w:before="60" w:after="60"/>
        <w:rPr>
          <w:rFonts w:cs="Times New Roman"/>
        </w:rPr>
      </w:pPr>
      <w:bookmarkStart w:id="273" w:name="_Toc391665038"/>
      <w:r w:rsidRPr="00DA6FCB">
        <w:rPr>
          <w:rFonts w:cs="Times New Roman"/>
        </w:rPr>
        <w:t>Е.3</w:t>
      </w:r>
      <w:r w:rsidRPr="00DA6FCB">
        <w:rPr>
          <w:rFonts w:cs="Times New Roman"/>
        </w:rPr>
        <w:tab/>
        <w:t>Гэрээг цуцалсан, эсхүл эрс өөрчлөхөөр дахин тохиролцсоны үр дагаварт хохирол хүлээсэн талд төлөх хохирлын нөхөн төлбөртэй холбоотой зардлыг аль тал нь хариуцах эсэх</w:t>
      </w:r>
      <w:bookmarkEnd w:id="273"/>
    </w:p>
    <w:p w14:paraId="191F64B4"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9.93</w:t>
      </w:r>
      <w:r w:rsidRPr="00DA6FCB">
        <w:rPr>
          <w:rFonts w:ascii="Times New Roman" w:hAnsi="Times New Roman" w:cs="Times New Roman"/>
        </w:rPr>
        <w:tab/>
        <w:t xml:space="preserve">Гэрээг цуцлах, эрс өөрчлөхөөр дахин хэлэлцэн тохирох нөхцөлүүдийн сунгасан гарын зарчимд нийцэх байдлыг шинжлэх үнэ шилжилтийн шинжилгээг хийхдээ шилжүүлэгч, хүлээн авагчийн аль алиных нь талаас авч үзэх хэрэгтэй. Хүлээн авагчийн талаас нь авч үзсэнээр сунгасан гарын зарчмаар тооцсон бодит хохирлын нөхөн төлбөрийн хэмжээг үнэлэх, хэрэв нөхөн төлбөр төлөгдөхөөр бол ямар тал нь энэ зардлыг төлөх ёстой вэ гэдгийг тодорхой болгох чухал ач холбогдолтой. Бүх тохиолдлуудад нэг хариулт өгөх боломжгүй бөгөөд хариулт өгөхийн тулд тухайн тохиолдлын бодит баримт, нөхцөл байдлыг шалгах үзэх, ялангуяа талуудын эзэмшиж буй эрх болон бусад хөрөнгүүд, талуудын хариуцаж буй эрсдэлүүд, гэрээг цуцлах эдийн засгийн үндэслэл шалтгаанууд, аль тал (талууд) нь түүнээс өгөөж хүртэх, талуудын өмнө байгаа бодит сонголт зэргийн нөхцөл байдлыг шалгаж үзэх хэрэгтэй. Үүнийг дараах байдлаар тайлбарлан үзүүлье. </w:t>
      </w:r>
    </w:p>
    <w:p w14:paraId="64670BF4" w14:textId="75D9020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9.94</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болох “А”, “В” аж ахуйн нэгжүүд хоорондоо үйлдвэрлэлийн гэрээтэй бөгөөд уг гэрээг “А”-ын санаачилгаар цуцалсан (В нь үйлдвэрлэгч). Өмнө нь “В” аж ахуйн нэгжийн гүйцэтгэж байсан үйлдвэрлэлийг өөр нэг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үйлдвэрлэгч болох “С” аж ахуйн нэгжээр гүйцэтгүүлэхээр “А” аж ахуйн нэгж шийдвэрлэсэн гэж тооцъё. 9.78 дах заалтад дурдсанаар гэрээг цуцалсан, эсхүл эрс өөрчлөхөөр дахин тохиролцсон бүх тохиолдолд хохирлын нөхөн төлбөрийг сунгасан гарын зарчмаар тооцон төлөх ёстой гэсэн ойлголт байх албагүй. Энэ хэсгийн зөвлөмжийн дагуу авч үзэхэд тухайн тохиолдлын сунгасан гарын зарчмаарх нөхцөл байдалд “В” нь гэрээг цуцалснаас хохирол хүлээсний нөхөн төлбөрийг нэхэмжлэх эрхтэй байна. Эндээс “В”-д төлөх нөхөн төлбөрийг аль тал тухайлбал,  “А” (өөрөөр хэлбэл гэрээг цуцалсан тал), “С” (өөрөөр хэлбэл өмнө нь “В”-ийн гүйцэтгэж байсан үйлдвэрлэлийг гүйцэтгэх болсон тал), эсхүл бүтцийн өөрчлөлтөөс өгөөж бий болгосон </w:t>
      </w:r>
      <w:r w:rsidR="009E0808" w:rsidRPr="00DA6FCB">
        <w:rPr>
          <w:rFonts w:ascii="Times New Roman" w:hAnsi="Times New Roman" w:cs="Times New Roman"/>
        </w:rPr>
        <w:t>ҮДГ-ийн</w:t>
      </w:r>
      <w:r w:rsidRPr="00DA6FCB">
        <w:rPr>
          <w:rFonts w:ascii="Times New Roman" w:hAnsi="Times New Roman" w:cs="Times New Roman"/>
        </w:rPr>
        <w:t xml:space="preserve"> аль нэг өөр гишүүн гэсэн талуудаас аль тал нь хариуцах вэ гэдэг асуулт үүснэ. Энэ шинжилгээг хийхдээ юун түрүүнд бизнесийн бүтцийн өөрчлөлт хийгдсэн бодит ажил гүйлгээг нарийн тодорхойлох ёстой ба ийм хяналтын доорх ажил гүйлгээг нарийн зааглан тодорхойлоход дэмжлэг болохуйц мэдээлэл буюу тухайн аж </w:t>
      </w:r>
      <w:r w:rsidRPr="00DA6FCB">
        <w:rPr>
          <w:rFonts w:ascii="Times New Roman" w:hAnsi="Times New Roman" w:cs="Times New Roman"/>
        </w:rPr>
        <w:lastRenderedPageBreak/>
        <w:t xml:space="preserve">ахуйн нэгжийн </w:t>
      </w:r>
      <w:r w:rsidR="009E0808" w:rsidRPr="00DA6FCB">
        <w:rPr>
          <w:rFonts w:ascii="Times New Roman" w:hAnsi="Times New Roman" w:cs="Times New Roman"/>
        </w:rPr>
        <w:t>ҮДГ-ийн</w:t>
      </w:r>
      <w:r w:rsidRPr="00DA6FCB">
        <w:rPr>
          <w:rFonts w:ascii="Times New Roman" w:hAnsi="Times New Roman" w:cs="Times New Roman"/>
        </w:rPr>
        <w:t xml:space="preserve"> доторх өөр бусад аж ахуйн нэгжүүдтэй хийсэн эдийн засгийн хувьд холбоотой ажил гүйлгээнүүдийг харгалзан үзэх хэрэгтэй.     </w:t>
      </w:r>
    </w:p>
    <w:p w14:paraId="6042832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9.95</w:t>
      </w:r>
      <w:r w:rsidRPr="00DA6FCB">
        <w:rPr>
          <w:rFonts w:ascii="Times New Roman" w:hAnsi="Times New Roman" w:cs="Times New Roman"/>
        </w:rPr>
        <w:tab/>
        <w:t xml:space="preserve">Сунгасан гарын зарчмаар тооцсон нөхөн төлбөрийн зардлыг “А” төлж болох нөхцөл байдал байж болно. Жишээ нь “В”-тэй хийсэн гэрээгээ цуцалснаар “С”-тэй хийх үйлдвэрлэлийн шинэ гэрээнээс зардлын хэмнэлт гарна гэж үзэж байгаа учраас энэхүү хүлээгдэж буй зардлын хэмнэлтийн өнөөгийн үнэ цэнэ нь хохирлын нөхөн төлбөрийн хэмжээнээс их байхаар таамаглаж байгаа юм.  </w:t>
      </w:r>
    </w:p>
    <w:p w14:paraId="72AF58FE"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9.96</w:t>
      </w:r>
      <w:r w:rsidRPr="00DA6FCB">
        <w:rPr>
          <w:rFonts w:ascii="Times New Roman" w:hAnsi="Times New Roman" w:cs="Times New Roman"/>
        </w:rPr>
        <w:tab/>
        <w:t xml:space="preserve">Мөн “С” аж ахуйн нэгж нь “А”-тай үйлдвэрлэлийн гэрээ хийх эрхийг олж авахын тулд тухайлбал, үйлдвэрлэлийн шинэ гэрээнээс ирээдүйд олохоор таамаглаж буй ашгийн өнөөгийн үнэ цэнэ “С”-ийн хувьд хөрөнгө оруулалт хийх үнэ цэнийг бий болгож байгаа бол “С” урьдчилсан төлбөр төлөхөд бэлэн байх нөхцөл байдал байж болно. Энэ тохиолдолд “С” төлбөр төлөхдөө олон хэлбэрээр, жишээ нь “А”-д шууд төлбөр төлөх, эсхүл “А”-ын “В”-д төлөх ёстой хохирлын нөхөн төлбөрийг нь төлөх замаар “А”-д дам төлөх байдлаар зохицуулж болно. Үүнээс гадна тухайлбал, “В” тодорхой эрхийг эзэмшиж байсан бөгөөд түүнийг шилжүүлсний төлбөрийг “С” түүнд төлөх ёстой нөхцөл байдалд “С” шууд “В”-д төлж болно. </w:t>
      </w:r>
    </w:p>
    <w:p w14:paraId="4BF60DF2" w14:textId="3379F8EA"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9.97</w:t>
      </w:r>
      <w:r w:rsidRPr="00DA6FCB">
        <w:rPr>
          <w:rFonts w:ascii="Times New Roman" w:hAnsi="Times New Roman" w:cs="Times New Roman"/>
        </w:rPr>
        <w:tab/>
        <w:t xml:space="preserve">Дээрх нөхцөл байдлуудаас гадна “А”, “С” хоёулаа нөхөн төлбөрийн зардлыг сунгасан гарын зарчмаар тооцон хувааж төлөх боломж бас байж болно. Бүтцийн өөрчлөлт хийснээр бий болсон өгөөжийг </w:t>
      </w:r>
      <w:r w:rsidR="009E0808" w:rsidRPr="00DA6FCB">
        <w:rPr>
          <w:rFonts w:ascii="Times New Roman" w:hAnsi="Times New Roman" w:cs="Times New Roman"/>
        </w:rPr>
        <w:t>ҮДГ-ийн</w:t>
      </w:r>
      <w:r w:rsidRPr="00DA6FCB">
        <w:rPr>
          <w:rFonts w:ascii="Times New Roman" w:hAnsi="Times New Roman" w:cs="Times New Roman"/>
        </w:rPr>
        <w:t xml:space="preserve"> гишүүн өөр нэг тал хүртэж байгаа бол уг тал нь хохирлын нөхөн төлбөрийн зардлыг шууд эсхүл шууд бус хэлбэрээр төлж болно. </w:t>
      </w:r>
    </w:p>
    <w:p w14:paraId="0EF7AE58" w14:textId="77777777" w:rsidR="000978E0" w:rsidRPr="00DA6FCB" w:rsidRDefault="000978E0" w:rsidP="00DA6FCB">
      <w:pPr>
        <w:spacing w:before="60" w:after="60"/>
        <w:rPr>
          <w:rFonts w:ascii="Times New Roman" w:eastAsiaTheme="majorEastAsia" w:hAnsi="Times New Roman" w:cs="Times New Roman"/>
          <w:b/>
          <w:bCs/>
          <w:sz w:val="28"/>
          <w:szCs w:val="32"/>
        </w:rPr>
      </w:pPr>
      <w:bookmarkStart w:id="274" w:name="page404"/>
      <w:bookmarkEnd w:id="274"/>
      <w:r w:rsidRPr="00DA6FCB">
        <w:rPr>
          <w:rFonts w:ascii="Times New Roman" w:hAnsi="Times New Roman" w:cs="Times New Roman"/>
          <w:i/>
        </w:rPr>
        <w:br w:type="page"/>
      </w:r>
    </w:p>
    <w:p w14:paraId="3981D88D" w14:textId="6D69CD59" w:rsidR="000C6E91" w:rsidRPr="00DA6FCB" w:rsidRDefault="000C6E91" w:rsidP="00DA6FCB">
      <w:pPr>
        <w:pStyle w:val="Heading1"/>
        <w:spacing w:before="60" w:after="60"/>
        <w:rPr>
          <w:rFonts w:cs="Times New Roman"/>
          <w:i w:val="0"/>
        </w:rPr>
      </w:pPr>
      <w:bookmarkStart w:id="275" w:name="_Toc391665039"/>
      <w:r w:rsidRPr="00DA6FCB">
        <w:rPr>
          <w:rFonts w:cs="Times New Roman"/>
          <w:i w:val="0"/>
        </w:rPr>
        <w:lastRenderedPageBreak/>
        <w:t>Дэд бүлэг II: Бүтцийн өөрчлөлтийн дараа хийгдсэн хяналтын доорх ажил гүйлгээний төлбөр</w:t>
      </w:r>
      <w:bookmarkEnd w:id="275"/>
    </w:p>
    <w:p w14:paraId="455D78AE" w14:textId="77777777" w:rsidR="000C6E91" w:rsidRPr="00DA6FCB" w:rsidRDefault="000C6E91" w:rsidP="00DA6FCB">
      <w:pPr>
        <w:pStyle w:val="Heading2"/>
        <w:spacing w:before="60" w:after="60"/>
        <w:rPr>
          <w:rFonts w:cs="Times New Roman"/>
        </w:rPr>
      </w:pPr>
      <w:bookmarkStart w:id="276" w:name="_Toc391665040"/>
      <w:r w:rsidRPr="00DA6FCB">
        <w:rPr>
          <w:rFonts w:cs="Times New Roman"/>
        </w:rPr>
        <w:t>А.</w:t>
      </w:r>
      <w:r w:rsidRPr="00DA6FCB">
        <w:rPr>
          <w:rFonts w:cs="Times New Roman"/>
        </w:rPr>
        <w:tab/>
        <w:t>Бизнесийн бүтцийн өөрчлөлтийг “анхнаасаа тухайн байдлаар зохион байгуулагдсан бүтэцтэй ” харьцуулах нь</w:t>
      </w:r>
      <w:bookmarkEnd w:id="276"/>
    </w:p>
    <w:p w14:paraId="2DEB94C9" w14:textId="77777777" w:rsidR="000C6E91" w:rsidRPr="00DA6FCB" w:rsidRDefault="000C6E91" w:rsidP="00DA6FCB">
      <w:pPr>
        <w:pStyle w:val="Heading3"/>
        <w:spacing w:before="60" w:after="60"/>
        <w:rPr>
          <w:rFonts w:cs="Times New Roman"/>
        </w:rPr>
      </w:pPr>
      <w:bookmarkStart w:id="277" w:name="_Toc391665041"/>
      <w:r w:rsidRPr="00DA6FCB">
        <w:rPr>
          <w:rFonts w:cs="Times New Roman"/>
        </w:rPr>
        <w:t>А.1</w:t>
      </w:r>
      <w:r w:rsidRPr="00DA6FCB">
        <w:rPr>
          <w:rFonts w:cs="Times New Roman"/>
        </w:rPr>
        <w:tab/>
        <w:t>Ерөнхий зарчим: Сунгасан гарын зарчмыг ялгавартайгаар хэрэглэхгүй байх</w:t>
      </w:r>
      <w:bookmarkEnd w:id="277"/>
    </w:p>
    <w:p w14:paraId="41B7BA3C"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9.98</w:t>
      </w:r>
      <w:r w:rsidRPr="00DA6FCB">
        <w:rPr>
          <w:rFonts w:ascii="Times New Roman" w:hAnsi="Times New Roman" w:cs="Times New Roman"/>
        </w:rPr>
        <w:tab/>
        <w:t xml:space="preserve">Сунгасан гарын зарчмыг болоод энэ Удирдамжийг бүтцийн өөрчлөлтийн дараах ажил гүйлгээнд анхнаасаа тухайн бүтэцтэй байсан ажил гүйлгээнд хэрэглэдгээс ялгаатай хэрэглэхгүй бөгөөд хэрэглэх ёсгүй юм. Ялгаатай хэрэглэх нь өөрсдийн үйл ажиллагааг өөрчлөн зохион байгуулж буй талууд болон өөрсдийн бизнесийн бүтцийг өөрчлөхгүйгээр анхнаасаа бүтцийн өөрчлөлт хийсэнтэй адил ийм ижил бизнесийн загварыг хэрэгжүүлж буй талуудын өрсөлдөх чадварыг гажуудуулахад хүргэдэг.  </w:t>
      </w:r>
    </w:p>
    <w:p w14:paraId="40707A1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9.99</w:t>
      </w:r>
      <w:r w:rsidRPr="00DA6FCB">
        <w:rPr>
          <w:rFonts w:ascii="Times New Roman" w:hAnsi="Times New Roman" w:cs="Times New Roman"/>
        </w:rPr>
        <w:tab/>
        <w:t xml:space="preserve">Харьцуулагдах нөхцөлүүдийг тэдгээр нь өмнөх бүтцээ өөрчлөн зохион байгуулсны үр дүнд бий болсон эсэхээс үл хамааруулан адил зарчмаар авч үзэх ёстой. Үнэ шилжилтийн хамгийн тохиромжтой аргыг сонгох, практикт хэрэглэхдээ бодит ажил гүйлгээг нарийн зөв тодорхойлох боломжийг олгодог ажил гүйлгээний эдийн засгийн ач холбогдолтой шинж чанарыг үндэс болгох хэрэгтэй.  </w:t>
      </w:r>
    </w:p>
    <w:p w14:paraId="3609C770"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9.100</w:t>
      </w:r>
      <w:r w:rsidRPr="00DA6FCB">
        <w:rPr>
          <w:rFonts w:ascii="Times New Roman" w:hAnsi="Times New Roman" w:cs="Times New Roman"/>
        </w:rPr>
        <w:tab/>
        <w:t xml:space="preserve">Бизнесийн бүтцийн өөрчлөлтийн нөхцөл байдлууд өөрчлөгдөж болох боловч сунгасан гарын зарчмыг бүтцийн өөрчлөлтийн дараах ажил гүйлгээнд төдийгүй бизнесийн бүтцийн өөрчлөлтийг оролцуулсан нэмэлт ажил гүйлгээнд мөн хэрэглэх ёстой. Сунгасан гарын зарчмыг эдгээр нэмэлт ажил гүйлгээнд хэрэглэх талаар энэ Бүлгийн Дэд бүлэг I-т ярилцсан болно. </w:t>
      </w:r>
    </w:p>
    <w:p w14:paraId="3034D4CD"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9.101</w:t>
      </w:r>
      <w:r w:rsidRPr="00DA6FCB">
        <w:rPr>
          <w:rFonts w:ascii="Times New Roman" w:hAnsi="Times New Roman" w:cs="Times New Roman"/>
        </w:rPr>
        <w:tab/>
        <w:t xml:space="preserve">Үүнээс гадна бизнесийн бүтцийн өөрчлөлтийн үр дүнд бий болсон зохицуулалтын харьцуулагдах байдлын шинжилгээг анхнаасаа тухайн бүтэцтэй байсан зохицуулалтын харьцуулагдах байдлын шинжилгээтэй харьцуулж үзэхэд зарим бодит ялгаа гарч болно. Эдгээр бодит ялгаа нь сунгасан гарын зарчимд болон энэ Удирдамжид өгсөн зөвлөмжүүдийг тайлбарлах болон хэрэглэх хэлбэрт нөлөө үзүүлэхгүй боловч харьцуулагдах байдлын шинжилгээнд, улмаар түүнийг хэрэглэсэн үр дүнд нөлөө үзүүлдэг. Бүтцийн өөрчлөлтийн өмнөх болон дараах нөхцөл байдлуудыг харьцуулахтай холбогдуулан Г хэсгийг харна уу. </w:t>
      </w:r>
    </w:p>
    <w:p w14:paraId="75D49064" w14:textId="77777777" w:rsidR="000C6E91" w:rsidRPr="00DA6FCB" w:rsidRDefault="000C6E91" w:rsidP="00DA6FCB">
      <w:pPr>
        <w:pStyle w:val="Heading3"/>
        <w:spacing w:before="60" w:after="60"/>
        <w:rPr>
          <w:rFonts w:cs="Times New Roman"/>
        </w:rPr>
      </w:pPr>
      <w:bookmarkStart w:id="278" w:name="_Toc391665042"/>
      <w:r w:rsidRPr="00DA6FCB">
        <w:rPr>
          <w:rFonts w:cs="Times New Roman"/>
        </w:rPr>
        <w:t>А.2</w:t>
      </w:r>
      <w:r w:rsidRPr="00DA6FCB">
        <w:rPr>
          <w:rFonts w:cs="Times New Roman"/>
        </w:rPr>
        <w:tab/>
        <w:t>Бүтцийн өөрчлөлтийн үр дүнд бий болсон нөхцөл байдал болон анхнаасаа тухайн байдлаар бүтэцлэгдсэн нөхцөл байдлын хоорондын зарим ялгаа</w:t>
      </w:r>
      <w:bookmarkEnd w:id="278"/>
    </w:p>
    <w:p w14:paraId="76B436F3" w14:textId="34EB461D"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9.102</w:t>
      </w:r>
      <w:r w:rsidRPr="00DA6FCB">
        <w:rPr>
          <w:rFonts w:ascii="Times New Roman" w:hAnsi="Times New Roman" w:cs="Times New Roman"/>
        </w:rPr>
        <w:tab/>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хоорондын зохицуулалтаар одоогийн зохион байгуулалт өөрчлөгдөж байгаа (бүтцийн өөрчлөлт) тохиолдолд бүтцийн өөрчлөлт хийгдсэн аж ахуйн нэгжийн эхлэх үеийн байр суурийг шинээр байгуулагдсан аж ахуйн нэгжийн байр суурьтай харьцуулахад зарим бодит ялгаа гарч болох юм. Зарим тохиолдолд бүтцийн өөрчлөлтийн дараах зохицуулалтыг өмнө нь гэрээт болон худалдааны харилцаатай байсан талууд хэлэлцэн тохирдог. Энэ тохиолдолд тухайн тохиолдлын бодит баримт, нөхцөл байдлаас ялангуяа өмнөх зохицуулалтаас бий болсон талуудын эрх, үүргээс шалтгаалан энэ нь шинэ зохицуулалтын нөхцөлүүдийг хэлэлцэн тохиролцох үед талуудын өмнө байсан бодитой сонголтод, улмаар бүтцийн өөрчлөлтийн болон бүтцийн өөрчлөлтийн дараах зохицуулалтуудын нөхцөлүүдэд нөлөө үзүүлж болзошгүй (бүтцийн өөрчлөлтийн өөрийнх нь хувьд сунгасан гарын зарчмаар тооцох нөхөн төлбөрийг тодорхойлох хүрээнд бодитой байсан хувилбар буюу сонголтуудын талаар 9.27-9.31 заалтуудад ярилцсаныг харна уу). Жишээ нь, өмнө нь өөрийн бий болгосон маркетингийн үнэ цэнэ бүхий биет бус хөрөнгийг ашиглан маркетингийн болон борлуулалтын ажил үүргээ бүхэлд нь гүйцэтгэдэг, өөрийн үйл ажиллагаатай холбоотой зарим эрсдэлүүд тухайлбал, бараа материалын эрсдэл, найдваргүй авлагын эрсдэл, зах зээлийн эрсдэлийг бүрэн хариуцдаг, дангаараа ажилладаг дистрибютерийн хувиар амжилттай сайн ажиллаж байсан нь тогтоогдсон тал байсан гэж үзье. Түүний дистрибютерийн гэрээг дахин хэлэлцэж тохирсноор “хязгаарлагдмал эрсдэл хариуцах дистрибютерийн” гэрээ байхаар өөрчилсөн бөгөөд уг өөрчилсөн гэрээний дагуу дистрибютер </w:t>
      </w:r>
      <w:r w:rsidRPr="00DA6FCB">
        <w:rPr>
          <w:rFonts w:ascii="Times New Roman" w:hAnsi="Times New Roman" w:cs="Times New Roman"/>
        </w:rPr>
        <w:lastRenderedPageBreak/>
        <w:t xml:space="preserve">нь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ийнхээ хяналтын дор маркетингийн зөвхөн зарим үйл ажиллагааг явуулах, маркетингийн зарим биет бус хөрөнгийг ашиглах,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тэйгээ болон үйлчлүүлэгчидтэйгээ харилцахдаа хязгаарлагдмал эрсдэл хариуцахаар болсон. Энэ тохиолдолд бүтцийн өөрчлөлт хийгдсэн дистрибютерийн байр суурь нь шинээр байгуулагдсан дистрибютерийн байр суурьтай адилгүй байна.</w:t>
      </w:r>
    </w:p>
    <w:p w14:paraId="7AACF465"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9.103</w:t>
      </w:r>
      <w:r w:rsidRPr="00DA6FCB">
        <w:rPr>
          <w:rFonts w:ascii="Times New Roman" w:hAnsi="Times New Roman" w:cs="Times New Roman"/>
        </w:rPr>
        <w:tab/>
        <w:t xml:space="preserve">Бүтцийн өөрчлөлтийн өмнө байсан бизнесийн харилцаагаа бүтцийн өөрчлөлтийн дараа ч талууд үргэлжлүүлсэн хэвээр байгаа бол нэг талаас бүтцийн өөрчлөлтийн өмнөх үйл ажиллагааны нөхцөлүүд болон/эсхүл бүтцийн өөрчлөлтийн өөрийнх нь нөхцөлүүд, нөгөө талаас бүтцийн өөрчлөлтийн дараах нөхцөлүүдийн хооронд дотоод харилцаа Г хэсэгт ярилцсан шиг оршсоор байж болзошгүй.  </w:t>
      </w:r>
    </w:p>
    <w:p w14:paraId="5828CB17"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9.104</w:t>
      </w:r>
      <w:r w:rsidRPr="00DA6FCB">
        <w:rPr>
          <w:rFonts w:ascii="Times New Roman" w:hAnsi="Times New Roman" w:cs="Times New Roman"/>
        </w:rPr>
        <w:tab/>
        <w:t xml:space="preserve">Бүтцийн өөрчлөлт хийгдсэн аж ахуйн нэгжийн байр суурийг шинээр байгуулагдсан аж ахуйн нэгжийн байр суурьтай харьцуулахад зөрүүтэй байгаа зарим ялгаа нь тухайн нэгжийн байгуулагдсан байрлалтай холбоотой байж болно. Жишээ нь урт хугацааны туршид үйл ажиллагаа явуулж ирсэн дангаараа ажилладаг дистрибютерийг хязгаарлагдмал эрсдэл хариуцдаг дистрибютер болгон өөрчилсөн нөхцөл байдлыг группийн өмнө нь ямар ч арилжаа явуулдаггүй байсан зах зээлд хязгаарлагдмал эрсдэл хариуцдаг дистрибютерийг байгуулсан нөхцөл байдалтай харьцуулбал өөрчлөн зохион байгуулагдсан аж ахуйн нэгжийн хувьд шинэ зах зээлд нэвтрэх хүчин чармайлт гаргах шаардлагагүй бол харин зах зээлд шинээр нэвтрэх гэж буй аж ахуйн нэгж хүчин чармайлт гаргах шаардлагатай. Энэ нь харьцуулагдах байдлын шинжилгээ болон энэ хоёр нөхцөл байдалд сунгасан гарын зарчмаар тооцох төлбөрийг тодорхойлоход нөлөө үзүүлнэ.  </w:t>
      </w:r>
    </w:p>
    <w:p w14:paraId="300409B2" w14:textId="7390BE3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9.105</w:t>
      </w:r>
      <w:r w:rsidRPr="00DA6FCB">
        <w:rPr>
          <w:rFonts w:ascii="Times New Roman" w:hAnsi="Times New Roman" w:cs="Times New Roman"/>
        </w:rPr>
        <w:tab/>
        <w:t xml:space="preserve">Урт хугацааны туршид үйл ажиллагаа явуулж ирсэн дангаараа ажилладаг дистрибютерийг хязгаарлагдмал эрсдэл хариуцдаг дистрибютер болгон өөрчилсөн нөхцөл байдлыг хязгаарлагдмал эрсдэл хариуцдаг дистрибютер нэг ижил зах зээлд адил хугацаанд үйл ажиллагаа явуулж буй нөхцөл байдалтай харьцуулсан ч гэсэн зөрүү байх болно. Учир нь дангаараа ажилладаг дистрибютерийн бүтцийн өөрчлөлт хийгдэхээс өмнө гүйцэтгэж байсан зарим ажил үүрэг, гаргасан зарим зардал (жишээ нь маркетингийн зардал), хариуцаж байсан зарим эрсдэл, биет бус хөрөнгө бий болгоход оруулж байсан хувь нэмэртэй харьцуулахад адил хугацаанд үйл ажиллагаа явуулж буй “хязгаарлагдмал эрсдэл хариуцдаг дистрибютер” нь тийм ажлыг гүйцэтгэдэггүй, тийм зардал гаргадаггүй, тийм эрсдэлийг хариуцдаггүй, биет бус хөрөнгө бий болгоход хувь оруулаагүй байж болно. Эндээс ийм нэмэлт ажил үүрэг, хөрөнгө, эрсдэл нь зөвхөн өөрчлөгдөн зохион байгуулагдахаас өмнө дистрибютерийн авах төлбөрт нөлөө үзүүлэх үү, тэдгээрийг бүтцийн өөрчлөлтийн хүрээнд шилжүүлсэн шилжүүлгийн төлбөрийг тодорхойлоход харгалзан үзэх үү, тэдгээр нь бүтцийн өөрчлөлт хийгдсэн хязгаарлагдмал эрсдэл хариуцаж дистрибютерийн авах төлбөрт нөлөө үзүүлэх үү (хэрэв тийм бол хэрхэн), эсхүл эдгээр гурван боломжийг нэгтгэн үзэх үү гэсэн асуултууд гарна. Жишээ нь бүтцийн өөрчлөлтөөс өмнөх үйл ажиллагааны хүрээнд дангаараа ажилладаг дистрибютер зарим биет бус хөрөнгийг өмчилж байсан, харин урт хугацаанд үйл ажиллагаа явуулсаар ирсэн хязгаарлагдмал эрсдэл хариуцдаг дистрибютер ийм хөрөнгийг өмчилж байгаагүй нь тогтоогдсон тохиолдолд, хэрэв түүнийг дангаараа ажилладаг дистрибютер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шилжүүлсэн бол бүтцийн өөрчлөлт хийх үед сунгасан гарын зарчмын дагуу зохих төлбөрийг нь тооцох, эсхүл түүнийг шилжүүлээгүй бол бүтцийн өөрчлөлт хийгдсэнээс хойшхи үйл ажиллагааны төлбөрийг тодорхойлоход харгалзах үзэх шаардлагатай (энэ Удирдамжийн Зургадугаар бүлгийн Дэд бүлэг I-ийн Д.2 дах хэсгийг харна уу). </w:t>
      </w:r>
    </w:p>
    <w:p w14:paraId="25F4D16D" w14:textId="493F7C4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9.106</w:t>
      </w:r>
      <w:r w:rsidRPr="00DA6FCB">
        <w:rPr>
          <w:rFonts w:ascii="Times New Roman" w:hAnsi="Times New Roman" w:cs="Times New Roman"/>
        </w:rPr>
        <w:tab/>
        <w:t xml:space="preserve">Бүтцийн өөрчлөлтийн хүрээнд өмнө нь татвар төлөгчийн хариуцаж байсан эрсдэлийг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шилжүүлсэн бол эрсдэл шилжүүлсэн нь бүтцийн өөрчлөлтөөс хойшхи үйл ажиллагаанаас үүсэх ирээдүйн эрсдэлд </w:t>
      </w:r>
      <w:r w:rsidRPr="00DA6FCB">
        <w:rPr>
          <w:rFonts w:ascii="Times New Roman" w:hAnsi="Times New Roman" w:cs="Times New Roman"/>
        </w:rPr>
        <w:lastRenderedPageBreak/>
        <w:t xml:space="preserve">зөвхөн хамаарч байна уу, эсхүл өөрчлөлтөөс өмнөх үйл ажиллагааны үр дүнд бий болсон буюу бүтцийн өөрчлөлт хийх үед байсан эрсдэлийг мөн хамаарч байна уу гэдгийг шалгаж үзэх нь чухал юм. Жишээ нь дистрибютер өмнө нь найдваргүй авлагын эрсдэлээ хариуцаж байсан бол “хязгаарлагдмал эрсдэл хариуцдаг дистрибютер” болж өөрчлөгдөн зохион байгуулагдсанаар хариуцах шаардлагагүй болсон ба харин урт хугацаанд үйл ажиллагаа явуулсаар ирсэн “хязгаарлагдмал эрсдэл хариуцдаг дистрибютер”-ийн хувьд хэзээ ч найдваргүй авлагын эрсдэлийг хариуцаж байгаагүй нөхцөл байдлыг авч үзье. Энэ хоёр нөхцөл байдлыг харьцуулахдаа Нэгдүгээр бүлгийн Г.1.2.1 дэх хэсгийн зөвлөмжид үндэслэн бүтцийн өөрчлөлтийн үр дүнд бий болсон “хязгаарлагдмал эрсдэл хариуцдаг дистрибютер” нь түүнийг бүх үүргийг дангаар гүйцэтгэж байх үед бий болсон буюу бүтцийн өөрчлөлтөөс өмнө бий болсон найдваргүй авлагатай холбоотой эрсдэлийг хариуцсан хэвээр байгаа эсэх, эсхүл найдваргүй авлагын бүх эрсдэлээ, түүн дотор бүтцийн өөрчлөлтөөс өмнө байсан эрсдэлийг шилжүүлсэн эсэхийг шалгаж үзэх нь чухал ач холбогдолтой.   </w:t>
      </w:r>
    </w:p>
    <w:p w14:paraId="3C12FB5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9.107</w:t>
      </w:r>
      <w:r w:rsidRPr="00DA6FCB">
        <w:rPr>
          <w:rFonts w:ascii="Times New Roman" w:hAnsi="Times New Roman" w:cs="Times New Roman"/>
        </w:rPr>
        <w:tab/>
        <w:t xml:space="preserve">Дээрх ажиглалт болон асуултууд бүтцийн өөрчлөлтийн бусад төрлүүд, тухайлбал борлуулалтын үйл ажиллагааны, үйлдвэрлэлийн үйл ажиллагааны, судалгаа ба хөгжүүлэлтийн үйл ажиллагааны, үйлчилгээний бусад үйл ажиллагааны бүтцийн өөрчлөлтүүдэд нэгэн адил хамаарна. </w:t>
      </w:r>
    </w:p>
    <w:p w14:paraId="3F403F86" w14:textId="77777777" w:rsidR="000C6E91" w:rsidRPr="00DA6FCB" w:rsidRDefault="000C6E91" w:rsidP="00DA6FCB">
      <w:pPr>
        <w:pStyle w:val="Heading2"/>
        <w:spacing w:before="60" w:after="60"/>
        <w:rPr>
          <w:rFonts w:cs="Times New Roman"/>
        </w:rPr>
      </w:pPr>
      <w:bookmarkStart w:id="279" w:name="_Toc391665043"/>
      <w:r w:rsidRPr="00DA6FCB">
        <w:rPr>
          <w:rFonts w:cs="Times New Roman"/>
        </w:rPr>
        <w:t>Б.</w:t>
      </w:r>
      <w:r w:rsidRPr="00DA6FCB">
        <w:rPr>
          <w:rFonts w:cs="Times New Roman"/>
        </w:rPr>
        <w:tab/>
        <w:t>Бизнесийн бүтцийн өөрчлөлт хийгдсэн нөхцөл байдалд хэрэглэх нь: бүтцийн өөрчлөлтийн дараах хяналтын доорх ажил гүйлгээнд тохирох үнэ шилжилтийн аргыг сонгох болон хэрэглэх</w:t>
      </w:r>
      <w:bookmarkEnd w:id="279"/>
    </w:p>
    <w:p w14:paraId="1ED1BD24" w14:textId="3A062FE6"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9.108</w:t>
      </w:r>
      <w:r w:rsidRPr="00DA6FCB">
        <w:rPr>
          <w:rFonts w:ascii="Times New Roman" w:hAnsi="Times New Roman" w:cs="Times New Roman"/>
        </w:rPr>
        <w:tab/>
        <w:t xml:space="preserve">Бүтцийн өөрчлөлтийн дараах хяналтын доорх ажил гүйлгээнд тохирох үнэ шилжилтийн аргыг сонгох болон хэрэглэхийн тулд хяналтын доорх ажил гүйлгээг нарийн зөв тодорхойлсны үндсэн дээр эдийн засгийн ач холбогдолтой шинж чанарыг шалгасан шинжилгээнд үндэслэх ёстой. Бүтцийн өөрчлөлтийн дараах ажил гүйлгээний хүрээнд ямар ажил үүрэг гүйцэтгэсэн, хөрөнгө ашигласан, эрсдэл хариуцсан, мөн аль тал нь тэдгээрийг гүйцэтгэж, ашиглаж, хариуцсан гэдгийг мэдэх нь чухал. Үүний тулд ажил гүйлгээнд оролцсон хоёр талын буюу бүтцийн өөрчлөлт хийгдсэн аж ахуйн нэгж болон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ажил үүрэг, хөрөнгө, эрсдэлийн талаарх мэдээлэл шаардлагатай. Ийм шинжилгээ хийхдээ бүтцийн өөрчлөлт хийгдсэн аж ахуйн нэгжийг яаж нэрлэсэн байдалд баригдалгүйгээр цааш нь нарийвчлан шалгах шаардлагатай юм. Учир нь “гэрээт борлуулагч” эсхүл “хязгаарлагдмал эрсдэл хариуцдаг дистрибютер” гэж нэрлэсэн аж ахуйн нэгж өөрийн дотооддоо бий болгосон үнэ цэнэ бүхий биет хөрөнгийг эзэмшсэн хэвээр байх, зах зээлийн чухал ач холбогдолтой эрсдэлүүдийг хариуцсан хэвээр байх тохиолдол байдаг ба үүний нэгэн адил “гэрээт үйлдвэрлэгч” гэж нэрлэсэн аж ахуйн нэгж хөгжүүлэлтийн чухал үйл ажиллагаагаа гүйцэтгэсэн хэвээр байх эсхүл дахин давтагдашгүй өвөрмөц биет бус хөрөнгө эзэмшиж ашигласан хэвээр байх тохиолдол бий. Бүтцийн өөрчлөлтийн дараах нөхцөл байдлын хувьд бүтцийн өөрчлөлт хийгдсэн аж ахуйн нэгжийн бодит байдалд ашигласаар байгаа аливаа үнэ цэнэ бүхий биет бус хөрөнгө (жишээ нь дотооддоо бий болгосон, оюуны өмчөөр баталгаажуулаагүй), хариуцаж байгаа эрсдэлийг тодорхойлох, түүнчлэн уг биет бус хөрөнгө болон эрсдэлүүдийг хуваарилсан байдал нь сунгасан гарын зарчимд нийцэж буйг тодорхойлоход онцгой анхаарал хандуулах ёстой. Мөн төлбөр төлөгдөж буй хэлбэр нь эрсдэлийг зохих ёсоор хуваарилсан байдлыг харуулж чадахгүй. Нэгдүгээр бүлэг дэх эрсдэлийн шинжилгээ хийх процесст заасанчлан талууд бодит байдалд эрсдэлээ хэрхэн хянаж буй, тэд эрсдэл хариуцах </w:t>
      </w:r>
      <w:r w:rsidR="00426A3E" w:rsidRPr="00DA6FCB">
        <w:rPr>
          <w:rFonts w:ascii="Times New Roman" w:hAnsi="Times New Roman" w:cs="Times New Roman"/>
        </w:rPr>
        <w:t>санхүүгийн чадавхи</w:t>
      </w:r>
      <w:r w:rsidRPr="00DA6FCB">
        <w:rPr>
          <w:rFonts w:ascii="Times New Roman" w:hAnsi="Times New Roman" w:cs="Times New Roman"/>
        </w:rPr>
        <w:t xml:space="preserve">тай эсэхийг тодорхойлсноор талуудын эрсдэл хариуцах байдлыг тогтоох боломжтой болох ба улмаар үнэ шилжилтийн хамгийн тохиромжтой аргыг сонгоход нөлөөлнө. Эрсдэл болон биет бус хөрөнгөтэй холбоотой асуудлуудыг энэ Бүлгийн Дэд бүлэг I-т ярилцсан.  </w:t>
      </w:r>
    </w:p>
    <w:p w14:paraId="6F51D02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9.109</w:t>
      </w:r>
      <w:r w:rsidRPr="00DA6FCB">
        <w:rPr>
          <w:rFonts w:ascii="Times New Roman" w:hAnsi="Times New Roman" w:cs="Times New Roman"/>
        </w:rPr>
        <w:tab/>
        <w:t xml:space="preserve">Бүтцийн өөрчлөлтийн хүрээнд бие даасан аж ахуйн нэгжүүдийн дунд бараг хэрэгжүүлдэггүй бизнесийн загварыг хэрэгжүүлсэн тохиолдолд харьцуулагдах зүйлсийг олж </w:t>
      </w:r>
      <w:r w:rsidRPr="00DA6FCB">
        <w:rPr>
          <w:rFonts w:ascii="Times New Roman" w:hAnsi="Times New Roman" w:cs="Times New Roman"/>
        </w:rPr>
        <w:lastRenderedPageBreak/>
        <w:t>тогтоохтой холбоотой зарим сорилууд бүтцийн өөрчлөлтийн дараах зохицуулалтын хувьд тулгардаг. Тухайн зохицуулалт бие даасан аж ахуйн нэгжүүдийн хооронд байхгүй байгаа нь уг зохицуулалт сунгасан гарын зарчимд нийцээгүй, арилжааны хувьд үндэслэлтэй биш гэсэн үг биш гэдгийг анхаарах хэрэгтэй. Иймд бүтцийн өөрчлөлтийн хүрээнд хийгдсэн ажил гүйлгээг сунгасан гарын зарчмын дагуу нарийн зөв тодорхойлсны үндсэн дээр түүний үнийг тогтоохын тулд боломжит бүх оролдлогыг хийх нь зүйтэй.</w:t>
      </w:r>
    </w:p>
    <w:p w14:paraId="30ABBD0A" w14:textId="16133FD3" w:rsidR="000C6E91" w:rsidRPr="00DA6FCB" w:rsidRDefault="000C6E91" w:rsidP="00DA6FCB">
      <w:pPr>
        <w:spacing w:before="60" w:after="60"/>
        <w:jc w:val="both"/>
        <w:rPr>
          <w:rFonts w:ascii="Times New Roman" w:hAnsi="Times New Roman" w:cs="Times New Roman"/>
        </w:rPr>
      </w:pPr>
      <w:bookmarkStart w:id="280" w:name="page408"/>
      <w:bookmarkEnd w:id="280"/>
      <w:r w:rsidRPr="00DA6FCB">
        <w:rPr>
          <w:rFonts w:ascii="Times New Roman" w:hAnsi="Times New Roman" w:cs="Times New Roman"/>
        </w:rPr>
        <w:t>9.110</w:t>
      </w:r>
      <w:r w:rsidRPr="00DA6FCB">
        <w:rPr>
          <w:rFonts w:ascii="Times New Roman" w:hAnsi="Times New Roman" w:cs="Times New Roman"/>
        </w:rPr>
        <w:tab/>
        <w:t xml:space="preserve">Харьцуулагдах зүйлс (жишээ нь дотоод харьцуулагдах зүйлс) байгаа бөгөөд тэдгээрт харьцуулагдах байдлын тохируулга хийх боломжтой тохиолдлууд байдаг. ХҮА-ыг хэрэглэж болох нэг жишээг авч үзье. </w:t>
      </w:r>
      <w:r w:rsidR="004A5090" w:rsidRPr="00DA6FCB">
        <w:rPr>
          <w:rFonts w:ascii="Times New Roman" w:hAnsi="Times New Roman" w:cs="Times New Roman"/>
        </w:rPr>
        <w:t>ҮДГ-тэй</w:t>
      </w:r>
      <w:r w:rsidRPr="00DA6FCB">
        <w:rPr>
          <w:rFonts w:ascii="Times New Roman" w:hAnsi="Times New Roman" w:cs="Times New Roman"/>
        </w:rPr>
        <w:t xml:space="preserve"> бие даасан зарчмаар харилцдаг байсан нэг аж ахуйн нэгжийг уг групп өөртөө нэгтгэснээр цаашид хийх ажил гүйлгээ нь хяналтын доорх ажил гүйлгээний зарчмаар хийгдэнэ. Эдийн засгийн ач холбогдолтой таван шинж чанарыг буюу харьцуулагдах байдлын хүчин зүйлсийг, түүнчлэн өөр өөр цаг хугацаанд хийгдсэн хяналтын доорх ба хяналтаас гадуурх ажил гүйлгээг шалгаж үзэхэд аж ахуйн нэгжийг нэгтгэхээс өмнөх хяналтаас гадуурх ажил гүйлгээний нөхцөлүүд нь нэгтгэсний дараах хяналтын доорх ажил гүйлгээний хувьд ХҮА-ыг хэрэглэж болох нөхцөлийг харуулж буй тохиолдол байж болно. Хэдийгээр ажил гүйлгээний нөхцөлүүдийг өөрчлөн зохион байгуулсан ч гэсэн тухайн тохиолдлын бодит баримт, нөхцөл байдлаас шалтгаалан бүтцийн өөрчлөлт хийгдсэнээр шилжүүлсэн ажил үүрэг, хөрөнгө болон/эсхүл эрсдэлд зохих тохируулга хийх боломжтой байдаг. Жишээ нь өөр нэг тал найдваргүй авлагын эрсдэлийг хариуцаж буй байдлыг харгалзан үзэх харьцуулагдах байдлын тохируулга хийж болно.</w:t>
      </w:r>
    </w:p>
    <w:p w14:paraId="4780041F" w14:textId="2ED54B6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9.111</w:t>
      </w:r>
      <w:r w:rsidRPr="00DA6FCB">
        <w:rPr>
          <w:rFonts w:ascii="Times New Roman" w:hAnsi="Times New Roman" w:cs="Times New Roman"/>
        </w:rPr>
        <w:tab/>
        <w:t xml:space="preserve">ХҮА-ыг хэрэглэж болох өөр нэг жишээ нь бие даасан талууд бүтцийн өөрчлөлт хийгдсэн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гүйцэтгэдэг үйлдвэрлэл ба борлуулалтын үйл ажиллагаа, үйлчилгээтэй харьцуулж болох үйл ажиллагааг гүйцэтгэдэг нөхцөл байдал байна. Аутсорсингийн үйл ажиллагаа сүүлийн үед ихэд хөгжиж байгаа байгаа тул бүтцийн өөрчлөлтийн дараах хяналтын доорх ажил гүйлгээний үнийг тодорхойлоход ХҮА-ыг ашиглах суурь болсон бие даасан аутсорсингийн ажил гүйлгээг зарим тохиолдолд олох боломжтой байдаг. Энэ нь мэдээж аутсорсингийн ажил гүйлгээг бие даасан ажил гүйлгээ гэж үзэх нөхцөлүүдийг хангасан байх ёстой бөгөөд үүнийг эдийн засгийн ач холбогдолтой таван шинж чанар буюу харьцуулагдах байдлын хүчин зүйлсийн дагуу шалгаж үзэхэд бие даасан аутсорсингийн үйл ажиллагааны нөхцөлүүд болон бүтцийн өөрчлөлтийн дараах хяналтын доорх ажил гүйлгээний нөхцөлүүд хооронд материаллаг зөрүү байхгүй, ийм зөрүү байвал түүнийг арилгахын тулд зохиох тохируулга хийх боломжтой гэж үзсэн тохиолдолд боломжтой болох юм.  </w:t>
      </w:r>
    </w:p>
    <w:p w14:paraId="152AEAC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9.112</w:t>
      </w:r>
      <w:r w:rsidRPr="00DA6FCB">
        <w:rPr>
          <w:rFonts w:ascii="Times New Roman" w:hAnsi="Times New Roman" w:cs="Times New Roman"/>
        </w:rPr>
        <w:tab/>
        <w:t xml:space="preserve">Аливаа нэг харьцуулагдах зүйлийг санал болгосон тохиолдолд хяналтын доорх болон хяналтаас гадуурх ажил гүйлгээний хооронд материаллаг зөрүү байгаа эсэхийг тодорхойлох харьцуулагдах байдлын шинжилгээг хийх шаардлагатай бөгөөд хэрэв зөрүү тогтоогдвол уг шинжилгээний хүрээнд эдгээр зөрүүг тохируулах шаардлагатай болон боломжтой бол холбогдох тохируулгыг хийнэ. Ялангуяа харьцуулагдах байдлын шинжилгээгээр тухайн санал болгосон харьцуулагдах зүйлсээс харах боломжгүй байсан зүйлс буюу бүтцийн өөрчлөлт хийгдсэн тал үнэ цэнэ бүхий гол ажил үүргээ гүйцэтгэсээр байгаа, дотооддоо бий болгосон биет бус хөрөнгөтэй хэвээр байгаа, эдийн засгийн ач холбогдолтой эрсдэлүүдийг хариуцсаар байгаа нь тодорхой болж болно. Бүтцийн өөрчлөлт хийгдсэн үйл ажиллагаа болон эхлэлтийн үеийн нөхцөл байдлын хооронд ямар ялгаа гарч болох талаар А хэсгээс харна уу. </w:t>
      </w:r>
    </w:p>
    <w:p w14:paraId="2A7DEC79"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9.113</w:t>
      </w:r>
      <w:r w:rsidRPr="00DA6FCB">
        <w:rPr>
          <w:rFonts w:ascii="Times New Roman" w:hAnsi="Times New Roman" w:cs="Times New Roman"/>
        </w:rPr>
        <w:tab/>
        <w:t xml:space="preserve">Ашиглаж болох харьцуулагдах зүйлсийг тодорхойлохдоо тухайн тохиолдлын хувьд хамгийн сайн тохирох харьцуулагдах зүйлсийн тоон мэдээллийг олохыг зорих ёстой боловч ийм мэдээллийн олдоц болон хууль хэрэгжүүлэлтийн зардлын хязгаарлагдмал байдлыг бодолцох хэрэгтэй (3.2 болон 3.80 дах заалтуудыг харна уу). Аливаа тоон мэдээлэл үргэлж бүрэн төгс байхгүй нь ойлгомжтой. Үүнээс гадна харьцуулагдах тоон мэдээлэл олдохгүй, тухайлбал бүтцийн өөрчлөлтөөр группийн хэд хэдэн компаниудын хэмжээнд нэгдмэл байдлаар </w:t>
      </w:r>
      <w:r w:rsidRPr="00DA6FCB">
        <w:rPr>
          <w:rFonts w:ascii="Times New Roman" w:hAnsi="Times New Roman" w:cs="Times New Roman"/>
        </w:rPr>
        <w:lastRenderedPageBreak/>
        <w:t xml:space="preserve">гүйцэтгэдэг байсан ажил үүргийг хэсэгчлэн хуваасан үед буюу харилцан хамааралгүй талуудын хооронд тэр бүр байдаггүй хэлбэрийн зохион байгуулалт хийгдсэн үед тоон мэдээлэл олдохгүй байж болно. Гэхдээ ийм харьцуулагдах зүйлс байхгүй байгаа нь нарийн зөв тогтоосон хяналтын доорх ажил гүйлгээний нөхцөлүүдийг сунгасан гарын зарчимд нийцээгүй гэж үзэх үндэслэл биш юм. Харьцуулагдах зүйлсийг хайх процесст бий болдог хүндрэлтэй асуудлуудаас шалтгаалахгүйгээр үнэ шилжилтийн бүх кейсүүдийг шийдвэрлэж болох үндэслэлтэй шийдлийг олох зайлшгүй шаардлагатай. Харьцуулагдах тоон мэдээлэл ховор, бүрэн бус байгаа нөхцөл байдалд ч гэсэн 2.2 дах заалтад өгсөн зөвлөмжийн дагуу тухайн тохиолдолд нийцүүлэн үнэ шилжилтийн хамгийн тохиромжтой аргыг сонгох сонголт нь ялангуяа ажил үүргийн шинжилгээр тодорхойлсон хяналтын доорх ажил гүйлгээний шинж чанартай нийцсэн байх ёстой юм. </w:t>
      </w:r>
    </w:p>
    <w:p w14:paraId="3BE5B46D" w14:textId="77777777" w:rsidR="000C6E91" w:rsidRPr="00DA6FCB" w:rsidRDefault="000C6E91" w:rsidP="00DA6FCB">
      <w:pPr>
        <w:pStyle w:val="Heading2"/>
        <w:spacing w:before="60" w:after="60"/>
        <w:rPr>
          <w:rFonts w:cs="Times New Roman"/>
        </w:rPr>
      </w:pPr>
      <w:bookmarkStart w:id="281" w:name="_Toc391665044"/>
      <w:r w:rsidRPr="00DA6FCB">
        <w:rPr>
          <w:rFonts w:cs="Times New Roman"/>
        </w:rPr>
        <w:t>В.</w:t>
      </w:r>
      <w:r w:rsidRPr="00DA6FCB">
        <w:rPr>
          <w:rFonts w:cs="Times New Roman"/>
        </w:rPr>
        <w:tab/>
        <w:t>Бүтцийн өөрчлөлтийн нөхөн төлбөр болон бүтцийн өөрчлөлтийн дараах урамшуулал хоорондын уялдаа</w:t>
      </w:r>
      <w:bookmarkEnd w:id="281"/>
    </w:p>
    <w:p w14:paraId="76478499" w14:textId="661C329F"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9.114</w:t>
      </w:r>
      <w:r w:rsidRPr="00DA6FCB">
        <w:rPr>
          <w:rFonts w:ascii="Times New Roman" w:hAnsi="Times New Roman" w:cs="Times New Roman"/>
        </w:rPr>
        <w:tab/>
        <w:t xml:space="preserve">Зарим нөхцөл байдалд бүтцийн өөрчлөлтийн нөхөн төлбөр болон бүтцийн өөрчлөлтийн дараа бизнесийн үйл ажиллагаа явуулахад хүртэх өгөөж хоёр хоорондоо уялдаатай байх тохиолдол байж болно. Тухайлбал татвар төлөгч бизнесийн үйл ажиллагаагаа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худалдсан бөгөөд түүнтэй хожим нь эдгээр үйл ажиллагааны хүрээнд бизнесийн үйл ажиллагаанд орох тохиолдол байж болно. Ийм харилцааны жишээг аутсорсингийн талаарх 9.74 дэх заалтаас мөн харж болно. </w:t>
      </w:r>
    </w:p>
    <w:p w14:paraId="30B6DAF8" w14:textId="55BCC5D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9.115</w:t>
      </w:r>
      <w:r w:rsidRPr="00DA6FCB">
        <w:rPr>
          <w:rFonts w:ascii="Times New Roman" w:hAnsi="Times New Roman" w:cs="Times New Roman"/>
        </w:rPr>
        <w:tab/>
        <w:t xml:space="preserve">Өөр нэг жишээ нь үйлдвэрлэл, дистрибютерийн үйл ажиллагаа явуулдаг татвар төлөгч дистрибютерийн үйл ажиллагаагаа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худалдах өөрчлөлт хийсэн ба хожим нь татвар төлөгч уг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үйлдвэрлэсэн бүтээгдэхүүнээ нийлүүлж байх тохиолдол байна.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энэ бизнесийн үйл ажиллагааг худалдан авахад зарцуулсан хөрөнгө оруулалтаасаа сунгасан гарын зарчмаар өгөөж хүртэнэ гэж төлөвлөсөн. Энэ нөхцөл байдалд татвар төлөгч гадаад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ийн сунгасан гарын зарчмаар тооцон төлөх урьдчилгаа нөхөн төлбөрийн заримыг эсхүл бүхэлд нь авахгүй байх, оронд нь түүнд үйлдвэрлэсэн бүтээгдэхүүнээ өндөр үнээр буюу хэрэв урьдчилгаа нөхөн төлбөрийг нь төлсөн байсан бол ийм үнээр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худалдан авахгүй байх байсан үнээр, тодорхой хугацаанд худалдах замаар бие даасан нэгжийн хүртэх хэмжээний санхүүгийн өгөөжийг хүртэх тохироог түүнтэй хийсэн байж болно. Мөн өөр нэг хувилбар нь талууд бүтцийн өөрчлөлт хийхэд төлөгдөх урьдчилгаа нөхөн төлбөрөө тохироод үүнийгээ ирээдүйд үйлдвэрлэсэн бүтээгдэхүүнээ борлуулах хоорондын үнээ багаар буюу урьдчилгаа нөхөн төлбөрийг тогтоогоогүй байсан бол тохирох байсан үнээс доогуур үнээр тохирч суутгуулан тооцох хувилбар байж болно. Бүтцийн өөрчлөлт хийснийх нь хувьд сунгасан гарын зарчмаар тооцон төлөгдөх ёстой нөхөн төлбөрийн нөхцөл байдлын талаар энэ Бүлгийг Дэд бүлэг I-т авч үзсэн байгааг харна уу. </w:t>
      </w:r>
    </w:p>
    <w:p w14:paraId="71FB1975" w14:textId="47F80998"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9.116</w:t>
      </w:r>
      <w:r w:rsidRPr="00DA6FCB">
        <w:rPr>
          <w:rFonts w:ascii="Times New Roman" w:hAnsi="Times New Roman" w:cs="Times New Roman"/>
        </w:rPr>
        <w:tab/>
        <w:t xml:space="preserve">Өөрөөр хэлбэл татвар төлөгч өмнө нь түүнийг гүйцэтгэж байсан үйл ажиллагааг одоо гүйцэтгэж байгаа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тэйгээ нийлүүлэгчийн хувиар бизнесийн харилцаатай хэвээр байгаа энэ нөхцөл байдалд энэ харилцаанаасаа (өөрөөр хэлбэл бүтээгдэхүүнээ борлуулж буй үнээс) татвар төлөгч болон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аль аль нь эдийн засгийн болоод арилжааны өгөөж хүртэх боломжтой байгаа нь бизнесийн үйл ажиллагааг шилжүүлсний төлөө урьдчилгаа төлбөр байдлаар төлөгдөх нөхөн төлбөрийг яагаад авахгүйд хүрсэн, бүтээгдэхүүний ирээдүйд борлуулах үнэ нь яагаад бүтцийн өөрчлөлт хийгдээгүй байсан бол тохирох байсан үнээс ялгаатай байгаа зэргийн учир шалтгааныг тайлбарлахуйц нөхцөл болж чадах юм. Гэвч практикт ийм зохицуулалтын бүтцийг тодорхойлох болон хяналт тавихад хэцүү. Хэдийгээр татвар төлөгч нөхөн төлбөрөө ямар хэлбэрээр төлөх, урьдчилгаа төлбөр байдлаар уу эсхүл явцад нь шингээх байдлаар уу гэдэг сонголтоо өөрөө чөлөөтэй хийж болох боловч татварын алба ийм </w:t>
      </w:r>
      <w:r w:rsidRPr="00DA6FCB">
        <w:rPr>
          <w:rFonts w:ascii="Times New Roman" w:hAnsi="Times New Roman" w:cs="Times New Roman"/>
        </w:rPr>
        <w:lastRenderedPageBreak/>
        <w:t xml:space="preserve">зохицуулалтуудыг хянан үзэхдээ авахгүй байхаар тохирсон нөхөн төлбөрийг шингээхийн тулд бүтцийн өөрчлөлт хийсний дараах ажил гүйлгээний нөхөн төлбөр, эсхүл бүтцийн өөрчлөлтийн өөрийнх нь нөхөн төлбөр хэрхэн өөрчлөгдөв гэдгийг мэдэхийг хүсэх нь тодорхой.  </w:t>
      </w:r>
    </w:p>
    <w:p w14:paraId="490C94A4" w14:textId="77777777" w:rsidR="000C6E91" w:rsidRPr="00DA6FCB" w:rsidRDefault="000C6E91" w:rsidP="00DA6FCB">
      <w:pPr>
        <w:pStyle w:val="Heading2"/>
        <w:spacing w:before="60" w:after="60"/>
        <w:rPr>
          <w:rFonts w:cs="Times New Roman"/>
        </w:rPr>
      </w:pPr>
      <w:bookmarkStart w:id="282" w:name="_Toc391665045"/>
      <w:r w:rsidRPr="00DA6FCB">
        <w:rPr>
          <w:rFonts w:cs="Times New Roman"/>
        </w:rPr>
        <w:t>Г.</w:t>
      </w:r>
      <w:r w:rsidRPr="00DA6FCB">
        <w:rPr>
          <w:rFonts w:cs="Times New Roman"/>
        </w:rPr>
        <w:tab/>
        <w:t>Бүтцийн өөрчлөлтийн өмнөх ба дараах нөхцөл байдлыг харьцуулах нь</w:t>
      </w:r>
      <w:bookmarkEnd w:id="282"/>
    </w:p>
    <w:p w14:paraId="02AF2A3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9.117</w:t>
      </w:r>
      <w:r w:rsidRPr="00DA6FCB">
        <w:rPr>
          <w:rFonts w:ascii="Times New Roman" w:hAnsi="Times New Roman" w:cs="Times New Roman"/>
        </w:rPr>
        <w:tab/>
        <w:t>Бүтцийн өөрчлөлт хийгдэхээс өмнө ба хойно хийгдсэн хяналтын доорх ажил гүйлгээнд оролцогч талын бодитоор олсон ашгийг аливаа байдлаар харьцуулах боломжтой бол энд хамгийн гол асуулт нь түүний үүрэгтэй холбогдон гарна. Ялангуяа бүтцийн өөрчлөлт хийгдсэн аж ахуйн нэгжийн бүтцийн өөрчлөлтийн дараах ашгийг бүтцийн өөрчлөлтийн өмнөх ашгийн байдалд үндэслэн, түүнд тодорхой ажил үүрэг, хөрөнгө, эрсдэлүүдийг шилжүүлсэн эсхүл тэднийг гүйцэтгэхээ, ашиглахаа, хариуцахаа больсон нөхцөлийг харгалзан тохируулга хийсний үндсэн дээр тодорхойлох нь тохиромжтой юу гэдэг асуулт үүснэ</w:t>
      </w:r>
      <w:r w:rsidRPr="00DA6FCB">
        <w:rPr>
          <w:rFonts w:ascii="Times New Roman" w:hAnsi="Times New Roman" w:cs="Times New Roman"/>
          <w:vertAlign w:val="superscript"/>
        </w:rPr>
        <w:footnoteReference w:id="29"/>
      </w:r>
      <w:r w:rsidRPr="00DA6FCB">
        <w:rPr>
          <w:rFonts w:ascii="Times New Roman" w:hAnsi="Times New Roman" w:cs="Times New Roman"/>
        </w:rPr>
        <w:t>.</w:t>
      </w:r>
    </w:p>
    <w:p w14:paraId="14F3B3F6" w14:textId="6E163615"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9.118</w:t>
      </w:r>
      <w:r w:rsidRPr="00DA6FCB">
        <w:rPr>
          <w:rFonts w:ascii="Times New Roman" w:hAnsi="Times New Roman" w:cs="Times New Roman"/>
        </w:rPr>
        <w:tab/>
        <w:t xml:space="preserve">Ийнхүү өмнөх ба дараах үеийн харьцуулалт хийхтэй холбоотой нэг чухал асуудал нь бүтцийн өөрчлөлтийн дараах хяналтын доорх ажил гүйлгээнээс бий болсон ашгийг бүтцийн өөрчлөлтийн өмнөх хяналтын доорх ажил гүйлгээнээс бий болсон ашигтай харьцуулсан харьцуулалт нь хангалтгүй байдаг явдал юм. Учир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зүйлд харьцуулалтыг хяналтаас гадуурх ажил гүйлгээтэй харьцуулах ёстой. Татвар төлөгчийн хяналтын доорх ажил гүйлгээг өөр нэг хяналтын доорх ажил гүйлгээтэй харьцуулах нь сунгасан гарын зарчимд нийцэхгүй тул татварын албаны хувьд үнэ шилжилтийн тохируулга хийх зорилгоор, татвар төлөгчийн хувьд үнэ шилжилтийн бодлогоо хамгаалах зорилгоор ашиглах ёсгүй.   </w:t>
      </w:r>
    </w:p>
    <w:p w14:paraId="644BA362"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9.119</w:t>
      </w:r>
      <w:r w:rsidRPr="00DA6FCB">
        <w:rPr>
          <w:rFonts w:ascii="Times New Roman" w:hAnsi="Times New Roman" w:cs="Times New Roman"/>
        </w:rPr>
        <w:tab/>
        <w:t xml:space="preserve">Өмнөх ба дараах үеийн харьцуулалт хийхтэй холбоотой нэг асуудал нь бүтцийн өөрчлөлт хийгдсэн аж ахуйн нэгжийн хийж, ашиглаж, хариуцахаа больсон ажил үүрэг, хөрөнгө, эрсдэлүүдийн багцыг үнэлэхэд хүндрэлтэй байдаг явдал бөгөөд эдгээр ажил үүрэг, хөрөнгө, эрсдэлийг өөр талд шилжүүлээд байдаг тохиолдол тэр бүр гардаггүйг бодолцох хэрэгтэй. </w:t>
      </w:r>
    </w:p>
    <w:p w14:paraId="44C7CE3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9.120</w:t>
      </w:r>
      <w:r w:rsidRPr="00DA6FCB">
        <w:rPr>
          <w:rFonts w:ascii="Times New Roman" w:hAnsi="Times New Roman" w:cs="Times New Roman"/>
        </w:rPr>
        <w:tab/>
        <w:t>Бизнесийн бүтцийн өөрчлөлттэй холбогдуулан өмнөх ба дараа үеийн харьцуулалт хийх нь бүтцийн өөрчлөлтийг ойлгоход чухал үүрэгтэй ба талуудын хооронд ашиг/алдагдлаа хуваасан байдлыг өөрчилсний шалтгааныг тайлбарлаж чадах өөрчлөлтийн талаар ойлгохын тулд өмнөх ба дараа үеийн харьцуулагдах байдлын (мөн ажил үүргийн) шинжилгээний хүрээнд хийдэг. Үнэн хэрэгтээ бүтцийн өөрчлөлтийн өмнө байсан зохицуулалтуудын талаарх болон бүтцийн өөрчлөлтийн өөрийнх нь нөхцөлүүдийн талаарх мэдээлэл нь бүтцийн өөрчлөлтийн дараах зохицуулалтуудыг бий болгосон нөхцөл байдлыг ойлгох болон эдгээр зохицуулалтууд нь сунгасан гарын зарчимд нийцэж буй эсэхийг шалгахад чухал ач холбогдолтой. Энэ нь бас бүтцийн өөрчлөлт хийгдсэн талын өмнө байгаа боломжит бусад хувилбаруудыг тодорхой болгоход тусалдаг</w:t>
      </w:r>
      <w:r w:rsidRPr="00DA6FCB">
        <w:rPr>
          <w:rFonts w:ascii="Times New Roman" w:hAnsi="Times New Roman" w:cs="Times New Roman"/>
          <w:vertAlign w:val="superscript"/>
        </w:rPr>
        <w:footnoteReference w:id="30"/>
      </w:r>
      <w:r w:rsidRPr="00DA6FCB">
        <w:rPr>
          <w:rFonts w:ascii="Times New Roman" w:hAnsi="Times New Roman" w:cs="Times New Roman"/>
        </w:rPr>
        <w:t xml:space="preserve">.   </w:t>
      </w:r>
    </w:p>
    <w:p w14:paraId="403F68ED" w14:textId="44F150B2"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9.121</w:t>
      </w:r>
      <w:r w:rsidRPr="00DA6FCB">
        <w:rPr>
          <w:rFonts w:ascii="Times New Roman" w:hAnsi="Times New Roman" w:cs="Times New Roman"/>
        </w:rPr>
        <w:tab/>
        <w:t xml:space="preserve">Бүтцийн өөрчлөлтөөс өмнөх ба дараах үеийн бизнесийн үйл ажиллагааны шинжилгээгээр зарим ажил үүрэг, хөрөнгө, эрсдэлүүдийг шилжүүлсэн боловч бусад ажил үүргийг “шилжүүлэгч” аж ахуйн нэгж гүйцэтгэсэн хэвээр байгааг тогтоож болно. Ихэвчлэн бүтцийн өөрчлөлтийн хүрээнд тухайн нэг аж ахуйн нэгж биет бус хөрөнгө эсхүл эрсдэлийг зориудаар шилжүүлсэн боловч бүтцийн өөрчлөлтийн дараа өмнө нь гүйцэтгэж байсан зарим эсхүл бүх ажил үүргээ үргэлжлүүлэн гүйцэтгэсээр байж болно. Гэхдээ “шилжүүлэгч” аж ахуйн нэгж бүтцийн өөрчлөлтийн дараа эдгээр ажил үүргийг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тэйгээ гэрээ байгуулан гэрээгээр гүйцэтгэж болно. Иймд гадаад улс дах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болон “шилжүүлэгч” аж ахуйн нэгжийн хооронд бодитоор </w:t>
      </w:r>
      <w:r w:rsidRPr="00DA6FCB">
        <w:rPr>
          <w:rFonts w:ascii="Times New Roman" w:hAnsi="Times New Roman" w:cs="Times New Roman"/>
        </w:rPr>
        <w:lastRenderedPageBreak/>
        <w:t xml:space="preserve">хийгдсэн ажил гүйлгээг нарийн зөв тодорхойлсноор тэдний хоорондын худалдаа, санхүүгийн харилцаа, гэрээний нөхцөлүүд нь талуудын бодит үйлдэл болон тухайн тохиолдлын бусад бодит баримтуудтай нийцэж буй эсэхийг тогтоох боломжтой болно. Сунгасан гарын зарчмаар тал тус бүрт тооцох нөхөн төлбөр нь бүтцийн өөрчлөлтийн дараа тэдний бодитоор гүйцэтгэсэн ажил үүрэг, ашигласан хөрөнгө, хариуцсан эрсдэлтэй нийцсэн байх ёстой.  </w:t>
      </w:r>
    </w:p>
    <w:p w14:paraId="5BA92E7A" w14:textId="193DCCB0"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9.122</w:t>
      </w:r>
      <w:r w:rsidRPr="00DA6FCB">
        <w:rPr>
          <w:rFonts w:ascii="Times New Roman" w:hAnsi="Times New Roman" w:cs="Times New Roman"/>
        </w:rPr>
        <w:tab/>
        <w:t xml:space="preserve">Жишээ нь </w:t>
      </w:r>
      <w:r w:rsidR="00D5420C" w:rsidRPr="00DA6FCB">
        <w:rPr>
          <w:rFonts w:ascii="Times New Roman" w:hAnsi="Times New Roman" w:cs="Times New Roman"/>
        </w:rPr>
        <w:t>ҮДГ</w:t>
      </w:r>
      <w:r w:rsidRPr="00DA6FCB">
        <w:rPr>
          <w:rFonts w:ascii="Times New Roman" w:hAnsi="Times New Roman" w:cs="Times New Roman"/>
        </w:rPr>
        <w:t xml:space="preserve"> бүтээгдэхүүн үйлдвэрлэж, борлуулдаг боловч бүтээгдэхүүний үнэ түүний техникийн шинж чанараар бус харин хэрэглэгчдэд танигдсан брендэд үндэслэн тогтоогддог. Уг </w:t>
      </w:r>
      <w:r w:rsidR="00D5420C" w:rsidRPr="00DA6FCB">
        <w:rPr>
          <w:rFonts w:ascii="Times New Roman" w:hAnsi="Times New Roman" w:cs="Times New Roman"/>
        </w:rPr>
        <w:t>ҮДГ</w:t>
      </w:r>
      <w:r w:rsidRPr="00DA6FCB">
        <w:rPr>
          <w:rFonts w:ascii="Times New Roman" w:hAnsi="Times New Roman" w:cs="Times New Roman"/>
        </w:rPr>
        <w:t xml:space="preserve"> нь маш нарийн боловсруулсан, үнэтэй маркетингийн стратеги хэрэгжүүлэх замаар өндөр үнэ бүхий бренд</w:t>
      </w:r>
      <w:r w:rsidRPr="00DA6FCB">
        <w:rPr>
          <w:rFonts w:ascii="Times New Roman" w:hAnsi="Times New Roman" w:cs="Times New Roman"/>
          <w:vertAlign w:val="superscript"/>
        </w:rPr>
        <w:footnoteReference w:id="31"/>
      </w:r>
      <w:r w:rsidRPr="00DA6FCB">
        <w:rPr>
          <w:rFonts w:ascii="Times New Roman" w:hAnsi="Times New Roman" w:cs="Times New Roman"/>
        </w:rPr>
        <w:t xml:space="preserve"> бий болгон өрсөлдөгчдөөсөө ялгарахыг хүсдэг. Брендийн худалдааны тэмдэг, худалдааны нэр болон бусад биет бус хөрөнгийг “А” улсын “А” компани эзэмшдэг ба тэрээр эдгээр биет бус хөрөнгийг эзэмших, хөгжүүлэх, ашиглахтай холбогдсон эрсдэлээ хариуцдаг. Дэлхий нийтэд хэрэгжүүлэх маркетингийн стратегийг боловсруулах, мөрдүүлэх, хэрэгжүүлэх нь уг </w:t>
      </w:r>
      <w:r w:rsidR="009E0808" w:rsidRPr="00DA6FCB">
        <w:rPr>
          <w:rFonts w:ascii="Times New Roman" w:hAnsi="Times New Roman" w:cs="Times New Roman"/>
        </w:rPr>
        <w:t>ҮДГ-ийн</w:t>
      </w:r>
      <w:r w:rsidRPr="00DA6FCB">
        <w:rPr>
          <w:rFonts w:ascii="Times New Roman" w:hAnsi="Times New Roman" w:cs="Times New Roman"/>
        </w:rPr>
        <w:t xml:space="preserve"> үнэ цэнэ бий болгогч гол хөдөлгөгч бөгөөд түүнийг “А” компанийн төв оффист ажилладаг 125 ажилтан хариуцан бий болгодог. Биет бус хөрөнгийн үнэ цэнэ нь бүтээгдэхүүний хэрэглэгчдэд хүргэх үнийг маш өндөр тогтооход хүргэдэг. “А” компанийн төв оффис нь группийн гишүүддээ төвлөрсөн үйлчилгээ (жишээ нь хүний нөөцийн менежмент, хуулийн, татварын гэх мэт) үзүүлдэг. Группийн гишүүн аж ахуйн нэгжүүд “А” компанитай байгуулсан гэрээт үйлдвэрлэлийн зохицуулалтын хүрээнд бүтээгдэхүүнээ үйлдвэрлэдэг ба бүтээгдэхүүнийг гишүүн аж ахуйн нэгжүүд “А” компаниас худалдан авч борлуулдаг. “А” компани олсон ашгаа гэрээт үйлдвэрлэгчид болон дистрибютерүүдэд сунгасан гарын зарчмаар тооцон хуваарилаад үлдсэн ашиг нь түүний биет бус хөрөнгүүд, маркетингийн үйл ажиллагаа болон төвлөрсөн үйлчилгээ үзүүлсний төлбөр гэж тооцогдоно.   </w:t>
      </w:r>
    </w:p>
    <w:p w14:paraId="0468EB1F" w14:textId="5AEC936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9.123</w:t>
      </w:r>
      <w:r w:rsidRPr="00DA6FCB">
        <w:rPr>
          <w:rFonts w:ascii="Times New Roman" w:hAnsi="Times New Roman" w:cs="Times New Roman"/>
        </w:rPr>
        <w:tab/>
        <w:t xml:space="preserve">Дээрх бизнесийн загварт бүтцийн өөрчлөлт хийгдэж брендийн худалдааны тэмдэг, худалдааны нэр болон бусад биет бус хөрөнгийн хууль ёсны өмчлөлийг “А” компаниас шинээр байгуулсан өөр нэг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нэгж болох “Z” улс дах “Z”компанид шилжүүлж төлбөрийг бөөнд нь авсан. Бүтцийн өөрчлөлтийн дараа “А” компани “Z” компанид болон группийн бусад гишүүдэд үзүүлсэн үйлчилгээнийхээ төлбөрийг өртөг нэмэх буюу өртөгт суурилсан зарчмаар авах болсон. Группийн гишүүн гэрээт үйлдвэрлэгчид болон дистрибютерүүдэд олгох төлбөр хэвээр. Гэрээт үйлдвэрлэгчид, дистрибютерүүдэд өгөх төлбөр болон “А” компанийн төв оффисын үйлчилгээний төлбөрийг өгөөд үлдсэн ашиг нь  “Z” компанид очно. Бүтцийн өөрчлөлтийн өмнөх ба дараах ажил гүйлгээг нарийвчлан шалгаад дараах зүйлсийг тодорхойлсон. Үүнд:</w:t>
      </w:r>
    </w:p>
    <w:p w14:paraId="4810ADD9" w14:textId="44BB0A1E" w:rsidR="000C6E91" w:rsidRPr="00DA6FCB" w:rsidRDefault="000C6E91" w:rsidP="00DA6FCB">
      <w:pPr>
        <w:pStyle w:val="ListParagraph"/>
        <w:numPr>
          <w:ilvl w:val="0"/>
          <w:numId w:val="29"/>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t xml:space="preserve"> “Z” компанийг дотоодын траст компани удирддаг бөгөөд брендийн худалдааны тэмдэг, худалдааны нэр болон бусад биет бус хөрөнгийн өмчлөл, стратеги хөгжүүлэлтэд хамаарах эрсдэлд хяналт тавих ажил үүргийг гүйцэтгэх чадвартай хүмүүс (ажилтнууд, захирал) байхгүй бөгөөд үнэн хэрэгтээ гүйцэтгэдэггүй. Мөн эдгээр эрсдэлийг хариуцах </w:t>
      </w:r>
      <w:r w:rsidR="00426A3E" w:rsidRPr="00DA6FCB">
        <w:rPr>
          <w:rFonts w:ascii="Times New Roman" w:eastAsia="Times New Roman" w:hAnsi="Times New Roman" w:cs="Times New Roman"/>
        </w:rPr>
        <w:t>санхүүгийн чадавхи</w:t>
      </w:r>
      <w:r w:rsidRPr="00DA6FCB">
        <w:rPr>
          <w:rFonts w:ascii="Times New Roman" w:eastAsia="Times New Roman" w:hAnsi="Times New Roman" w:cs="Times New Roman"/>
        </w:rPr>
        <w:t xml:space="preserve"> байхгүй. </w:t>
      </w:r>
    </w:p>
    <w:p w14:paraId="42EA3067" w14:textId="5668B66F" w:rsidR="000C6E91" w:rsidRPr="00DA6FCB" w:rsidRDefault="000C6E91" w:rsidP="00DA6FCB">
      <w:pPr>
        <w:pStyle w:val="ListParagraph"/>
        <w:numPr>
          <w:ilvl w:val="0"/>
          <w:numId w:val="29"/>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t>“А” компанийн өндөр албан тушаалын ажилтнууд Z” улсад жилдээ нэг удаа очиж “Z” компанийн үйл ажиллагааг явуулахад шаардлагатай стратегийн шийдвэрүүдийг баталгаажуулдаг. Эдгээр шийдвэрийг “А” улс дах “А” компанийн төв оффис “Z” улсад хийх уулзалтаас өмнө бэлтгэн гаргасан байдаг. ҮДААН-ийн үзэж байгаагаар эдгээр үйл ажиллагаа нь “А” компанийн төв оффисоос “Z” компанид үзүүлж байгаа үйлчилгээ юм. Ийм стратегийн шийдвэр гаргах үйл ажиллагааны төлбөрийг төвлөрсөн үйлчилгээний (жишээ нь хүнийн нөөцийн менежмент, хууль эрх зүйн, татварын) нэгэн адил өртөг нэмэх буюу өртөгт суурилсан зарчмаар тооцон олгодог.</w:t>
      </w:r>
    </w:p>
    <w:p w14:paraId="2D4FBFB4" w14:textId="07DD2679" w:rsidR="000C6E91" w:rsidRPr="00DA6FCB" w:rsidRDefault="000C6E91" w:rsidP="00DA6FCB">
      <w:pPr>
        <w:pStyle w:val="ListParagraph"/>
        <w:numPr>
          <w:ilvl w:val="0"/>
          <w:numId w:val="29"/>
        </w:numPr>
        <w:spacing w:before="60" w:after="60"/>
        <w:ind w:left="714" w:hanging="357"/>
        <w:contextualSpacing w:val="0"/>
        <w:jc w:val="both"/>
        <w:rPr>
          <w:rFonts w:ascii="Times New Roman" w:eastAsia="Times New Roman" w:hAnsi="Times New Roman" w:cs="Times New Roman"/>
        </w:rPr>
      </w:pPr>
      <w:r w:rsidRPr="00DA6FCB">
        <w:rPr>
          <w:rFonts w:ascii="Times New Roman" w:eastAsia="Times New Roman" w:hAnsi="Times New Roman" w:cs="Times New Roman"/>
        </w:rPr>
        <w:lastRenderedPageBreak/>
        <w:t xml:space="preserve">Дэлхий нийтэд хэрэгжүүлэх маркетингийн стратегийг боловсруулах, мөрдүүлэх, хэрэгжүүлэх ажлыг “А” компанийн дээрх ажилтнууд гүйцэтгэсэн хэвээр байгаа бөгөөд өртөг нэмэх (өртөгт суурилсан) зарчмаар төлбөрөө авдаг. </w:t>
      </w:r>
    </w:p>
    <w:p w14:paraId="677A1F86"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9.124</w:t>
      </w:r>
      <w:r w:rsidRPr="00DA6FCB">
        <w:rPr>
          <w:rFonts w:ascii="Times New Roman" w:hAnsi="Times New Roman" w:cs="Times New Roman"/>
        </w:rPr>
        <w:tab/>
        <w:t>Эдгээр олж тогтоосон зүйлсэд үндэслэн дүгнэхэд “А” компани бүтцийн өөрчлөлт хийгдэхээс өмнө гүйцэтгэж байсан ажлаа гүйцэтгэсэн, хариуцаж байсан эрсдэлээ хариуцсан хэвээр байна. Ялангуяа “А” компани биет бус хөрөнгө ашиглахтай холбогдсон эрсдэлд хамаарах хяналтын ажил үүргийг гүйцэтгэх чадвартай бөгөөд бодитоор гүйцэтгэж байгаа хэвээр байна. Үүнээс гадна тэрээр дэлхий нийтэд хэрэгжүүлэх маркетингийн стратегийг боловсруулах, мөрдүүлэх, хэрэгжүүлэхтэй холбоотой ажил үүргийг мөн гүйцэтгэж байна. “Z” компани биет бус хөрөнгөтэй холбоотой эрсдэлийг хариуцахад шаардлагатай хяналтын ажил үүргийг гүйцэтгэх чадваргүй бөгөөд үнэн хэрэгтээ гүйцэтгэдэггүй. Иймд бүтцийн өөрчлөлтийн дараах ажил гүйлгээг нарийн шалгаж үзэхэд энэ зохицуулалт нь биет бус хөрөнгийг төвлөрүүлэх бүтцийн өөрчлөлт гэхээсээ илүүтэйгээр үнэн хэрэгтээ “А” болон “Z” компаниудын хоорондын санхүүжилтийн зохицуулалт байна гэж дүгнэхээр байна. Иймд Нэгдүгээр бүлгийн Г.2 дах хэсэгт заасан зөвлөмжид үндэслэн ажил гүйлгээний бүх бодит баримт, нөхцөл байдлыг харгалзан ажил гүйлгээний арилжааны үндэслэлтэй байдлыг тогтоох шинжилгээ хийх шаардлагатай байж болзошгүй</w:t>
      </w:r>
      <w:r w:rsidRPr="00DA6FCB">
        <w:rPr>
          <w:rFonts w:ascii="Times New Roman" w:hAnsi="Times New Roman" w:cs="Times New Roman"/>
          <w:vertAlign w:val="superscript"/>
        </w:rPr>
        <w:footnoteReference w:id="32"/>
      </w:r>
      <w:r w:rsidRPr="00DA6FCB">
        <w:rPr>
          <w:rFonts w:ascii="Times New Roman" w:hAnsi="Times New Roman" w:cs="Times New Roman"/>
        </w:rPr>
        <w:t xml:space="preserve">.   </w:t>
      </w:r>
    </w:p>
    <w:p w14:paraId="53184E4A"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9.125</w:t>
      </w:r>
      <w:r w:rsidRPr="00DA6FCB">
        <w:rPr>
          <w:rFonts w:ascii="Times New Roman" w:hAnsi="Times New Roman" w:cs="Times New Roman"/>
        </w:rPr>
        <w:tab/>
        <w:t>Бүтцийн өөрчлөлт хийгдэхээс өмнөх ажил гүйлгээ нь хяналтын доорх ажил гүйлгээ биш байсан учраас өмнөх ба дараах үеийн харьцуулалтыг тухайлбал, компанийг нэгтгэх бүтцийн өөрчлөлт хийгдсэн тохиолдолд, мөн бүтцийн өөрчлөлтийн өмнөх хяналтаас гадуурх ажил гүйлгээ болон бүтцийн өөрчлөлтийн дараах хяналтын доорх ажил гүйлгээний хоорондын зөрүүг харгалзах тохируулгыг зохис ёсоор хийх боломжтой тохиолдолд хийж болох юм. 9.110 дах заалт дах жишээг харна уу. Ийм хэлбэрийн хяналтаас гадуурх ажил гүйлгээ нь найдвартай үнэн зөв харьцуулагдах зүйл болж чадах эсэхийг 3.2 дах заалтын зөвлөмжийн дагуу шалгаж үнэлэх боломжтой.</w:t>
      </w:r>
    </w:p>
    <w:p w14:paraId="66805B53" w14:textId="77777777" w:rsidR="000C6E91" w:rsidRPr="00DA6FCB" w:rsidRDefault="000C6E91" w:rsidP="00DA6FCB">
      <w:pPr>
        <w:pStyle w:val="Heading2"/>
        <w:spacing w:before="60" w:after="60"/>
        <w:rPr>
          <w:rFonts w:cs="Times New Roman"/>
        </w:rPr>
      </w:pPr>
      <w:bookmarkStart w:id="283" w:name="page414"/>
      <w:bookmarkStart w:id="284" w:name="_Toc391665046"/>
      <w:bookmarkEnd w:id="283"/>
      <w:r w:rsidRPr="00DA6FCB">
        <w:rPr>
          <w:rFonts w:cs="Times New Roman"/>
        </w:rPr>
        <w:t>Д.</w:t>
      </w:r>
      <w:r w:rsidRPr="00DA6FCB">
        <w:rPr>
          <w:rFonts w:cs="Times New Roman"/>
        </w:rPr>
        <w:tab/>
        <w:t>Байршлын хэмнэлт</w:t>
      </w:r>
      <w:bookmarkEnd w:id="284"/>
    </w:p>
    <w:p w14:paraId="653C7550" w14:textId="6A6FC51C"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9.126</w:t>
      </w:r>
      <w:r w:rsidRPr="00DA6FCB">
        <w:rPr>
          <w:rFonts w:ascii="Times New Roman" w:hAnsi="Times New Roman" w:cs="Times New Roman"/>
        </w:rPr>
        <w:tab/>
      </w:r>
      <w:r w:rsidR="00D5420C" w:rsidRPr="00DA6FCB">
        <w:rPr>
          <w:rFonts w:ascii="Times New Roman" w:hAnsi="Times New Roman" w:cs="Times New Roman"/>
        </w:rPr>
        <w:t>ҮДГ</w:t>
      </w:r>
      <w:r w:rsidRPr="00DA6FCB">
        <w:rPr>
          <w:rFonts w:ascii="Times New Roman" w:hAnsi="Times New Roman" w:cs="Times New Roman"/>
        </w:rPr>
        <w:t xml:space="preserve"> нь үйл ажиллагаа анхлан явуулдаг байсан газраас бага өртөгтэй (хөдөлмөрийн зардал, үл хөдлөх хөрөнгийн өртөг зэрэг) байршилд, шилжүүлэн байршуулахтай холбогдон гарч болох зардлуудыг (тухайлбал, одоогийн үйл ажиллагаагаа зогсоох зардал, шинэ байршлын дэд бүтцийн зардал өндөр байх, шинээр байгуулсан нэгж нь зах зээлээс хол байрлалтай бол тээврийн зардал илүү өндөр гарах, орон нутгийн ажилтнуудыг сургах зардал зэргийг) харгалзан үзсэний үндсэн дээр өөрийн зарим үйл ажиллагаагаа шилжүүлэн байршуулах замаар байршлын хэмнэлт бий болгох боломжтой. Байршлын хэмнэлт бий болгох зорилготой бизнесийн стратеги нь бүтцийн өөрчлөлт хийх бизнесийн шалтгаан болсон бол үүнтэй холбогдуулан Нэгдүгээр бүлгийн Г.1.5 дах хэсэгт ярилцсан зөвлөмжийг харах боломжтой. </w:t>
      </w:r>
    </w:p>
    <w:p w14:paraId="5B6D690F" w14:textId="77777777"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 xml:space="preserve">9.127 Бизнесийн бүтцийн өөрчлөлтийн үр дүнд их хэмжээний байршлын хэмнэлт бий болсон тохиолдолд талуудын хооронд уг хэмнэлтийг хуваах эсэх, хуваах бол хэрхэн хуваах вэ гэдэг асуулт гарна. Энэ асуудалд Нэгдүгээр бүлгийн Г.6 дах хэсэгт өгсөн зөвлөмжийг ашиглаж болно. </w:t>
      </w:r>
    </w:p>
    <w:p w14:paraId="0F644CFA" w14:textId="4F85E8EE"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9.128</w:t>
      </w:r>
      <w:r w:rsidRPr="00DA6FCB">
        <w:rPr>
          <w:rFonts w:ascii="Times New Roman" w:hAnsi="Times New Roman" w:cs="Times New Roman"/>
        </w:rPr>
        <w:tab/>
        <w:t xml:space="preserve">Брендийн нэр бүхий хувцасны дизайныг гаргаж, үйлдвэрлэж, борлуулдаг аж ахуйн нэгжийн жишээг авч үзье. Үйлдвэрлэлийн процесс нь хамгийн чухал бөгөөд брендийн нэр нь алдартай, үнэ цэнэ бүхий биет бус хөрөнгө болж чадсан. Аж ахуйн нэгжийг “А” улсад байгуулсан ба тус улсад өртөг өндөр тул үйлдвэрлэлийн үйл ажиллагаагаа зогсоож хөдөлмөрийн зардал эрс бага байдаг “В” улс дах харьяа компанидаа шилжүүлэн байршуулахаар шийдвэрлэсэн гэж төсөөлье. “А” улс дах аж ахуйн нэгж брендийн нэрийн эрхээ авч хоцорсон ба хувцасны дизайн гаргах ажлаа үргэлжлүүлэн хийсээр байгаа юм. Бүтцийн өөрчлөлтийн дараа хувцасыг “В” улс дах харьяа аж ахуйн нэгж нь гэрээт үйлдвэрлэлийн зохицуулалтын </w:t>
      </w:r>
      <w:r w:rsidRPr="00DA6FCB">
        <w:rPr>
          <w:rFonts w:ascii="Times New Roman" w:hAnsi="Times New Roman" w:cs="Times New Roman"/>
        </w:rPr>
        <w:lastRenderedPageBreak/>
        <w:t xml:space="preserve">хүрээнд үйлдвэрлэх бөгөөд энэ зохицуулалтад харьяа аж ахуйн нэгжийн эзэмшиж буй эсхүл түүнд лицензээр олгосон чухал биет бус хөрөнгө ашиглах талаар заалт байхгүй, түүнчлэн “В” улс дах харьяа аж ахуйн нэгж аливаа чухал эрсдэлүүдийг хариуцахаар заагаагүй. “В” улс дах харьяа аж ахуйн нэгж бүтээгдэхүүнийг үйлдвэрлэж дуусмагц тэдгээрийг “А” улс дах аж ахуйн нэгж худалдан авч харилцан хамааралгүй үйлчлүүлэгчдэд дамжуулан борлуулна. Энэ бүтцийн өөрчлөлтийн үр дүнд “А”, “В” улсуудад байрладаг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үүдээс бүрдсэн уг групп их хэмжээний байршлын хэмнэлт бий болгох боломжтой болж байна. Эндээс уг байршлын хэмнэлтийг “А” улс дах аж ахуйн нэгжид хамаатуулах уу, эсхүл “В” улс дах түүний харьяа аж ахуйн нэгжид нь хамаатуулах уу, эсхүл хоёуланд нь хамаатуулах уу (хэрэв хамаатуулах бол ямар хувь хэмжээгээ) гэсэн асуулт гарна. </w:t>
      </w:r>
    </w:p>
    <w:p w14:paraId="15E9D536" w14:textId="6C803B23"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9.129</w:t>
      </w:r>
      <w:r w:rsidRPr="00DA6FCB">
        <w:rPr>
          <w:rFonts w:ascii="Times New Roman" w:hAnsi="Times New Roman" w:cs="Times New Roman"/>
        </w:rPr>
        <w:tab/>
        <w:t xml:space="preserve">Ийм жишээнд шилжүүлэн байршуулсан үйл ажиллагаа нь маш өрсөлдөөнтэй үйл ажиллагаа байвал “А” улс дах аж ахуйн нэгж өмнө “В” улс дах харьяа аж ахуйн нэгжийг эсхүл гуравдагч хөндлөнгийн үйлдвэрлэгчийг ашиглах уу гэдгийг сонгох бодит сонголт байж болох юм. Ийм сонголт байгаа нөхцөлд хөндлөнгийн тал тухайн аж ахуйн нэгжийн захиалгаар хувцас үйлдвэрлэхийг хүлээн зөвшөөрөх байсан, сунгасан гарын зарчмаарх нөхцөлийг тодорхойлох харьцуулагдах мэдээллийг олох боломжтой болно. Энэ тохиолдолд гэрээт үйлдвэрлэгчид сунгасан гарын зарчмаар тооцсоноор байршлын хэмнэлтээс маш бага (хэрэв олгохоор бол) хувь хамаарах ёстой ба эс бөгөөс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үйлдвэрлэгчийг бие даасан үйлдвэрлэгчийн нөхцөл байдлаас ялгаатай нөхцөлд оруулах тул энэ нь сунгасан гарын зарчимд нийцэхгүй.   </w:t>
      </w:r>
    </w:p>
    <w:p w14:paraId="46A5298C" w14:textId="0ACBBBA9" w:rsidR="000C6E91"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9.130</w:t>
      </w:r>
      <w:r w:rsidRPr="00DA6FCB">
        <w:rPr>
          <w:rFonts w:ascii="Times New Roman" w:hAnsi="Times New Roman" w:cs="Times New Roman"/>
        </w:rPr>
        <w:tab/>
        <w:t xml:space="preserve">Өөр нэг жишээ авч үзье. “Х” улс дах аж ахуйн нэгж маш нарийн төрөлжсан, өндөр чанар бүхий инженерчлэлийн үйлчилгээг бие даасан үйлчлүүлэгчдэд үзүүлдэг ба үйлчилгээний төлбөрөө цагийн тогтоосон хувь хэмжээнд үндэслэн тогтоодог ба уг төлбөр нь ижил зах зээлд ижил төрлийн үйлчилгээ үзүүлдэг өрсөлдөгчийн тогтоосон цагийн хөлстэй ойролцоо байдаг. “Х” улсад мэргэжлийн инженерүүдийн цалин маш өндөр гэж тооцъё. Иймд тус аж ахуйн нэгж инженерчлэлийн ажлын дийлэнх хэсгийг “У” улс дах шинэ охин компаниар гүйцэтгүүлэхээр дэд гэрээ хийсэн. Уг охин компани “Х” улсын инженерүүдийн ур чадвартай адил ур чадвартай инженерүүдийг хөлсөлснөөр цалингийн зардал эрс багасах ба энэ нь “Х” улс дах аж ахуйн нэгж болон түүний охин компаниас бүрдэх группийн хувьд маш их хэмжээний байршлын хэмнэлтийг бий болгож байна. Үйлчлүүлэгчид нь дэд гэрээний зохицуулалтын талаар заавал мэдсэн байх албагүй тул “Х” улсын аж ахуйн нэгжтэй үргэлжлүүлэн шууд харьцсаар байгаа юм. “Х” улсдаа сайн танигдсан аж ахуйн нэгж хэдийгээр инженерийн ажлын зардлыг эрс бууруулсан ч гэсэн тодорхой хугацаанд үйлчилгээндээ анх тогтоосон цагийн хөлсөөр төлбөрөө тогтоосоор байж болох юм. Гэвч тодорхой хугацааны дараа өрсөлдөөнд шахагдаж цагийн хөлсөө (“Х” улсын компани үйлчилгээг тус улс дах мэргэжлийн инженерүүдээр гүйцэтгүүлсэн бол цалингийн зардлыг нөхөж чадахгүй боловч уг үйлчилгээг “У” улс дах мэргэжлийн инженерүүдээр гүйцэтгүүлсэн бол цалингийн зардлаа нөхөөд цаана нь ашигтай байх хэмжээнд хүртэл) бууруулахад хүрнэ. Байршлын хэмнэлтийн зарим хэсэг түүний үйлчлүүлэгчдэд шилжиж болно. Энэ тохиолдолд мөн ялгаагүй </w:t>
      </w:r>
      <w:r w:rsidR="00D5420C" w:rsidRPr="00DA6FCB">
        <w:rPr>
          <w:rFonts w:ascii="Times New Roman" w:hAnsi="Times New Roman" w:cs="Times New Roman"/>
        </w:rPr>
        <w:t>ҮДГ</w:t>
      </w:r>
      <w:r w:rsidRPr="00DA6FCB">
        <w:rPr>
          <w:rFonts w:ascii="Times New Roman" w:hAnsi="Times New Roman" w:cs="Times New Roman"/>
        </w:rPr>
        <w:t xml:space="preserve"> доторх аль тал (талууд)-д нь тухайлбал, “У” улс дах охин компанид, эсхүл “Х” улс дах аж ахуйн нэгжид, эсхүл хоёуланд нь (хэрэв тийм бол ямар хувь хэмжээгээр) үйлчлүүлэгчдэд шилжээгүй байршлын хэмнэлтийн зарим хэсгийг сунгасан гарын зарчмаар тооцон хамаатуулах вэ гэсэн асуулт гарна.  </w:t>
      </w:r>
    </w:p>
    <w:p w14:paraId="76A407AA" w14:textId="77777777" w:rsidR="002F7BB4" w:rsidRPr="00DA6FCB" w:rsidRDefault="000C6E91" w:rsidP="00DA6FCB">
      <w:pPr>
        <w:spacing w:before="60" w:after="60"/>
        <w:jc w:val="both"/>
        <w:rPr>
          <w:rFonts w:ascii="Times New Roman" w:hAnsi="Times New Roman" w:cs="Times New Roman"/>
        </w:rPr>
      </w:pPr>
      <w:r w:rsidRPr="00DA6FCB">
        <w:rPr>
          <w:rFonts w:ascii="Times New Roman" w:hAnsi="Times New Roman" w:cs="Times New Roman"/>
        </w:rPr>
        <w:t>9.131</w:t>
      </w:r>
      <w:r w:rsidRPr="00DA6FCB">
        <w:rPr>
          <w:rFonts w:ascii="Times New Roman" w:hAnsi="Times New Roman" w:cs="Times New Roman"/>
        </w:rPr>
        <w:tab/>
        <w:t xml:space="preserve">Аль тал (талууд)-д нь байршлын хэмнэлтийг сунгасан гарын зарчмаар тооцон хамаатуулах вэ гэдгийг тогтоохдоо талуудын ажил үүрэг, эрсдэл, хөрөнгийг, түүнчлэн тэдэнд буй бодит сонголтуудыг харгалзан үзэх нь чухал. Энэ жишээнд “Х” компанийн үзүүлдэг инженерчлэлийн төрлийн үйлчилгээ маш их эрэлттэй байгаа гэж төсөөлье. Мөн “У” улс дах охин компани нь стандартад нийцсэн чанартай үйлчилгээг үзүүлж чадах, өртөг багатай байршилд байрлаж буй цорын ганц компани бөгөөд түүний бий болгосон техникийн ноү хау нь өрсөлдөөн бий болгох нөхцөлийг хаадаг учраас түүнд өрсөлдөөний үнийн шахалтад орно гэсэн </w:t>
      </w:r>
      <w:r w:rsidRPr="00DA6FCB">
        <w:rPr>
          <w:rFonts w:ascii="Times New Roman" w:hAnsi="Times New Roman" w:cs="Times New Roman"/>
        </w:rPr>
        <w:lastRenderedPageBreak/>
        <w:t xml:space="preserve">зүйл байхгүй. Түүнчлэн “Х” улс дах компани тус улсынхаа мэргэшсэн инженерүүдээр дамжуулан ийм үйлчилгээ үзүүлэх тохиолдолд тэдний цалингийн зардал үйлчлүүлэгчдээс авах цагийн хөлснөөс давах хэмжээнд хүртэл өндөр учраас тэднийг энэ үйлчилгээнд оролцуулах бодит сонголт “Х” компанид байхгүй. Энэ байдлын улмаас “Х” улсын аж ахуйн нэгжийн хувьд үйлчилгээ үзүүлэгчийг ашиглахаас өөр бусад олон сонголт байхгүй байгаа юм. “Х” компаниас “У” компанид төлөх төлбөрт “У” компаниас эдгээр үйлчилгээг үзүүлэхэд ашигласан аливаа биет бус хөрөнгө зэрэг түүний үзүүлсэн үйлчилгээний үнэ цэнээс гадна түүний бий болгосон байршлын хэмнэлтийг харгалзах ёстой. Зарим тохиолдолд “Х” улс дах аж ахуйн нэгж болон “У” улс дах түүний охин компанийн оруулсан хувь нэмэр буюу оролцооны шинж чанар нь ажил гүйлгээний ашиг хуваах аргыг хэрэглэх шалгуурыг хангаж байж болох юм.  </w:t>
      </w:r>
    </w:p>
    <w:p w14:paraId="53370A56" w14:textId="77777777" w:rsidR="00146E52" w:rsidRPr="00DA6FCB" w:rsidRDefault="00146E52" w:rsidP="00DA6FCB">
      <w:pPr>
        <w:pStyle w:val="Heading1"/>
        <w:spacing w:before="60" w:after="60"/>
        <w:rPr>
          <w:rFonts w:cs="Times New Roman"/>
          <w:i w:val="0"/>
        </w:rPr>
        <w:sectPr w:rsidR="00146E52" w:rsidRPr="00DA6FCB" w:rsidSect="00BE1277">
          <w:footnotePr>
            <w:numRestart w:val="eachSect"/>
          </w:footnotePr>
          <w:pgSz w:w="11900" w:h="16840"/>
          <w:pgMar w:top="1440" w:right="1080" w:bottom="1440" w:left="1080" w:header="720" w:footer="720" w:gutter="0"/>
          <w:cols w:space="720"/>
          <w:docGrid w:linePitch="360"/>
        </w:sectPr>
      </w:pPr>
    </w:p>
    <w:p w14:paraId="2A3CA546" w14:textId="78AE5670" w:rsidR="002F7BB4" w:rsidRPr="00DA6FCB" w:rsidRDefault="002F7BB4" w:rsidP="00DA6FCB">
      <w:pPr>
        <w:pStyle w:val="Heading1"/>
        <w:spacing w:before="60" w:after="60"/>
        <w:rPr>
          <w:rFonts w:cs="Times New Roman"/>
          <w:i w:val="0"/>
        </w:rPr>
      </w:pPr>
      <w:bookmarkStart w:id="285" w:name="_Toc391665047"/>
      <w:r w:rsidRPr="00DA6FCB">
        <w:rPr>
          <w:rFonts w:cs="Times New Roman"/>
          <w:i w:val="0"/>
        </w:rPr>
        <w:lastRenderedPageBreak/>
        <w:t>Хавсралтуудын жагсаалт</w:t>
      </w:r>
      <w:bookmarkEnd w:id="285"/>
    </w:p>
    <w:p w14:paraId="739D2C3E"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ЭЗХАХБ-ын Үнэ шилжилтийн талаарх Удирдамжийн Хавсралт: ЭЗХАХБ-ын Үнэ шилжилтийн Удирдамжийн хэрэгжилтэд хяналт шинжилгээ хийх журам болон бизнесийн бүлгийн оролцоог хангахтай холбогдсон зөвлөмжүүд.</w:t>
      </w:r>
    </w:p>
    <w:p w14:paraId="6FB7411B"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Хоёрдугаар бүлгийн Хавсралт I: Нийт ашиг болон Цэвэр ашгийн түвшний үзүүлэлтүүдийн мэдрэмж.</w:t>
      </w:r>
    </w:p>
    <w:p w14:paraId="644988F1"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Хоёрдугаар бүлгийн Хавсралт </w:t>
      </w:r>
      <w:r w:rsidRPr="00DA6FCB">
        <w:rPr>
          <w:rFonts w:ascii="Times New Roman" w:hAnsi="Times New Roman" w:cs="Times New Roman"/>
          <w:bCs/>
          <w:iCs/>
          <w:lang w:val="mn-MN"/>
        </w:rPr>
        <w:t xml:space="preserve">II: </w:t>
      </w:r>
      <w:r w:rsidRPr="00DA6FCB">
        <w:rPr>
          <w:rFonts w:ascii="Times New Roman" w:hAnsi="Times New Roman" w:cs="Times New Roman"/>
          <w:lang w:val="mn-MN"/>
        </w:rPr>
        <w:t xml:space="preserve">Үлдэгдэл ашиг хуваах аргын хэрэглээг тайлбарлах жишээ. </w:t>
      </w:r>
    </w:p>
    <w:p w14:paraId="7417612F"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 xml:space="preserve">Хоёрдугаар бүлгийн Хавсралт </w:t>
      </w:r>
      <w:r w:rsidRPr="00DA6FCB">
        <w:rPr>
          <w:rFonts w:ascii="Times New Roman" w:hAnsi="Times New Roman" w:cs="Times New Roman"/>
          <w:bCs/>
          <w:iCs/>
        </w:rPr>
        <w:t xml:space="preserve">III: </w:t>
      </w:r>
      <w:r w:rsidRPr="00DA6FCB">
        <w:rPr>
          <w:rFonts w:ascii="Times New Roman" w:hAnsi="Times New Roman" w:cs="Times New Roman"/>
          <w:lang w:val="mn-MN"/>
        </w:rPr>
        <w:t>Ажил гүйлгээний ашиг хуваах аргыг хэрэглэх үед ашгийг тооцох өөр өөр аргуудын талаарх тайлбар</w:t>
      </w:r>
    </w:p>
    <w:p w14:paraId="3FF84DE6"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Гуравдугаар бүлгийн Хавсралт: Ажлын капиталын тохируулга хийх жишээ</w:t>
      </w:r>
    </w:p>
    <w:p w14:paraId="33D133EB"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bCs/>
          <w:iCs/>
        </w:rPr>
        <w:t xml:space="preserve">Дөрөвдүгээр бүлгийн Хавсралт I: </w:t>
      </w:r>
      <w:r w:rsidRPr="00DA6FCB">
        <w:rPr>
          <w:rFonts w:ascii="Times New Roman" w:hAnsi="Times New Roman" w:cs="Times New Roman"/>
          <w:bCs/>
        </w:rPr>
        <w:t>Хялбаршуулсан тусгай горим бий болгох талаар Эрх бүхий байгууллагуудын хооронд байгуулах загвар Санамж бичиг</w:t>
      </w:r>
    </w:p>
    <w:p w14:paraId="7BC17D28" w14:textId="27CEB9DD"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bCs/>
          <w:iCs/>
        </w:rPr>
        <w:t xml:space="preserve">Дөрөвдүгээр бүлгийн Хавсралт II: </w:t>
      </w:r>
      <w:r w:rsidR="004A1520" w:rsidRPr="00DA6FCB">
        <w:rPr>
          <w:rFonts w:ascii="Times New Roman" w:hAnsi="Times New Roman" w:cs="Times New Roman"/>
          <w:bCs/>
        </w:rPr>
        <w:t>Үнийн урьдчилсан гэрээг</w:t>
      </w:r>
      <w:r w:rsidRPr="00DA6FCB">
        <w:rPr>
          <w:rFonts w:ascii="Times New Roman" w:hAnsi="Times New Roman" w:cs="Times New Roman"/>
          <w:bCs/>
        </w:rPr>
        <w:t xml:space="preserve"> Харилцан тохирох журмын хүрээнд хэрэгжүүлэх (ХТЖ </w:t>
      </w:r>
      <w:r w:rsidR="00191D55" w:rsidRPr="00DA6FCB">
        <w:rPr>
          <w:rFonts w:ascii="Times New Roman" w:hAnsi="Times New Roman" w:cs="Times New Roman"/>
          <w:bCs/>
        </w:rPr>
        <w:t>ҮУГ</w:t>
      </w:r>
      <w:r w:rsidRPr="00DA6FCB">
        <w:rPr>
          <w:rFonts w:ascii="Times New Roman" w:hAnsi="Times New Roman" w:cs="Times New Roman"/>
          <w:bCs/>
        </w:rPr>
        <w:t>) талаарх зөвлөмж</w:t>
      </w:r>
    </w:p>
    <w:p w14:paraId="48EB6FFA"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Тавдугаар бүлгийн Хавсралт I: Үнэ шилжилтийн баримтжуулалт-Мастер файл</w:t>
      </w:r>
    </w:p>
    <w:p w14:paraId="0B339AD2"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Тавдугаар бүлгийн Хавсралт II: Үнэ шилжилтийн баримтжуулалт-Локал файл</w:t>
      </w:r>
    </w:p>
    <w:p w14:paraId="55C72B53" w14:textId="2427E1FE"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Тавдугаар бүлгийн Хавсралт II: Үнэ шилжилтийн баримтжуулалт-</w:t>
      </w:r>
      <w:r w:rsidR="008853BA" w:rsidRPr="00DA6FCB">
        <w:rPr>
          <w:rFonts w:ascii="Times New Roman" w:hAnsi="Times New Roman" w:cs="Times New Roman"/>
        </w:rPr>
        <w:t>Улс бүрээрх</w:t>
      </w:r>
      <w:r w:rsidRPr="00DA6FCB">
        <w:rPr>
          <w:rFonts w:ascii="Times New Roman" w:hAnsi="Times New Roman" w:cs="Times New Roman"/>
        </w:rPr>
        <w:t xml:space="preserve"> тайлан</w:t>
      </w:r>
    </w:p>
    <w:p w14:paraId="54D60277" w14:textId="3D85430C"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 xml:space="preserve">Тавдугаар бүлгийн Хавсралт II: </w:t>
      </w:r>
      <w:r w:rsidR="008853BA" w:rsidRPr="00DA6FCB">
        <w:rPr>
          <w:rFonts w:ascii="Times New Roman" w:hAnsi="Times New Roman" w:cs="Times New Roman"/>
        </w:rPr>
        <w:t>Улс бүрээрх</w:t>
      </w:r>
      <w:r w:rsidRPr="00DA6FCB">
        <w:rPr>
          <w:rFonts w:ascii="Times New Roman" w:hAnsi="Times New Roman" w:cs="Times New Roman"/>
        </w:rPr>
        <w:t xml:space="preserve"> тайлагналыг хэрэгжүүлэх багц</w:t>
      </w:r>
    </w:p>
    <w:p w14:paraId="31297DFA"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rPr>
        <w:t>Зургадугаар бүлгийн Хавсралт: Биет бус хөрөнгийн талаарх зөвлөмжийг тайлбарлах жишээнүүд</w:t>
      </w:r>
    </w:p>
    <w:p w14:paraId="1FD2A522" w14:textId="77777777" w:rsidR="002F7BB4" w:rsidRPr="00DA6FCB" w:rsidRDefault="002F7BB4" w:rsidP="00DA6FCB">
      <w:pPr>
        <w:pStyle w:val="ListParagraph"/>
        <w:widowControl w:val="0"/>
        <w:numPr>
          <w:ilvl w:val="0"/>
          <w:numId w:val="41"/>
        </w:numPr>
        <w:autoSpaceDE w:val="0"/>
        <w:autoSpaceDN w:val="0"/>
        <w:adjustRightInd w:val="0"/>
        <w:spacing w:before="60" w:after="60"/>
        <w:ind w:left="714" w:hanging="357"/>
        <w:contextualSpacing w:val="0"/>
        <w:jc w:val="both"/>
        <w:rPr>
          <w:rFonts w:ascii="Times New Roman" w:hAnsi="Times New Roman" w:cs="Times New Roman"/>
        </w:rPr>
      </w:pPr>
      <w:r w:rsidRPr="00DA6FCB">
        <w:rPr>
          <w:rFonts w:ascii="Times New Roman" w:hAnsi="Times New Roman" w:cs="Times New Roman"/>
          <w:lang w:val="mn-MN"/>
        </w:rPr>
        <w:t>Наймдугаар бүлгийн Хавсралт: Зардлыг санхүүжүүлэхэд хувь оруулах гэрээний талаарх зөвлөмжийг тайлбарласан жишээнүүд.</w:t>
      </w:r>
    </w:p>
    <w:p w14:paraId="00F40C6C" w14:textId="77777777" w:rsidR="002F7BB4" w:rsidRPr="00DA6FCB" w:rsidRDefault="002F7BB4" w:rsidP="00DA6FCB">
      <w:pPr>
        <w:pStyle w:val="ListParagraph"/>
        <w:widowControl w:val="0"/>
        <w:autoSpaceDE w:val="0"/>
        <w:autoSpaceDN w:val="0"/>
        <w:adjustRightInd w:val="0"/>
        <w:spacing w:before="60" w:after="60"/>
        <w:ind w:left="714"/>
        <w:contextualSpacing w:val="0"/>
        <w:jc w:val="both"/>
        <w:rPr>
          <w:rFonts w:ascii="Times New Roman" w:hAnsi="Times New Roman" w:cs="Times New Roman"/>
        </w:rPr>
        <w:sectPr w:rsidR="002F7BB4" w:rsidRPr="00DA6FCB" w:rsidSect="00BE1277">
          <w:footnotePr>
            <w:numRestart w:val="eachSect"/>
          </w:footnotePr>
          <w:pgSz w:w="11900" w:h="16840"/>
          <w:pgMar w:top="1440" w:right="1080" w:bottom="1440" w:left="1080" w:header="720" w:footer="720" w:gutter="0"/>
          <w:cols w:space="720"/>
          <w:docGrid w:linePitch="360"/>
        </w:sectPr>
      </w:pPr>
    </w:p>
    <w:p w14:paraId="2A1D01DD" w14:textId="77777777" w:rsidR="002F7BB4" w:rsidRPr="00DA6FCB" w:rsidRDefault="002F7BB4" w:rsidP="00DA6FCB">
      <w:pPr>
        <w:pStyle w:val="Heading1"/>
        <w:spacing w:before="60" w:after="60"/>
        <w:rPr>
          <w:rFonts w:cs="Times New Roman"/>
        </w:rPr>
      </w:pPr>
      <w:bookmarkStart w:id="286" w:name="_Toc391665048"/>
      <w:r w:rsidRPr="00DA6FCB">
        <w:rPr>
          <w:rFonts w:cs="Times New Roman"/>
        </w:rPr>
        <w:lastRenderedPageBreak/>
        <w:t>ЭЗХАХБ-ын Үнэ шилжилтийн талаарх Удирдамжийн Хавсралт</w:t>
      </w:r>
      <w:bookmarkEnd w:id="286"/>
    </w:p>
    <w:p w14:paraId="35DD56A0" w14:textId="77777777" w:rsidR="002F7BB4" w:rsidRPr="00DA6FCB" w:rsidRDefault="002F7BB4" w:rsidP="00DA6FCB">
      <w:pPr>
        <w:pStyle w:val="Heading1"/>
        <w:spacing w:before="60" w:after="60"/>
        <w:rPr>
          <w:rFonts w:cs="Times New Roman"/>
          <w:i w:val="0"/>
        </w:rPr>
      </w:pPr>
      <w:bookmarkStart w:id="287" w:name="_Toc391665049"/>
      <w:r w:rsidRPr="00DA6FCB">
        <w:rPr>
          <w:rFonts w:cs="Times New Roman"/>
          <w:i w:val="0"/>
        </w:rPr>
        <w:t>ЭЗХАХБ-ын Үнэ шилжилтийн Удирдамжийн хэрэгжилтэд хяналт шинжилгээ хийх журам болон бизнесийн бүлгийн оролцоог хангахтай холбогдсон зөвлөмжүүд</w:t>
      </w:r>
      <w:bookmarkEnd w:id="287"/>
    </w:p>
    <w:p w14:paraId="0750FBB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А.</w:t>
      </w:r>
      <w:r w:rsidRPr="00DA6FCB">
        <w:rPr>
          <w:rFonts w:ascii="Times New Roman" w:hAnsi="Times New Roman" w:cs="Times New Roman"/>
          <w:b/>
        </w:rPr>
        <w:tab/>
        <w:t>Оршил</w:t>
      </w:r>
    </w:p>
    <w:p w14:paraId="48D548D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w:t>
      </w:r>
      <w:r w:rsidRPr="00DA6FCB">
        <w:rPr>
          <w:rFonts w:ascii="Times New Roman" w:hAnsi="Times New Roman" w:cs="Times New Roman"/>
        </w:rPr>
        <w:tab/>
        <w:t xml:space="preserve">ЭЗХАХБ-ын Төсвийн асуудал эрхэлсэн хорооноос (“Хороо”) өргөн барьсан Үндэстэн дамнасан аж ахуйн нэгжүүд болон Татварын албадад зориулсан Үнэ шилжилтийн талаарх Удирдамжийг (Удирдамж) ЭЗХАХБ-ын Зөвлөлөөс 1995 оны 7 дугаар сард батлан гаргасан. Үүний зэрэгцээ Энэ Удирдамжид тодорхойлсон зарчмууд болон аргуудыг ашиглах явцад гишүүн орнууд болон бизнесийн бүлгийнхний хуримтлуулсан туршлагад үндэслэн Удирдамжийг тодорхой тогтмол хугацаанд хянан үзэж, шинэчилж байхыг зөвлөсөн Хорооны зөвлөмжийг ЭЗХАХБ-ын Зөвлөл сайшаан дэмжсэн билээ. Энэ зорилгоор Удирдамжийг улам бүр тодорхой болгох, байнгын сайжруулалт хийх боломж олгох үүднээс олон улсын үнэ шилжилтийн асуудлын хэрэгжүүлэлтэд хяналт шинжилгээ (monitoring) хийх хугацаа тогтоохыг ЭЗХАХБ-ын Зөвлөлөөс Хороонд даалгасан. Хяналт үнэлгээ хийх үүргийг 1995 оны 7 дугаар сард зөвшилцсөн тохиролцооны нэг хэсэг гэж ойлгох ёстой бөгөөд түүнийг амжилттай гүйцэтгэх нь энэ Удирдамжийг нийцтэй, нэг мөр байдлыг хангах гол цөм болох юм. Зөвлөлөөс гаргасан зөвлөмжөөр “1995 оны тайлангийн хэрэгжилтэд гишүүн орнуудын татварын албадтай хамтран, бизнесийн бүлгийнхний оролцоотойгоор хяналт үнэлгээ хийх, уг хяналт үнэлгээний үр дүнд үндэслэн шаардлагатай тохиолдолд түүнд нэмэлт өөрчлөлт оруулах, шинэчлэх талаарх зөвлөмжийг Зөвлөлд ирүүлэхийг Төсвийн асуудал эрхэлсэн хороонд даалгасан”.     </w:t>
      </w:r>
    </w:p>
    <w:p w14:paraId="3957294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w:t>
      </w:r>
      <w:r w:rsidRPr="00DA6FCB">
        <w:rPr>
          <w:rFonts w:ascii="Times New Roman" w:hAnsi="Times New Roman" w:cs="Times New Roman"/>
        </w:rPr>
        <w:tab/>
        <w:t xml:space="preserve">Нэгтгэн хэлэхэд хяналт шинжилгээний гол зорилго нь гишүүн улсуудын хууль тогтоомж, дүрэм журам, захиргааны практик үйл ажиллагаа Удирдамжид нийцэхэд хэр хол зөрүүтэй байгааг шалгах, цаашид Удирдамжид ямар чиглэлийн асуудлуудыг нэмж оруулах болон өөрчлөх шаардлагатай байгааг тодорхойлох явдал юм. Хяналт шинжилгээгээр асуудалтай байгаа хэсгүүдийг зөвхөн тогтоогоод зогсохгүй бас бусад улсуудад нэвтрүүлэх боломжтой гишүүн зарим улсын Удирдамжийг хэрэгжүүлж буй практик туршлагыг тогтоохыг зорино. Хяналт шинжилгээ нь тодорхой нэг тохиолдлыг шүүн шийдвэрлэх зорилгогүй юм.   </w:t>
      </w:r>
    </w:p>
    <w:p w14:paraId="5FD78133" w14:textId="77777777" w:rsidR="002F7BB4" w:rsidRPr="00DA6FCB" w:rsidRDefault="002F7BB4" w:rsidP="00DA6FCB">
      <w:pPr>
        <w:spacing w:before="60" w:after="60"/>
        <w:jc w:val="both"/>
        <w:rPr>
          <w:rFonts w:ascii="Times New Roman" w:hAnsi="Times New Roman" w:cs="Times New Roman"/>
        </w:rPr>
      </w:pPr>
      <w:bookmarkStart w:id="288" w:name="page421"/>
      <w:bookmarkEnd w:id="288"/>
      <w:r w:rsidRPr="00DA6FCB">
        <w:rPr>
          <w:rFonts w:ascii="Times New Roman" w:hAnsi="Times New Roman" w:cs="Times New Roman"/>
        </w:rPr>
        <w:t>3.</w:t>
      </w:r>
      <w:r w:rsidRPr="00DA6FCB">
        <w:rPr>
          <w:rFonts w:ascii="Times New Roman" w:hAnsi="Times New Roman" w:cs="Times New Roman"/>
        </w:rPr>
        <w:tab/>
        <w:t xml:space="preserve">Хяналт шинжилгээ нь байнгын тасралтгүй хийгдэх процесс байх бөгөөд Удирдамжийн бүхий л асуудлыг хамрах ба ялангуяа ажил гүйлгээний ашгийн аргуудыг хэрэглэж буй байдлыг онцлон авч үзнэ. Энх тэмдэглэлийн зорилго нь хяналт шинжилгээ хийх зарим журмыг тодорхойлох, ингэснээр ЭЗХАХБ-ын Зөвлөлийн даалгасан зааварчилгааг хэрэгжүүлэх явдал юм. Энэ журмыг үе шаттайгаар хэрэгжүүлэх бөгөөд үүнийг практикт хэрэгжүүлж эхэлмэгц цаашдаа хянан сайжруулах шаардлагатай болж болох юм. </w:t>
      </w:r>
    </w:p>
    <w:p w14:paraId="69847DC2"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w:t>
      </w:r>
      <w:r w:rsidRPr="00DA6FCB">
        <w:rPr>
          <w:rFonts w:ascii="Times New Roman" w:hAnsi="Times New Roman" w:cs="Times New Roman"/>
        </w:rPr>
        <w:tab/>
        <w:t>Зөвлөлөөс гаргасан зөвлөмжийн дагуу бизнес бүлгийн үүрэг оролцоо байх ёстой бөгөөд энэ үүргийг В хэсэгт хэсэгт тодорхойлон оруулсан.</w:t>
      </w:r>
    </w:p>
    <w:p w14:paraId="1AD95B7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Б.</w:t>
      </w:r>
      <w:r w:rsidRPr="00DA6FCB">
        <w:rPr>
          <w:rFonts w:ascii="Times New Roman" w:hAnsi="Times New Roman" w:cs="Times New Roman"/>
          <w:b/>
        </w:rPr>
        <w:tab/>
        <w:t>Процесс</w:t>
      </w:r>
    </w:p>
    <w:p w14:paraId="1F968B7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5.</w:t>
      </w:r>
      <w:r w:rsidRPr="00DA6FCB">
        <w:rPr>
          <w:rFonts w:ascii="Times New Roman" w:hAnsi="Times New Roman" w:cs="Times New Roman"/>
        </w:rPr>
        <w:tab/>
        <w:t xml:space="preserve">Хяналт шинжилгээний процессыг дараах өөр хоорондоо холбоотой төслүүдээр дамжуулан хэрэгжүүлнэ: 1. гишүүн улсуудын практикийг бусад гишүүн улс хянан үздэг хөндлөнгийн үнэлгээ; 2. хүндрэлтэй кейсүүдийн нийтлэг хэв загварыг тодорхойлох болон шинжлэх; 3. Хууль тогтоомж, дүрэм журам, захиргааны практик үйл ажиллагаанд гарсан өөрчлөлтийг хянан үзэх; 4. жишээнүүдийг боловсруулах. Эдгээрийн талаар тус бүрд нь доор авч үзсэн болно.   </w:t>
      </w:r>
    </w:p>
    <w:p w14:paraId="6D724181" w14:textId="77777777" w:rsidR="002F7BB4" w:rsidRPr="00DA6FCB" w:rsidRDefault="002F7BB4" w:rsidP="00DA6FCB">
      <w:pPr>
        <w:spacing w:before="60" w:after="60"/>
        <w:jc w:val="both"/>
        <w:outlineLvl w:val="0"/>
        <w:rPr>
          <w:rFonts w:ascii="Times New Roman" w:hAnsi="Times New Roman" w:cs="Times New Roman"/>
        </w:rPr>
      </w:pPr>
      <w:r w:rsidRPr="00DA6FCB">
        <w:rPr>
          <w:rFonts w:ascii="Times New Roman" w:hAnsi="Times New Roman" w:cs="Times New Roman"/>
          <w:b/>
        </w:rPr>
        <w:t>B.1</w:t>
      </w:r>
      <w:r w:rsidRPr="00DA6FCB">
        <w:rPr>
          <w:rFonts w:ascii="Times New Roman" w:hAnsi="Times New Roman" w:cs="Times New Roman"/>
          <w:b/>
        </w:rPr>
        <w:tab/>
        <w:t>Хөндлөнгийн үнэлгээ</w:t>
      </w:r>
    </w:p>
    <w:p w14:paraId="5347DEC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6.</w:t>
      </w:r>
      <w:r w:rsidRPr="00DA6FCB">
        <w:rPr>
          <w:rFonts w:ascii="Times New Roman" w:hAnsi="Times New Roman" w:cs="Times New Roman"/>
        </w:rPr>
        <w:tab/>
        <w:t xml:space="preserve">Үндэстэн дамнасан аж ахуйн нэгжүүдийн татварын асуудал хариуцсан Ажлын хэсэг No.6-аас сүүлийн хэдэн жилийн туршид гишүүн орнуудын үнэ шилжилтийн практик үйл ажиллагаанд хөндлөнгийн үнэлгээ хийсээр ирсэн. Хөндлөнгийн үнэлгээ нь гишүүн улсуудын </w:t>
      </w:r>
      <w:r w:rsidRPr="00DA6FCB">
        <w:rPr>
          <w:rFonts w:ascii="Times New Roman" w:hAnsi="Times New Roman" w:cs="Times New Roman"/>
        </w:rPr>
        <w:lastRenderedPageBreak/>
        <w:t xml:space="preserve">үнэ шилжилтийн талаарх хууль эрх зүй, практик үйл ажиллагаа, туршлагын талаар дэлгэрэнгүй мэдээлэл авах зорилготой. Ажлын хэсгийн төлөөлөгчид хамтран аль улсыг үнэлгээнд хамруулах, ямар улс уг үнэлгээг гүйцэтгэхийг шийдвэрлэдэг. Үнэлгээг Хорооноос баталсан удирдамжийг баримтлан хийнэ.  </w:t>
      </w:r>
    </w:p>
    <w:p w14:paraId="073B893D" w14:textId="7D6FFB43"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7.</w:t>
      </w:r>
      <w:r w:rsidRPr="00DA6FCB">
        <w:rPr>
          <w:rFonts w:ascii="Times New Roman" w:hAnsi="Times New Roman" w:cs="Times New Roman"/>
        </w:rPr>
        <w:tab/>
        <w:t xml:space="preserve">Хөндлөнгийн үнэлгээ хийх удирдамжид зааснаар үнэлгээ хийсэн улс тус бүрийнхээ үнэлгээний тайланг Ажлын хэсэгт ирүүлэх ёстой. Уг тайланд үнэ шилжилтийн асуудлыг зохицуулах хууль эрх зүйн суурь орчин, хэрэгжүүлэлтийг хангахтай холбогдсон тухайн улсын удирдамж, үнэ шилжилтийн нарийн төвөгтэй асуудлуудыг шийдвэрлэхэд ашигладаг нийтлэг арга механизм, үнэ шилжилтийн кейсүүдийг шийдвэрлэхтэй холбогдсон захиргааны зохицуулалтууд, жишгээр шийдвэрлэх хуулийн зарчмууд, тоон мэдээлэл цуглуулах байдал, татвар төлөгчийн бэлтгэдэг баримтжуулалтын байдал зэргийг тусгана. Үүнээс гадна үнэ шилжилтийн маргаанаас зайлсхийх болон шийдвэрлэх захиргааны ямар арга механизмыг (жишээ нь харилцан тохирох журам, </w:t>
      </w:r>
      <w:r w:rsidR="004A1520" w:rsidRPr="00DA6FCB">
        <w:rPr>
          <w:rFonts w:ascii="Times New Roman" w:hAnsi="Times New Roman" w:cs="Times New Roman"/>
        </w:rPr>
        <w:t>Үнийн урьдчилсан гэрээ</w:t>
      </w:r>
      <w:r w:rsidRPr="00DA6FCB">
        <w:rPr>
          <w:rFonts w:ascii="Times New Roman" w:hAnsi="Times New Roman" w:cs="Times New Roman"/>
        </w:rPr>
        <w:t xml:space="preserve">, хялбаршуулсан тусгай горим гэх мэт) хэрэгжүүлдэг талаар уг тайланд тодорхойлсон байна.     </w:t>
      </w:r>
    </w:p>
    <w:p w14:paraId="120C9B1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8.</w:t>
      </w:r>
      <w:r w:rsidRPr="00DA6FCB">
        <w:rPr>
          <w:rFonts w:ascii="Times New Roman" w:hAnsi="Times New Roman" w:cs="Times New Roman"/>
        </w:rPr>
        <w:tab/>
        <w:t>Хөндлөнгийн үнэлгээг байнга тасралтгүй хийх бөгөөд дараах гурван түвшинд гүйцэтгэнэ. Үүнд:</w:t>
      </w:r>
    </w:p>
    <w:p w14:paraId="08A58D9B" w14:textId="77777777" w:rsidR="002F7BB4" w:rsidRPr="00DA6FCB" w:rsidRDefault="002F7BB4" w:rsidP="00DA6FCB">
      <w:pPr>
        <w:pStyle w:val="ListParagraph"/>
        <w:numPr>
          <w:ilvl w:val="0"/>
          <w:numId w:val="42"/>
        </w:numPr>
        <w:spacing w:before="60" w:after="60"/>
        <w:contextualSpacing w:val="0"/>
        <w:jc w:val="both"/>
        <w:rPr>
          <w:rFonts w:ascii="Times New Roman" w:hAnsi="Times New Roman" w:cs="Times New Roman"/>
        </w:rPr>
      </w:pPr>
      <w:bookmarkStart w:id="289" w:name="page422"/>
      <w:bookmarkEnd w:id="289"/>
      <w:r w:rsidRPr="00DA6FCB">
        <w:rPr>
          <w:rFonts w:ascii="Times New Roman" w:hAnsi="Times New Roman" w:cs="Times New Roman"/>
        </w:rPr>
        <w:t xml:space="preserve">Эхний түвшин нь “асуудлыг хянан үзэх” түвшин байх ба үүнд хамгийн нийтлэг тохиолддог ач холбогдолтой тодорхой асуудлуудыг шийдвэрлэж буй бүх гишүүн улсуудын арга механизмыг авч үзнэ. Ер нь бол энэ үнэлгээг хяналт шинжилгээний процессын бусад асуудлуудтай холбон авч үзэх ёстой. Жишээ нь, уг үнэлгээнээс тодорхойлогдсон аливаа хүндрэлтэй асуудлыг шийдвэрлэх хамгийн оновчтой арга хэлбэр нь хүндрэлтэй кейсүүдийн нийтлэг хэв загварыг боловсруулах замаар тухайн асуудлыг илүү нарийвчлан шинжлэх, практикт тохиолддог жишээнүүдийг Удирдамжид нэмж оруулах арга хэлбэр байж болно (энэ Хавсралтын Б.4 дэх хэсгийг харна уу).  </w:t>
      </w:r>
    </w:p>
    <w:p w14:paraId="52363026" w14:textId="77777777" w:rsidR="002F7BB4" w:rsidRPr="00DA6FCB" w:rsidRDefault="002F7BB4" w:rsidP="00DA6FCB">
      <w:pPr>
        <w:pStyle w:val="ListParagraph"/>
        <w:numPr>
          <w:ilvl w:val="0"/>
          <w:numId w:val="42"/>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Хоёрдах түвшин нь “хязгаарлагдмал хүрээнд хянан үзэх” түвшин байх ба энэ түвшний хүрээнд тухайн нэг улсын эсхүл улсуудын тодорхой нэг буюу харьцангуй явцуу асуудлыг шийдвэрлэж буй арга механизмыг зөвхөн авч үзнэ. Үнэлгээг улс тус бүрийн хувьд хоёр үнэлгээчин хийх ба үнэлгээнд шаардлагатай орцын түвшин тухайн асуудлын онцлог шинж чанараас шалтгаална. </w:t>
      </w:r>
    </w:p>
    <w:p w14:paraId="03E20E88" w14:textId="77777777" w:rsidR="002F7BB4" w:rsidRPr="00DA6FCB" w:rsidRDefault="002F7BB4" w:rsidP="00DA6FCB">
      <w:pPr>
        <w:pStyle w:val="ListParagraph"/>
        <w:numPr>
          <w:ilvl w:val="0"/>
          <w:numId w:val="42"/>
        </w:numPr>
        <w:spacing w:before="60" w:after="60"/>
        <w:contextualSpacing w:val="0"/>
        <w:jc w:val="both"/>
        <w:rPr>
          <w:rFonts w:ascii="Times New Roman" w:hAnsi="Times New Roman" w:cs="Times New Roman"/>
        </w:rPr>
      </w:pPr>
      <w:r w:rsidRPr="00DA6FCB">
        <w:rPr>
          <w:rFonts w:ascii="Times New Roman" w:hAnsi="Times New Roman" w:cs="Times New Roman"/>
        </w:rPr>
        <w:t xml:space="preserve">Гуравдах түвшин нь тухайн нэг улсыг “бүрэн хэмжээнд хянан үзэх” түвшин байх ба энэ үнэлгээг Хавсралтын 7 дах заалтад заасан хөндлөнгийн үнэлгээ хийх зөвлөмжийн дагуу хийж гүйцэтгэнэ. Иймд “бүрэн хэмжээнд хянан үзэх” үнэлгээ нь тухайн нэг гишүүн орны Удирдамжийг хэрхэн тайлбарлаж болон хэрэглэж буй байдлыг шууд авч үздэг гэсэн үг юм.   </w:t>
      </w:r>
    </w:p>
    <w:p w14:paraId="12541A07" w14:textId="77777777" w:rsidR="002F7BB4" w:rsidRPr="00DA6FCB" w:rsidRDefault="002F7BB4" w:rsidP="00DA6FCB">
      <w:pPr>
        <w:spacing w:before="60" w:after="60"/>
        <w:jc w:val="both"/>
        <w:outlineLvl w:val="0"/>
        <w:rPr>
          <w:rFonts w:ascii="Times New Roman" w:hAnsi="Times New Roman" w:cs="Times New Roman"/>
        </w:rPr>
      </w:pPr>
      <w:r w:rsidRPr="00DA6FCB">
        <w:rPr>
          <w:rFonts w:ascii="Times New Roman" w:hAnsi="Times New Roman" w:cs="Times New Roman"/>
          <w:i/>
        </w:rPr>
        <w:t>Сонголтын шалгуур үзүүлэлт</w:t>
      </w:r>
    </w:p>
    <w:p w14:paraId="3F772ED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9.</w:t>
      </w:r>
      <w:r w:rsidRPr="00DA6FCB">
        <w:rPr>
          <w:rFonts w:ascii="Times New Roman" w:hAnsi="Times New Roman" w:cs="Times New Roman"/>
        </w:rPr>
        <w:tab/>
        <w:t xml:space="preserve">Хөндлөнгийн үнэлгээний үр дүнтэй байдлыг сайжруулах үүднээс үнэлгээг энэ Удирдамжийг хэрэгжүүлэхэд хамгийн хүндрэлтэй байгаа асуудлуудыг сонгон, түүнд төвлөрч хийх нь чухал юм. Дээрх гурван түвшний үнэлгээнээс аль үнэлгээг нь хийх эцсийн шийдвэрийг Удирдамжийг хэрэгжүүлэх байдалд хяналт шинжилгээ хийх Ажлын хэсгийн ажилд тухайн үнэлгээний оруулах хувь нэмрийг болон хийхээр төлөвлөж буй үнэлгээг хийх хангалттай нөөц бий эсэх гэсэн хоёр асуудлыг хоёуланг нь харгалзан үзсэний үндсэн дээр Ажлын хэсгийн нийт гишүүд гаргана. Аливаа үнэлгээг нэгэнт хийж эхэлсэн бол түүнээс үр дүнтэй дүгнэлт гарахаар хэмжээнд стандартын өндөр түвшинд гүйцэтгэх нь чухал юм.   </w:t>
      </w:r>
    </w:p>
    <w:p w14:paraId="5A4E00EB"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Б.2</w:t>
      </w:r>
      <w:r w:rsidRPr="00DA6FCB">
        <w:rPr>
          <w:rFonts w:ascii="Times New Roman" w:hAnsi="Times New Roman" w:cs="Times New Roman"/>
          <w:b/>
        </w:rPr>
        <w:tab/>
        <w:t>Хүндрэлтэй кейсүүдийн нийтлэг хэв загварын тодорхойлох, шинжилгээ хийх</w:t>
      </w:r>
    </w:p>
    <w:p w14:paraId="7D86246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10.</w:t>
      </w:r>
      <w:r w:rsidRPr="00DA6FCB">
        <w:rPr>
          <w:rFonts w:ascii="Times New Roman" w:hAnsi="Times New Roman" w:cs="Times New Roman"/>
        </w:rPr>
        <w:tab/>
        <w:t xml:space="preserve">Хяналт шинжилгээний гол асуудал нь практикт тохиолддог жишээгээр жишээлэн тайлбарлах байдлаар Удирдамжид тодорхойлсон үнэ шилжилтийн аргуудыг олон улсын хэмжээнд нийцтэй байдлаар хэрэгжүүлэхэд саад болж буй хүндрэлтэй нөхцөл байдлын нийтлэг зураглалыг болоод хүндрэлтэй чиглэлүүдийг олж тогтоох, улмаар шинжлэх явдал юм. Мөн </w:t>
      </w:r>
      <w:r w:rsidRPr="00DA6FCB">
        <w:rPr>
          <w:rFonts w:ascii="Times New Roman" w:hAnsi="Times New Roman" w:cs="Times New Roman"/>
        </w:rPr>
        <w:lastRenderedPageBreak/>
        <w:t xml:space="preserve">хяналт шинжилгээ нь Удирдамжийн хүрээнд татварын алба болон татвар төлөгчдөд зөвлөмж огт өгөгдөөгүй эсхүл хангалттай хэмжээний зөвлөмж өгөгдөөгүй чиглэлүүдийг оруулсан байх ёстой. Гишүүн бус улсууд энэ процесст идэвхтэй оролцох бөгөөд түүнийг амжилттай гүйцэтгэхэд нөөц шаардлагатай болохыг хүлээн зөвшөөрөх ёстой. Бизнесийн бүлгүүд мөн ялгаагүй хяналт шинжилгээнд идэвхтэй оролцох шаардлагатай (энэ Хавсралтын В хэсгийг харна уу).  </w:t>
      </w:r>
    </w:p>
    <w:p w14:paraId="1E2EF52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11.</w:t>
      </w:r>
      <w:r w:rsidRPr="00DA6FCB">
        <w:rPr>
          <w:rFonts w:ascii="Times New Roman" w:hAnsi="Times New Roman" w:cs="Times New Roman"/>
        </w:rPr>
        <w:tab/>
        <w:t xml:space="preserve">Хамгийн эхний асуудал бол Удирдамжийн хүрээнд зөвлөмж огт өгөгдөөгүй эсхүл хангалттай хэмжээнд өгөгдөөгүй асуудлууд болон нөхцөл байдал, түүнчлэн Удирдамжийг гишүүн улсуудад өөрөөр тайлбарлаж байж болзошгүй байдлаас үүдэн Удирдамжийг олон улсын хэмжээнд нийцтэй, нэг мөр хэрэгжүүлэхэд саад болж буй асуудлуудад төвлөрөн анхаарах замаар хүндрэлтэй кейсүүдийн нийтлэг хэв загварыг тодорхойлоход ашиглах процедур болоод хариуцах үүргийг хуваарилах явдал юм. Гишүүн улсууд нь Удирдамжид тодорхой нэг асуудлыг шийдвэрлэх талаар хөндөөгүй эсхүл хангалттай хэмжээнд авч хэлэлцээгүй гэж үзэж буй чиглэлүүдийг тодорхойлох боломжтой.   </w:t>
      </w:r>
    </w:p>
    <w:p w14:paraId="0A80D26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12.</w:t>
      </w:r>
      <w:r w:rsidRPr="00DA6FCB">
        <w:rPr>
          <w:rFonts w:ascii="Times New Roman" w:hAnsi="Times New Roman" w:cs="Times New Roman"/>
        </w:rPr>
        <w:tab/>
        <w:t>Төсвийн асуудал эрхэлсэн Хорооноос зохион байгуулдаг татварын байцаагч нарын тогтмол уулзалтын хүрээнд Ажлын хэсгээс хүндрэлтэй кейсүүдийн нийтлэг хэв загварын талаар хэлэлцэх, Удирдамжид нэмэлт өөрчлөлт оруулахад шаардлагатай орц мэдээллийг гарган өгөх зорилготой уулзалтыг хяналт шалгалтын байцаагч нарын дунд хоёр жил тутамд зохион байгуулна. ЭЗХАХБ-ын хувьд хүндрэлтэй кейсүүдийн нийтлэг хэв загварыг зөвхөн Удирдамжийн хэрэгжүүлэлтэд хяналт шинжилгээ хийсэн байдлынх нь үүднээс авч хэлэлцэнэ.</w:t>
      </w:r>
    </w:p>
    <w:p w14:paraId="0B15B54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13.</w:t>
      </w:r>
      <w:r w:rsidRPr="00DA6FCB">
        <w:rPr>
          <w:rFonts w:ascii="Times New Roman" w:hAnsi="Times New Roman" w:cs="Times New Roman"/>
        </w:rPr>
        <w:tab/>
        <w:t xml:space="preserve">Ажлын хэсэг No.6-ийн уулзалтад улс тус бүр практикт тохиолддог жишээгээр жишээлэн тайлбарлах боломжтой хүндрэлтэй кейсүүдийн нийтлэг хэв загвар болон хүндрэлтэй байгаа асуудлуудын чиглэлийн талаар хэлэлцэх хэлэлцүүлгийг удирдан явуулна. </w:t>
      </w:r>
    </w:p>
    <w:p w14:paraId="5AD9480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14.</w:t>
      </w:r>
      <w:r w:rsidRPr="00DA6FCB">
        <w:rPr>
          <w:rFonts w:ascii="Times New Roman" w:hAnsi="Times New Roman" w:cs="Times New Roman"/>
        </w:rPr>
        <w:tab/>
        <w:t xml:space="preserve">Ажлын хэсгийн тооцоолж байгаагаар хүндрэлтэй кейсүүдийн нийтлэг хэв загварыг тодорхойлох болон шинжлэх процессын үр дүнд Удирдамжид тодорхойлсон зарчмуудыг хэрэглэж болох кейсүүдийн хувьд Удирдамжийг хэрэглэсэн байдлыг харуулах жишээнүүд боловсруулагдана. Түүнчлэн илүү ойлгомжтой зөвлөмжөөр хангах үүднээс Удирдамжид нэмэлт өөрчлөлт оруулах шаардлагатай байгаа эсхүл Удирдамжид шинэ материалууд оруулж болох чиглэлүүдийг тодорхойлох ажил бас орно. </w:t>
      </w:r>
    </w:p>
    <w:p w14:paraId="5CAD147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Б.3</w:t>
      </w:r>
      <w:r w:rsidRPr="00DA6FCB">
        <w:rPr>
          <w:rFonts w:ascii="Times New Roman" w:hAnsi="Times New Roman" w:cs="Times New Roman"/>
          <w:b/>
        </w:rPr>
        <w:tab/>
        <w:t>Хууль тогтоомж болон практик үйл ажиллагаанд өөрчлөлт оруулах</w:t>
      </w:r>
    </w:p>
    <w:p w14:paraId="76F66CC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15.</w:t>
      </w:r>
      <w:r w:rsidRPr="00DA6FCB">
        <w:rPr>
          <w:rFonts w:ascii="Times New Roman" w:hAnsi="Times New Roman" w:cs="Times New Roman"/>
        </w:rPr>
        <w:tab/>
        <w:t xml:space="preserve">Хэрэг эрхлэх газар нь гишүүн орнуудаасаа тэдний үнэ шилжилтийн талаарх дотоодын хууль тогтоомж, дүрэм, журам, захиргааны практик үйл ажиллагааны тайланг Зөвлөлөөс гаргасан загварын дагуу ирүүлэх хүсэлт тавьдаг.  </w:t>
      </w:r>
    </w:p>
    <w:p w14:paraId="66B8B2F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Б.4</w:t>
      </w:r>
      <w:r w:rsidRPr="00DA6FCB">
        <w:rPr>
          <w:rFonts w:ascii="Times New Roman" w:hAnsi="Times New Roman" w:cs="Times New Roman"/>
          <w:b/>
        </w:rPr>
        <w:tab/>
        <w:t>Жишээнүүдийг боловсруулах</w:t>
      </w:r>
    </w:p>
    <w:p w14:paraId="56B6741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16.</w:t>
      </w:r>
      <w:r w:rsidRPr="00DA6FCB">
        <w:rPr>
          <w:rFonts w:ascii="Times New Roman" w:hAnsi="Times New Roman" w:cs="Times New Roman"/>
        </w:rPr>
        <w:tab/>
        <w:t xml:space="preserve">Өмнө хэлэлцсэн хяналт шинжилгээний процедур нь Удирдамжид нэмж оруулах тайлбар жишээнүүдийг боловсруулах ажилтай нэгэн зэрэг хийгдэнэ. Жишээнүүд нь шинэ зарчмуудыг бий болгох эсхүл шинэ асуудлыг хамрах зорилгогүй бөгөөд харин Удирдамжид нэгэнт тодорхойлсон зарчмуудыг тайлбарлах болон Удирдамжийн хүрээнд авч хэлэлцсэн хүндрэлтэй асуудлуудыг хэлэлцэхэд дэмжлэг болох зорилготой. Тэдгээр жишээг практик талаасаа ач холбогдолтой байлгах, хэт их тайлбарын шинжтэй болгохоос зайлсхийх үүднээс жишээнүүдийг товч, өгөгдсөн бодит баримтад тулгуурласан, тэдгээрээс өгөх зөвлөмж нь явцуу, хязгаарлагдмал хэрэглээтэй байхуйц байдлаар хамрах хүрээ нь хэт хязгаарлагдмал бус, харьцангуй шууд ойлгогдохоор боловсруулах ёстой. Жишээнүүдийг хоёр ерөнхий ангилалд хуваана. Эхний ангилал нь Удирдамжид тодорхойлсон аргууд болон арга механизмуудын хэрэглээг харуулсан жишээнүүд байх бол хоёрдах ангилал нь үнэ шилжилтийн тохиромжтой арга эсхүл аргуудыг сонгоход туслах зорилготой цогц жишээнүүд байна. Жишээнүүд хэдийгээр төсөөллийн шинжтэй боловч Удирдамжийн хүрээнд тодорхойлсон сунгасан гарын зарчмыг хэрэглэхтэй холбоотойгоор татварын алба болон татвар төлөгчдөд тохиолддог практик </w:t>
      </w:r>
      <w:r w:rsidRPr="00DA6FCB">
        <w:rPr>
          <w:rFonts w:ascii="Times New Roman" w:hAnsi="Times New Roman" w:cs="Times New Roman"/>
        </w:rPr>
        <w:lastRenderedPageBreak/>
        <w:t xml:space="preserve">туршлагыг харуулж байгаа учраас сайн практик үйл ажиллагааг төлөвшүүлэхэд чухал ач холбогдолтой юм.   </w:t>
      </w:r>
      <w:r w:rsidRPr="00DA6FCB">
        <w:rPr>
          <w:rFonts w:ascii="Times New Roman" w:hAnsi="Times New Roman" w:cs="Times New Roman"/>
          <w:b/>
        </w:rPr>
        <w:t xml:space="preserve"> </w:t>
      </w:r>
    </w:p>
    <w:p w14:paraId="30905F5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В.</w:t>
      </w:r>
      <w:r w:rsidRPr="00DA6FCB">
        <w:rPr>
          <w:rFonts w:ascii="Times New Roman" w:hAnsi="Times New Roman" w:cs="Times New Roman"/>
          <w:b/>
        </w:rPr>
        <w:tab/>
        <w:t>Бизнесийн бүлгүүдийн оролцоог хангах</w:t>
      </w:r>
    </w:p>
    <w:p w14:paraId="2DA63CF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17.</w:t>
      </w:r>
      <w:r w:rsidRPr="00DA6FCB">
        <w:rPr>
          <w:rFonts w:ascii="Times New Roman" w:hAnsi="Times New Roman" w:cs="Times New Roman"/>
        </w:rPr>
        <w:tab/>
        <w:t xml:space="preserve">ЭЗХАХБ-ын хувьд татвар төлөгч болон татварын албаны хооронд үүссэн үнэ шилжилтийн маргаанд хөндлөнгөөс орох зорилгогүй. Хяналт шинжилгээний процесс ч мөн ялгаагүй маргааныг хөндлөнгөөс шүүх хэлбэр болох зорилгогүй татвар төлөгчид нь өөрсдийн аливаа асуудлыг шийдвэрлүүлэхээр Ажлын хэсэгт хандах боломжгүй. Гэхдээ Удирдамж болон Зөвлөлийн зөвлөмжид дэх хүлээлтийн дагуу бизнесийн бүлгүүд Удирдамжийг олон улсын хэмжээнд нийцтэй байдлаар хэрэглэхтэй холбоотой асуудлыг хөндөж буй хүндрэлтэй асуудлуудаа (практикт тохиолддог боловч төсөөллийн шинжтэй жишээнүүдээр жишээлэн тайлбарлагдаж болохуйц) тодорхойлж өгөхийг дэмждэг. </w:t>
      </w:r>
    </w:p>
    <w:p w14:paraId="5D7C7CBB"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18.</w:t>
      </w:r>
      <w:r w:rsidRPr="00DA6FCB">
        <w:rPr>
          <w:rFonts w:ascii="Times New Roman" w:hAnsi="Times New Roman" w:cs="Times New Roman"/>
        </w:rPr>
        <w:tab/>
        <w:t xml:space="preserve">Удирдамжийн хэрэгжүүлэлтэд хяналт шинжилгээ хийх үед тухайн асуудлаар Удирдамжид өгөгдсөн зөвлөмж хангалттай эсэхийг авч хэлэлцүүлэхээр Бизнесийн салбарын зөвлөх хороо (БСЗХ)-ноос өөрсдийн практикт учирч буй хүндрэлтэй асуудлуудыг, мэдээллийн нууцыг алдагдуулахгүйгээр, Ажлын хэсэгт тавихыг тэднээс хүсдэг. </w:t>
      </w:r>
    </w:p>
    <w:p w14:paraId="0BC9FEF5"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19.</w:t>
      </w:r>
      <w:r w:rsidRPr="00DA6FCB">
        <w:rPr>
          <w:rFonts w:ascii="Times New Roman" w:hAnsi="Times New Roman" w:cs="Times New Roman"/>
        </w:rPr>
        <w:tab/>
      </w:r>
      <w:bookmarkStart w:id="290" w:name="page425"/>
      <w:bookmarkEnd w:id="290"/>
      <w:r w:rsidRPr="00DA6FCB">
        <w:rPr>
          <w:rFonts w:ascii="Times New Roman" w:hAnsi="Times New Roman" w:cs="Times New Roman"/>
        </w:rPr>
        <w:t xml:space="preserve">Удирдамжийн хэрэгжилтэд хяналт шинжилгээ хийх үүргээ биелүүлэхэд нь ЭЗХАХБ-д дэмжлэг үзүүлэх үүднээс бизнесийн бүлгүүдэд энэ Хавсралтын 17 дах заалтад заасан зөвлөмжийг онцлон анхаарахыг хүсч байна. Үүний тулд үнэ шилжилтийн кейсийн аливаа нэг тухайлсан бөгөөд шийдэгдээгүй асуудалд бус харин онолын болоод практик хүндрэлүүдийг үүсгэж байгаа асуудлуудад төвлөрөн анхаарах ёстой. Гэхдээ тодорхой нэг асуудлыг төсөөллийн шинжтэй жишээнд тулгуурлан жишээлэн тайлбарлах нь оновчтой. Бодит кейсүүдийн онцлог шинж чанаруудад үндэслэсэн ийм жишээг боловсруулахдаа түүнийг тухайн кейс тус бүрийг шийдэх ерөнхий жишиг байдлаар ашиглаж болох сэтгэгдэл төрүүлэхээс зайлсхийх үүднээс аль болох төсөөллийн шинжийг хадгалсан байх, тухайн үеийн бодит кейсийг хуулбарлаагүй байх, тодорхойлсон онцлог шинжүүд нь зөвхөн хүндрэл үүсгэж буй асуудлуудад хамаарч байх талаас нь маш болгоомжтой хандах ёстой.  </w:t>
      </w:r>
    </w:p>
    <w:p w14:paraId="5F46BB7E"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В.1</w:t>
      </w:r>
      <w:r w:rsidRPr="00DA6FCB">
        <w:rPr>
          <w:rFonts w:ascii="Times New Roman" w:hAnsi="Times New Roman" w:cs="Times New Roman"/>
          <w:b/>
        </w:rPr>
        <w:tab/>
        <w:t>Хөндлөнгийн үнэлгээ</w:t>
      </w:r>
    </w:p>
    <w:p w14:paraId="3793BD5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20.</w:t>
      </w:r>
      <w:r w:rsidRPr="00DA6FCB">
        <w:rPr>
          <w:rFonts w:ascii="Times New Roman" w:hAnsi="Times New Roman" w:cs="Times New Roman"/>
        </w:rPr>
        <w:tab/>
        <w:t>Хөндлөнгийн үнэлгээний процессын давуу талуудын нэг нь уг үнэлгээг зөвхөн бусад гишүүн орнуудын мэргэжил нэгтнүүд хийдэг явдал юм. Үнэлгээний процесийг гүйцэтгэхдээ шилдэг практик туршлагыг дамжуулах, тааруу хэрэгжиж байгаа практик үйл ажиллагааг сайжруулах талаас нь анхаарсан эерэг бөгөөд практик талын ач холбогдолтой байдлаар гүйцэтгэх нь чухал юм. Гэхдээ бизнесийн бүлгүүдэд зориулсан ерөнхий зөвлөмжийн хүрээнд тэдний хувьд хүндрэл үүсгэж буй, цаашдаа шинжилгээ хийх шаардлагатай аливаа асуудлуудаа тодорхойлон гаргаж өгөхийг дэмжиж байгаа бөгөөд ингэснээр шинэчлэн баталсан хөндлөнгийн үнэлгээнд хамруулах асуудлуудыг Ажлын хэсгээс эцсийн байдлаар сонгохдоо тэдний тодорхойлж өгсөн асуудлуудыг харгалзан үзэх боломжтой болох юм.</w:t>
      </w:r>
    </w:p>
    <w:p w14:paraId="39D3BA6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21.</w:t>
      </w:r>
      <w:r w:rsidRPr="00DA6FCB">
        <w:rPr>
          <w:rFonts w:ascii="Times New Roman" w:hAnsi="Times New Roman" w:cs="Times New Roman"/>
        </w:rPr>
        <w:tab/>
        <w:t>Ажлын хэсгээс цаашдын үнэлгээнд хамруулах асуудал эсхүл улсыг сонгосон даруйд энэ шийдвэрийнхээ талаар БСЗХ-д мэдэгдэх ба ингэснээр тэд өөрсдийн саналыг хэлэх боломжтой байхаар зохицуулсан. Хэрэв тухайн асуудал нь БСЗХ-оос анхлан тодорхойлсон асуудал, ялангуяа асуудлыг хянан үзэх хүрээнд багтсан асуудал байх бол тэдэнд эдгээр асуудлыг авч хэлэлцсэн Ажлын хэсгийн хэлэлцүүлгийн талаар мэдэгдэх ёстой ба шаардлагатай тохиолдолд нэмэлт тодруулга өгөхийг тэднээс хүсч болно. Гэвч хөндлөнгийн үнэлгээнд оролцох БСЗХ-ийн үүрэг оролцоог цаашдаа одоогийн тодорхойлоод байгаагаас илүү байхаар хараахан төлөвлөөгүй байна.</w:t>
      </w:r>
    </w:p>
    <w:p w14:paraId="0AA1D3D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В.2</w:t>
      </w:r>
      <w:r w:rsidRPr="00DA6FCB">
        <w:rPr>
          <w:rFonts w:ascii="Times New Roman" w:hAnsi="Times New Roman" w:cs="Times New Roman"/>
          <w:b/>
        </w:rPr>
        <w:tab/>
        <w:t>Хүндрэлтэй кейсүүдийн нийтлэг хэв загварыг тодорхойлох, шинжлэх болон жишээнүүдийг боловсруулах</w:t>
      </w:r>
    </w:p>
    <w:p w14:paraId="7D478B5B"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22.</w:t>
      </w:r>
      <w:r w:rsidRPr="00DA6FCB">
        <w:rPr>
          <w:rFonts w:ascii="Times New Roman" w:hAnsi="Times New Roman" w:cs="Times New Roman"/>
        </w:rPr>
        <w:tab/>
        <w:t xml:space="preserve">Хүндрэлтэй кейсүүдийн нийтлэг хэв загвар нь Удирдамжид зөвлөмж өгөөгүй эсхүл хангалттай хэмжээнд зөвлөмж өгч чадаагүй асуудлууд болон нөхцөл байдлыг жишээлэн </w:t>
      </w:r>
      <w:r w:rsidRPr="00DA6FCB">
        <w:rPr>
          <w:rFonts w:ascii="Times New Roman" w:hAnsi="Times New Roman" w:cs="Times New Roman"/>
        </w:rPr>
        <w:lastRenderedPageBreak/>
        <w:t xml:space="preserve">харуулах зорилготой. Тодорхой зарчмуудыг жишээлэн тайлбарлах үүднээс практикт тохиолддог жишээнүүдийг бэлтгэн бэлэн болгосон даруйд Удирдамжид оруулах юм. Бизнесийн бүлгүүдийн хувьд гишүүдийнхээ практик туршлагаас хуваалцах замаар хүндрэлтэй кейсүүдийн нийтлэг хэв загварыг тодорхойлоход эсхүл жишээг боловсруулахад дэмжлэг үзүүлэх тодорхой үүргийг хүлээнэ. Хүндрэлтэй кейсүүдийн хэв загвар болон практик жишээнүүдийг боловсруулах явцад тэднээс санал өгөхийг Ажлын хэсгээс хүсэлт гаргаж болно. БСЗХ нь мөн өөрийн санаачилгаар хүндрэлтэй кейсүүдийн хэв загвар болон жишээнүүдийг гарган өгөх боломжтой бөгөөд гэхдээ энэ Хавсралтын 17 дах заалтад заасан анхааруулгын дагуу үнэ шилжилтийн тодорхой нэг кейсийг шийдвэрлэхэд ашигласан процессын талаар асуулт гарахгүй байх ёстой. </w:t>
      </w:r>
    </w:p>
    <w:p w14:paraId="3CBA162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b/>
        </w:rPr>
        <w:t>В.3</w:t>
      </w:r>
      <w:r w:rsidRPr="00DA6FCB">
        <w:rPr>
          <w:rFonts w:ascii="Times New Roman" w:hAnsi="Times New Roman" w:cs="Times New Roman"/>
          <w:b/>
        </w:rPr>
        <w:tab/>
        <w:t>Хууль тогтоомж болон практик үйл ажиллагаанд өөрчлөлт оруулах</w:t>
      </w:r>
    </w:p>
    <w:p w14:paraId="49EF8B0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23.</w:t>
      </w:r>
      <w:r w:rsidRPr="00DA6FCB">
        <w:rPr>
          <w:rFonts w:ascii="Times New Roman" w:hAnsi="Times New Roman" w:cs="Times New Roman"/>
        </w:rPr>
        <w:tab/>
        <w:t xml:space="preserve">Хяналт шинжилгээний процессын энэ бүрэлдэхүүн хэсгийн зорилго нь гишүүн улсуудыг бусад улс тус бүрт явагдаж буй хөгжлийн талаар мэдээллээр хангахад оршино. Гишүүн аль нэг улсын үнэ шилжилтийн талаарх хууль тогтоомж, дүрэм журам, захиргааны практик үйл ажиллагааг боловсронгуй болгоход бизнесийн бүлгүүд өөрсдийн хувь нэмрийг оруулах боломжтой байдаг сайн механизм тухайн нэг улсын түвшинд бий болсон байдаг. ЭЗХАХБ-ын түвшинд гэвэл Удирдамжтай нийцэхгүй байгаа гэж үзсэн, эсхүл тодорхой кейсийг харгалзан үзэхгүйгээр хэрэгжүүлж буйгаас үүдэн практик хүндрэлүүдийг бий болгож байна гэж үзсэн, гишүүн болон гишүүн бус орнуудын аль алиных нь хууль тогтоомж, практик үйл ажиллагаанд орсон өөрчлөлтийг Ажлын хэсгийн анхааралд хандуулах боломж БСЗХ-д байдаг. </w:t>
      </w:r>
    </w:p>
    <w:p w14:paraId="05B5C81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24.</w:t>
      </w:r>
      <w:r w:rsidRPr="00DA6FCB">
        <w:rPr>
          <w:rFonts w:ascii="Times New Roman" w:hAnsi="Times New Roman" w:cs="Times New Roman"/>
        </w:rPr>
        <w:tab/>
        <w:t>БСЗХ-ноос ирүүлсэн асуудлыг БСЗХ болон Ажлын хэсгийн хамтарсан байнгын уулзалтын үеэр авч хэлэлцэнэ.</w:t>
      </w:r>
    </w:p>
    <w:p w14:paraId="178552A4" w14:textId="77777777" w:rsidR="002F7BB4" w:rsidRPr="00DA6FCB" w:rsidRDefault="002F7BB4" w:rsidP="00DA6FCB">
      <w:pPr>
        <w:spacing w:before="60" w:after="60"/>
        <w:jc w:val="both"/>
        <w:rPr>
          <w:rFonts w:ascii="Times New Roman" w:hAnsi="Times New Roman" w:cs="Times New Roman"/>
        </w:rPr>
        <w:sectPr w:rsidR="002F7BB4" w:rsidRPr="00DA6FCB" w:rsidSect="00BE1277">
          <w:pgSz w:w="11900" w:h="16840"/>
          <w:pgMar w:top="1440" w:right="1080" w:bottom="1440" w:left="1080" w:header="720" w:footer="720" w:gutter="0"/>
          <w:cols w:space="720"/>
          <w:docGrid w:linePitch="360"/>
        </w:sectPr>
      </w:pPr>
    </w:p>
    <w:p w14:paraId="70C01852" w14:textId="77777777" w:rsidR="002F7BB4" w:rsidRPr="00DA6FCB" w:rsidRDefault="002F7BB4" w:rsidP="00DA6FCB">
      <w:pPr>
        <w:pStyle w:val="Heading1"/>
        <w:spacing w:before="60" w:after="60"/>
        <w:rPr>
          <w:rFonts w:cs="Times New Roman"/>
          <w:lang w:val="mn-MN"/>
        </w:rPr>
      </w:pPr>
      <w:bookmarkStart w:id="291" w:name="_Toc391665050"/>
      <w:r w:rsidRPr="00DA6FCB">
        <w:rPr>
          <w:rFonts w:cs="Times New Roman"/>
          <w:lang w:val="mn-MN"/>
        </w:rPr>
        <w:lastRenderedPageBreak/>
        <w:t>Хоёрдугаар бүлгийн Хавсралт I</w:t>
      </w:r>
      <w:bookmarkEnd w:id="291"/>
    </w:p>
    <w:p w14:paraId="1471EB37" w14:textId="77777777" w:rsidR="002F7BB4" w:rsidRPr="00DA6FCB" w:rsidRDefault="002F7BB4" w:rsidP="00DA6FCB">
      <w:pPr>
        <w:pStyle w:val="Heading1"/>
        <w:spacing w:before="60" w:after="60"/>
        <w:rPr>
          <w:rFonts w:cs="Times New Roman"/>
          <w:i w:val="0"/>
          <w:lang w:val="mn-MN"/>
        </w:rPr>
      </w:pPr>
      <w:bookmarkStart w:id="292" w:name="_Toc391665051"/>
      <w:r w:rsidRPr="00DA6FCB">
        <w:rPr>
          <w:rFonts w:cs="Times New Roman"/>
          <w:i w:val="0"/>
          <w:lang w:val="mn-MN"/>
        </w:rPr>
        <w:t>Нийт ашиг болон Цэвэр ашгийн түвшний үзүүлэлтүүдийн мэдрэмж</w:t>
      </w:r>
      <w:bookmarkEnd w:id="2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2F7BB4" w:rsidRPr="00DA6FCB" w14:paraId="46C08CBF" w14:textId="77777777" w:rsidTr="002F7BB4">
        <w:trPr>
          <w:trHeight w:val="2117"/>
        </w:trPr>
        <w:tc>
          <w:tcPr>
            <w:tcW w:w="9639" w:type="dxa"/>
          </w:tcPr>
          <w:p w14:paraId="71596655"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Ажил гүйлгээний цэвэр ашгийн түвшний аргыг хэрэглэх тухай ерөнхий зөвлөмжийг энэ Удирдамжийн Хоёрдугаар бүлгийн Дэд бүлэг III-ийн Б хэсгээс харна уу.</w:t>
            </w:r>
          </w:p>
          <w:p w14:paraId="0DB7C46A"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Доорх жишээнүүдэд авч үзсэн, сунгасан гарын зарчимд нийцсэн байхтай холбоотой төсөөлөл нь зөвхөн тайлбарлан үзүүлэх зорилготой бөгөөд эдийн засгийн тодорхой нэг салбарын бодит асуудлын хувьд ямар нэг тохируулга хийх болон сунгасан гарын зарчимд нийцүүлэх үйл ажиллагааг харуулсан гэж үзэж болохгүй.</w:t>
            </w:r>
          </w:p>
          <w:p w14:paraId="5DF6E1F6"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Эдгээр жишээнд энэхүү Удирдамжийн холбогдох хэсгүүдэд тусгасан зарчмуудыг хэрхэн хэрэгжүүлэх талаар харуулахыг зорьсон бөгөөд уг зарчмуудыг тухайн авч үзэж буй асуудлын бодит байдал болон нөхцөлтэй уялдуулан хэрэгжүүлэх ёстой.</w:t>
            </w:r>
          </w:p>
          <w:p w14:paraId="634770D5"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 xml:space="preserve">Түүнчлэн доор тусгасан  жишээлсэн тайлбарууд нь тухайн авч үзэж буй асуудлын бодит байдал болон нөхцөлүүд, ялангуяа ажил гүйлгээний харьцуулагдах байдлын </w:t>
            </w:r>
            <w:r w:rsidRPr="00DA6FCB">
              <w:rPr>
                <w:rFonts w:ascii="Times New Roman" w:hAnsi="Times New Roman" w:cs="Times New Roman"/>
                <w:lang w:val="mn-MN" w:eastAsia="ja-JP"/>
              </w:rPr>
              <w:t xml:space="preserve">(мөн ажил үүргийн) </w:t>
            </w:r>
            <w:r w:rsidRPr="00DA6FCB">
              <w:rPr>
                <w:rFonts w:ascii="Times New Roman" w:hAnsi="Times New Roman" w:cs="Times New Roman"/>
                <w:lang w:val="mn-MN"/>
              </w:rPr>
              <w:t>шинжилгээ</w:t>
            </w:r>
            <w:r w:rsidRPr="00DA6FCB">
              <w:rPr>
                <w:rFonts w:ascii="Times New Roman" w:hAnsi="Times New Roman" w:cs="Times New Roman"/>
                <w:lang w:val="mn-MN" w:eastAsia="ja-JP"/>
              </w:rPr>
              <w:t xml:space="preserve"> болон хяналтаас гадуурх ажил гүйлгээний талаарх байгаа мэдээллийг үндэслэн </w:t>
            </w:r>
            <w:r w:rsidRPr="00DA6FCB">
              <w:rPr>
                <w:rFonts w:ascii="Times New Roman" w:hAnsi="Times New Roman" w:cs="Times New Roman"/>
                <w:lang w:val="mn-MN"/>
              </w:rPr>
              <w:t>ажил гүйлгээний цэвэр ашгийн түвшний аргыг</w:t>
            </w:r>
            <w:r w:rsidRPr="00DA6FCB">
              <w:rPr>
                <w:rFonts w:ascii="Times New Roman" w:hAnsi="Times New Roman" w:cs="Times New Roman"/>
                <w:lang w:val="mn-MN" w:eastAsia="ja-JP"/>
              </w:rPr>
              <w:t xml:space="preserve"> хэрэглэх нь илүү тохиромжтой гэж үзсэн үед уг аргыг хэрэглэхтэй холбоотой  болно</w:t>
            </w:r>
            <w:r w:rsidRPr="00DA6FCB">
              <w:rPr>
                <w:rFonts w:ascii="Times New Roman" w:hAnsi="Times New Roman" w:cs="Times New Roman"/>
                <w:lang w:val="mn-MN"/>
              </w:rPr>
              <w:t>.</w:t>
            </w:r>
          </w:p>
        </w:tc>
      </w:tr>
    </w:tbl>
    <w:p w14:paraId="63E44E68"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1.</w:t>
      </w:r>
      <w:r w:rsidRPr="00DA6FCB">
        <w:rPr>
          <w:rFonts w:ascii="Times New Roman" w:hAnsi="Times New Roman" w:cs="Times New Roman"/>
          <w:lang w:val="mn-MN"/>
        </w:rPr>
        <w:tab/>
        <w:t xml:space="preserve">Ажил гүйлгээний цэвэр ашгийн түвшний арга нь харьцуулагдах хяналтаас гадуурх үнийн арга, эсхүл дамжуулан борлуулах үнийн аргатай харьцуулахад бүтээгдэхүүний шинж чанарын зарим зөрүүнүүдэд бага мэдрэмжтэй байдаг  гэж үздэг. Ажил гүйлгээний цэвэр  ашгийн аргыг хэрэглэх үед практикт бүтээгдэхүүний шинж чанаруудыг бодвол ажил үүргийн харьцуулагдах боломжтой байдалд ерөнхийдөө илүү ач холбогдол өгдөг. Гэхдээ ажил гүйлгээний цэвэр  ашгийн арга нь доор авч үзсэнчлэн үйл ажиллагааны зардалд гарсан өөрчлөлтөөр илэрдэг ажил үүргийн зарим зөрүүд мэдрэмж багатай байж болно. </w:t>
      </w:r>
    </w:p>
    <w:p w14:paraId="48A0CF83" w14:textId="77777777" w:rsidR="002F7BB4" w:rsidRPr="00DA6FCB" w:rsidRDefault="002F7BB4" w:rsidP="00DA6FCB">
      <w:pPr>
        <w:spacing w:before="60" w:after="60"/>
        <w:ind w:right="20"/>
        <w:jc w:val="both"/>
        <w:rPr>
          <w:rFonts w:ascii="Times New Roman" w:hAnsi="Times New Roman" w:cs="Times New Roman"/>
          <w:b/>
          <w:i/>
          <w:iCs/>
          <w:lang w:val="mn-MN"/>
        </w:rPr>
      </w:pPr>
      <w:r w:rsidRPr="00DA6FCB">
        <w:rPr>
          <w:rFonts w:ascii="Times New Roman" w:hAnsi="Times New Roman" w:cs="Times New Roman"/>
          <w:b/>
          <w:i/>
          <w:iCs/>
          <w:lang w:val="mn-MN"/>
        </w:rPr>
        <w:t>Жишээлсэн тайлбар 1:</w:t>
      </w:r>
      <w:r w:rsidRPr="00DA6FCB">
        <w:rPr>
          <w:rFonts w:ascii="Times New Roman" w:hAnsi="Times New Roman" w:cs="Times New Roman"/>
          <w:b/>
          <w:i/>
          <w:iCs/>
          <w:lang w:val="mn-MN"/>
        </w:rPr>
        <w:tab/>
        <w:t>Дистрибютерийн гүйцэтгэсэн маркетингийн ажил үүргийн цар хүрээ болон нарийн төвөгтэй байдлын зөрүүгийн нөлөөлөл</w:t>
      </w:r>
    </w:p>
    <w:p w14:paraId="5C45A55C" w14:textId="77777777" w:rsidR="002F7BB4" w:rsidRPr="00DA6FCB" w:rsidRDefault="002F7BB4" w:rsidP="00DA6FCB">
      <w:pPr>
        <w:spacing w:before="60" w:after="60"/>
        <w:ind w:right="20"/>
        <w:jc w:val="both"/>
        <w:rPr>
          <w:rFonts w:ascii="Times New Roman" w:hAnsi="Times New Roman" w:cs="Times New Roman"/>
          <w:i/>
          <w:iCs/>
          <w:lang w:val="mn-MN"/>
        </w:rPr>
      </w:pPr>
      <w:r w:rsidRPr="00DA6FCB">
        <w:rPr>
          <w:rFonts w:ascii="Times New Roman" w:hAnsi="Times New Roman" w:cs="Times New Roman"/>
          <w:i/>
          <w:iCs/>
          <w:lang w:val="mn-MN"/>
        </w:rPr>
        <w:t>Доорх жишээ нь асуудлыг зөвхөн тайлбарлах зорилготой болно. Үүгээр үнэ шилжилтийн арга, эсхүл харьцуулагдах зүйлсийг сонгох, дистрибютерийн үр ашигтай байдал, эсхүл сунгасан гарын зарчимд нийцсэн ашиг хүртэх зэрэг асуудлаар зөвлөмж өгөх зорилго тавиагүй бөгөөд дистрибютер болон харьцуулж болох талын гүйцэтгэж байгаа маркетингийн ажил үүргийн цах хүрээ болон нарийн төвөгтэй байдал хоорондын зөрүүгийн нөлөөллийг л зөвхөн харуулах зорилготой юм.</w:t>
      </w:r>
    </w:p>
    <w:tbl>
      <w:tblPr>
        <w:tblW w:w="491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2"/>
        <w:gridCol w:w="2531"/>
        <w:gridCol w:w="2531"/>
      </w:tblGrid>
      <w:tr w:rsidR="002F7BB4" w:rsidRPr="00DA6FCB" w14:paraId="39F84A79" w14:textId="77777777" w:rsidTr="002F7BB4">
        <w:tc>
          <w:tcPr>
            <w:tcW w:w="2354" w:type="pct"/>
            <w:tcBorders>
              <w:top w:val="nil"/>
              <w:left w:val="nil"/>
            </w:tcBorders>
          </w:tcPr>
          <w:p w14:paraId="76E5B347"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p>
        </w:tc>
        <w:tc>
          <w:tcPr>
            <w:tcW w:w="1323" w:type="pct"/>
            <w:shd w:val="clear" w:color="auto" w:fill="E6E6E6"/>
          </w:tcPr>
          <w:p w14:paraId="651BAA78" w14:textId="77777777" w:rsidR="002F7BB4" w:rsidRPr="00DA6FCB" w:rsidRDefault="002F7BB4" w:rsidP="00DA6FCB">
            <w:pPr>
              <w:tabs>
                <w:tab w:val="left" w:pos="1352"/>
              </w:tabs>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Кейс  1</w:t>
            </w:r>
          </w:p>
          <w:p w14:paraId="7167AB36"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Дистрибютер хязгаарлагдмал</w:t>
            </w:r>
          </w:p>
          <w:p w14:paraId="31202CDB"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iCs/>
                <w:sz w:val="20"/>
                <w:szCs w:val="20"/>
                <w:lang w:val="mn-MN"/>
              </w:rPr>
              <w:t>маркетингийн ажил үүрэг гүйцэтгэж байгаа</w:t>
            </w:r>
          </w:p>
        </w:tc>
        <w:tc>
          <w:tcPr>
            <w:tcW w:w="1323" w:type="pct"/>
            <w:shd w:val="clear" w:color="auto" w:fill="E6E6E6"/>
          </w:tcPr>
          <w:p w14:paraId="3A659950" w14:textId="77777777" w:rsidR="002F7BB4" w:rsidRPr="00DA6FCB" w:rsidRDefault="002F7BB4" w:rsidP="00DA6FCB">
            <w:pPr>
              <w:tabs>
                <w:tab w:val="left" w:pos="1352"/>
              </w:tabs>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Кейс  2</w:t>
            </w:r>
          </w:p>
          <w:p w14:paraId="66B75E0A"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Дистрибютер илүү ач холбогдол бүхий</w:t>
            </w:r>
          </w:p>
          <w:p w14:paraId="239F8684"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iCs/>
                <w:sz w:val="20"/>
                <w:szCs w:val="20"/>
                <w:lang w:val="mn-MN"/>
              </w:rPr>
              <w:t>маркетингийн ажил үүрэг гүйцэтгэж байгаа</w:t>
            </w:r>
          </w:p>
        </w:tc>
      </w:tr>
      <w:tr w:rsidR="002F7BB4" w:rsidRPr="00DA6FCB" w14:paraId="6C6C653A" w14:textId="77777777" w:rsidTr="002F7BB4">
        <w:tc>
          <w:tcPr>
            <w:tcW w:w="2354" w:type="pct"/>
          </w:tcPr>
          <w:p w14:paraId="054DD99B"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 xml:space="preserve">Бараа бүтээгдэхүүний борлуулалт </w:t>
            </w:r>
            <w:r w:rsidRPr="00DA6FCB">
              <w:rPr>
                <w:rFonts w:ascii="Times New Roman" w:hAnsi="Times New Roman" w:cs="Times New Roman"/>
                <w:sz w:val="20"/>
                <w:szCs w:val="20"/>
                <w:lang w:val="mn-MN" w:eastAsia="ja-JP"/>
              </w:rPr>
              <w:t xml:space="preserve">(Жишээлэн тайлбарлах зорилгоор, хоёулаа ижил зах зээлд ижил үнээр ижил бүтээгдэхүүн борлуулж  байгаа гэж үзье) </w:t>
            </w:r>
          </w:p>
        </w:tc>
        <w:tc>
          <w:tcPr>
            <w:tcW w:w="1323" w:type="pct"/>
            <w:vAlign w:val="center"/>
          </w:tcPr>
          <w:p w14:paraId="16A1B407"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1 000</w:t>
            </w:r>
          </w:p>
        </w:tc>
        <w:tc>
          <w:tcPr>
            <w:tcW w:w="1323" w:type="pct"/>
            <w:vAlign w:val="center"/>
          </w:tcPr>
          <w:p w14:paraId="5484242B"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1 000</w:t>
            </w:r>
          </w:p>
        </w:tc>
      </w:tr>
      <w:tr w:rsidR="002F7BB4" w:rsidRPr="00DA6FCB" w14:paraId="659DE956" w14:textId="77777777" w:rsidTr="002F7BB4">
        <w:tc>
          <w:tcPr>
            <w:tcW w:w="2354" w:type="pct"/>
          </w:tcPr>
          <w:p w14:paraId="15745995"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Үйлдвэрлэгчээс худалдан авах үнэ, ажил үүргийн шинжилгээний дагуу маркетингийн ажил үүргийн ач холбогдлыг нь харгалзан үзсэн</w:t>
            </w:r>
          </w:p>
        </w:tc>
        <w:tc>
          <w:tcPr>
            <w:tcW w:w="1323" w:type="pct"/>
            <w:vAlign w:val="center"/>
          </w:tcPr>
          <w:p w14:paraId="2B9D782E"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600</w:t>
            </w:r>
          </w:p>
        </w:tc>
        <w:tc>
          <w:tcPr>
            <w:tcW w:w="1323" w:type="pct"/>
            <w:vAlign w:val="center"/>
          </w:tcPr>
          <w:p w14:paraId="53184863"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480 </w:t>
            </w:r>
            <w:r w:rsidRPr="00DA6FCB">
              <w:rPr>
                <w:rFonts w:ascii="Times New Roman" w:hAnsi="Times New Roman" w:cs="Times New Roman"/>
                <w:sz w:val="20"/>
                <w:szCs w:val="20"/>
                <w:lang w:val="mn-MN" w:eastAsia="ja-JP"/>
              </w:rPr>
              <w:t>(*)</w:t>
            </w:r>
          </w:p>
        </w:tc>
      </w:tr>
      <w:tr w:rsidR="002F7BB4" w:rsidRPr="00DA6FCB" w14:paraId="57CD1C2B" w14:textId="77777777" w:rsidTr="002F7BB4">
        <w:tc>
          <w:tcPr>
            <w:tcW w:w="2354" w:type="pct"/>
          </w:tcPr>
          <w:p w14:paraId="760D6D3E"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Нийт ашиг</w:t>
            </w:r>
          </w:p>
        </w:tc>
        <w:tc>
          <w:tcPr>
            <w:tcW w:w="1323" w:type="pct"/>
            <w:vAlign w:val="center"/>
          </w:tcPr>
          <w:p w14:paraId="7C24DE07"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400 </w:t>
            </w:r>
            <w:r w:rsidRPr="00DA6FCB">
              <w:rPr>
                <w:rFonts w:ascii="Times New Roman" w:hAnsi="Times New Roman" w:cs="Times New Roman"/>
                <w:sz w:val="20"/>
                <w:szCs w:val="20"/>
                <w:lang w:val="mn-MN" w:eastAsia="ja-JP"/>
              </w:rPr>
              <w:t>(40%)</w:t>
            </w:r>
          </w:p>
        </w:tc>
        <w:tc>
          <w:tcPr>
            <w:tcW w:w="1323" w:type="pct"/>
            <w:vAlign w:val="center"/>
          </w:tcPr>
          <w:p w14:paraId="2D66B226"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520 </w:t>
            </w:r>
            <w:r w:rsidRPr="00DA6FCB">
              <w:rPr>
                <w:rFonts w:ascii="Times New Roman" w:hAnsi="Times New Roman" w:cs="Times New Roman"/>
                <w:sz w:val="20"/>
                <w:szCs w:val="20"/>
                <w:lang w:val="mn-MN" w:eastAsia="ja-JP"/>
              </w:rPr>
              <w:t>(52%)</w:t>
            </w:r>
          </w:p>
        </w:tc>
      </w:tr>
      <w:tr w:rsidR="002F7BB4" w:rsidRPr="00DA6FCB" w14:paraId="10F753D2" w14:textId="77777777" w:rsidTr="002F7BB4">
        <w:tc>
          <w:tcPr>
            <w:tcW w:w="2354" w:type="pct"/>
          </w:tcPr>
          <w:p w14:paraId="72BE7895"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Маркетингийн зардал</w:t>
            </w:r>
          </w:p>
        </w:tc>
        <w:tc>
          <w:tcPr>
            <w:tcW w:w="1323" w:type="pct"/>
            <w:vAlign w:val="center"/>
          </w:tcPr>
          <w:p w14:paraId="1024D99A"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50</w:t>
            </w:r>
          </w:p>
        </w:tc>
        <w:tc>
          <w:tcPr>
            <w:tcW w:w="1323" w:type="pct"/>
            <w:vAlign w:val="center"/>
          </w:tcPr>
          <w:p w14:paraId="70BCAAF4"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150</w:t>
            </w:r>
          </w:p>
        </w:tc>
      </w:tr>
      <w:tr w:rsidR="002F7BB4" w:rsidRPr="00DA6FCB" w14:paraId="59C48894" w14:textId="77777777" w:rsidTr="002F7BB4">
        <w:tc>
          <w:tcPr>
            <w:tcW w:w="2354" w:type="pct"/>
          </w:tcPr>
          <w:p w14:paraId="7B575875"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Бусад зардал </w:t>
            </w:r>
            <w:r w:rsidRPr="00DA6FCB">
              <w:rPr>
                <w:rFonts w:ascii="Times New Roman" w:hAnsi="Times New Roman" w:cs="Times New Roman"/>
                <w:sz w:val="20"/>
                <w:szCs w:val="20"/>
                <w:lang w:val="mn-MN" w:eastAsia="ja-JP"/>
              </w:rPr>
              <w:t>(нэмэлт зардал)</w:t>
            </w:r>
          </w:p>
        </w:tc>
        <w:tc>
          <w:tcPr>
            <w:tcW w:w="1323" w:type="pct"/>
            <w:vAlign w:val="center"/>
          </w:tcPr>
          <w:p w14:paraId="60E9710B" w14:textId="77777777" w:rsidR="002F7BB4" w:rsidRPr="00DA6FCB" w:rsidRDefault="002F7BB4" w:rsidP="00DA6FCB">
            <w:pPr>
              <w:tabs>
                <w:tab w:val="left" w:pos="1066"/>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300</w:t>
            </w:r>
          </w:p>
        </w:tc>
        <w:tc>
          <w:tcPr>
            <w:tcW w:w="1323" w:type="pct"/>
            <w:vAlign w:val="center"/>
          </w:tcPr>
          <w:p w14:paraId="76A2AC9A"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300</w:t>
            </w:r>
          </w:p>
        </w:tc>
      </w:tr>
      <w:tr w:rsidR="002F7BB4" w:rsidRPr="00DA6FCB" w14:paraId="10B0EFDD" w14:textId="77777777" w:rsidTr="002F7BB4">
        <w:tc>
          <w:tcPr>
            <w:tcW w:w="2354" w:type="pct"/>
          </w:tcPr>
          <w:p w14:paraId="63B880B0"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lastRenderedPageBreak/>
              <w:t>Цэвэр ашиг</w:t>
            </w:r>
          </w:p>
        </w:tc>
        <w:tc>
          <w:tcPr>
            <w:tcW w:w="1323" w:type="pct"/>
            <w:vAlign w:val="center"/>
          </w:tcPr>
          <w:p w14:paraId="382DC17F"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50 </w:t>
            </w:r>
            <w:r w:rsidRPr="00DA6FCB">
              <w:rPr>
                <w:rFonts w:ascii="Times New Roman" w:hAnsi="Times New Roman" w:cs="Times New Roman"/>
                <w:sz w:val="20"/>
                <w:szCs w:val="20"/>
                <w:lang w:val="mn-MN" w:eastAsia="ja-JP"/>
              </w:rPr>
              <w:t>(5%)</w:t>
            </w:r>
          </w:p>
        </w:tc>
        <w:tc>
          <w:tcPr>
            <w:tcW w:w="1323" w:type="pct"/>
            <w:vAlign w:val="center"/>
          </w:tcPr>
          <w:p w14:paraId="4E64EBA5"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70 </w:t>
            </w:r>
            <w:r w:rsidRPr="00DA6FCB">
              <w:rPr>
                <w:rFonts w:ascii="Times New Roman" w:hAnsi="Times New Roman" w:cs="Times New Roman"/>
                <w:sz w:val="20"/>
                <w:szCs w:val="20"/>
                <w:lang w:val="mn-MN" w:eastAsia="ja-JP"/>
              </w:rPr>
              <w:t>(7%)</w:t>
            </w:r>
          </w:p>
        </w:tc>
      </w:tr>
    </w:tbl>
    <w:p w14:paraId="6EEE995F" w14:textId="77777777" w:rsidR="002F7BB4" w:rsidRPr="00DA6FCB" w:rsidRDefault="002F7BB4" w:rsidP="00DA6FCB">
      <w:pPr>
        <w:tabs>
          <w:tab w:val="left" w:pos="1352"/>
        </w:tabs>
        <w:spacing w:before="60" w:after="60"/>
        <w:ind w:right="20"/>
        <w:jc w:val="both"/>
        <w:rPr>
          <w:rFonts w:ascii="Times New Roman" w:hAnsi="Times New Roman" w:cs="Times New Roman"/>
          <w:lang w:val="mn-MN"/>
        </w:rPr>
      </w:pPr>
      <w:r w:rsidRPr="00DA6FCB">
        <w:rPr>
          <w:rFonts w:ascii="Times New Roman" w:hAnsi="Times New Roman" w:cs="Times New Roman"/>
          <w:lang w:val="mn-MN" w:eastAsia="ja-JP"/>
        </w:rPr>
        <w:t xml:space="preserve">(*)  Энэ тохиолдолд ажил гүйлгээний үнийн зөрүү болох 120 нь дистрибютерээс гүйцэтгэсэн </w:t>
      </w:r>
      <w:r w:rsidRPr="00DA6FCB">
        <w:rPr>
          <w:rFonts w:ascii="Times New Roman" w:hAnsi="Times New Roman" w:cs="Times New Roman"/>
          <w:iCs/>
          <w:lang w:val="mn-MN"/>
        </w:rPr>
        <w:t xml:space="preserve">маркетингийн ажил үүргийн цар хүрээ болон нарийн төвөгтэй байдал хоорондын зөрүүд хамаарна </w:t>
      </w:r>
      <w:r w:rsidRPr="00DA6FCB">
        <w:rPr>
          <w:rFonts w:ascii="Times New Roman" w:hAnsi="Times New Roman" w:cs="Times New Roman"/>
          <w:iCs/>
          <w:lang w:val="mn-MN" w:eastAsia="ja-JP"/>
        </w:rPr>
        <w:t>(нэмэлт зардал 100 дээр дистрибютерийн гүйцэтгэсэн ажил үүргийн төлөө төлөх төлбөр нэмэгдэнэ)</w:t>
      </w:r>
      <w:r w:rsidRPr="00DA6FCB">
        <w:rPr>
          <w:rFonts w:ascii="Times New Roman" w:hAnsi="Times New Roman" w:cs="Times New Roman"/>
          <w:iCs/>
          <w:lang w:val="mn-MN"/>
        </w:rPr>
        <w:t xml:space="preserve">. </w:t>
      </w:r>
    </w:p>
    <w:p w14:paraId="527EB22B" w14:textId="06E8C60E"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2.</w:t>
      </w:r>
      <w:r w:rsidRPr="00DA6FCB">
        <w:rPr>
          <w:rFonts w:ascii="Times New Roman" w:hAnsi="Times New Roman" w:cs="Times New Roman"/>
          <w:lang w:val="mn-MN"/>
        </w:rPr>
        <w:tab/>
        <w:t xml:space="preserve">Жишээлсэн тайлбар 1-ийн хүрээнд хэрэв татвар төлөгч кейс 2-т заасан шиг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үйлдвэрлэгчтэй хамтран үйл ажиллагаа эрхэлж байгаа, харин гуравдагч тал болох “харьцуулж болох тал” нь кейс 1-т заасан шиг үйл ажиллагаа эрхэлж байгаа бөгөөд маркетингийн ажил үүргийн цар хүрээ болон нарийн төвөгтэй байдлын зөрүүг жишээ нь гуравдагч тал болох “харьцуулж болох тал”-ын талаар хангалттай мэдээлэл байхгүй гэсэн шалтгаанаар тогтоож чадаагүй гэж үзвэл алдаа гарах эрсдэлийн дүн нь нийт ашгийн түвшний аргыг хэрэглэх тохиолдолд 120 </w:t>
      </w:r>
      <w:r w:rsidRPr="00DA6FCB">
        <w:rPr>
          <w:rFonts w:ascii="Times New Roman" w:hAnsi="Times New Roman" w:cs="Times New Roman"/>
          <w:lang w:val="mn-MN" w:eastAsia="ja-JP"/>
        </w:rPr>
        <w:t xml:space="preserve">(12% х 1000), харин цэвэр ашгийн түвшний арга хэрэглэх тохиолдолд 20 (2% х 1000) байна. </w:t>
      </w:r>
      <w:r w:rsidRPr="00DA6FCB">
        <w:rPr>
          <w:rFonts w:ascii="Times New Roman" w:hAnsi="Times New Roman" w:cs="Times New Roman"/>
          <w:lang w:val="mn-MN"/>
        </w:rPr>
        <w:t>Энэ нь тухайн асуудлын нөхцөлүүдээс хамааран, ялангуяа ажил үүргийн зөрүүнүүдээс зардлын бүтэц болон “харьцуулж болох тал”-ын орлогод үзүүлэх нөлөөллөөс хамааран цэвэр ашиг нь нийт ашгийг бодвол ажил үүргийн цар хүрээ болон нарийн төвөгтэй байдлын зөрүүд илүү бага мэдрэмжтэй байдаг гэдгийг харуулж байгаа болно.</w:t>
      </w:r>
    </w:p>
    <w:p w14:paraId="618601BF" w14:textId="77777777" w:rsidR="002F7BB4" w:rsidRPr="00DA6FCB" w:rsidRDefault="002F7BB4" w:rsidP="00DA6FCB">
      <w:pPr>
        <w:spacing w:before="60" w:after="60"/>
        <w:ind w:right="20"/>
        <w:jc w:val="both"/>
        <w:rPr>
          <w:rFonts w:ascii="Times New Roman" w:hAnsi="Times New Roman" w:cs="Times New Roman"/>
          <w:b/>
          <w:i/>
          <w:iCs/>
          <w:lang w:val="mn-MN"/>
        </w:rPr>
      </w:pPr>
      <w:r w:rsidRPr="00DA6FCB">
        <w:rPr>
          <w:rFonts w:ascii="Times New Roman" w:hAnsi="Times New Roman" w:cs="Times New Roman"/>
          <w:b/>
          <w:i/>
          <w:iCs/>
          <w:lang w:val="mn-MN"/>
        </w:rPr>
        <w:t>Жишээлсэн тайлбар 2:</w:t>
      </w:r>
      <w:r w:rsidRPr="00DA6FCB">
        <w:rPr>
          <w:rFonts w:ascii="Times New Roman" w:hAnsi="Times New Roman" w:cs="Times New Roman"/>
          <w:b/>
          <w:i/>
          <w:iCs/>
          <w:lang w:val="mn-MN"/>
        </w:rPr>
        <w:tab/>
        <w:t>Дистрибютерийн хариуцсан эрсдэлийн түвшингийн зөрүүгээс үзүүлэх нөлөөлөл</w:t>
      </w:r>
    </w:p>
    <w:p w14:paraId="6CFDEC54" w14:textId="77777777" w:rsidR="002F7BB4" w:rsidRPr="00DA6FCB" w:rsidRDefault="002F7BB4" w:rsidP="00DA6FCB">
      <w:pPr>
        <w:spacing w:before="60" w:after="60"/>
        <w:ind w:right="20"/>
        <w:jc w:val="both"/>
        <w:rPr>
          <w:rFonts w:ascii="Times New Roman" w:hAnsi="Times New Roman" w:cs="Times New Roman"/>
          <w:i/>
          <w:iCs/>
          <w:lang w:val="mn-MN"/>
        </w:rPr>
      </w:pPr>
      <w:r w:rsidRPr="00DA6FCB">
        <w:rPr>
          <w:rFonts w:ascii="Times New Roman" w:hAnsi="Times New Roman" w:cs="Times New Roman"/>
          <w:i/>
          <w:iCs/>
          <w:lang w:val="mn-MN"/>
        </w:rPr>
        <w:t>Доорх жишээг зөвхөн жишээлсэн тайлбар хийх зорилгоор боловсруулав. Үүгээр үнэ шилжилтийн арга, эсхүл харьцуулагдах зүйлсийг сонгох, дистрибютерийн үр ашигтай байдал, эсхүл сунгасан гарын зарчимд нийцсэн ашиг хүртэх зэрэг асуудлаар зөвлөмж өгөх зорилго тавиагүй ба дистрибютерийн болон харьцуулж болох талын хариуцсан эрсдэлийн түвшин хоорондын зөрүүгээс үзүүэх нөлөөллийг л зөвхөн тайлбарлах зорилготой болно.</w:t>
      </w:r>
    </w:p>
    <w:tbl>
      <w:tblPr>
        <w:tblW w:w="491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2"/>
        <w:gridCol w:w="2710"/>
        <w:gridCol w:w="2712"/>
      </w:tblGrid>
      <w:tr w:rsidR="002F7BB4" w:rsidRPr="00DA6FCB" w14:paraId="34BDDD5D" w14:textId="77777777" w:rsidTr="002F7BB4">
        <w:tc>
          <w:tcPr>
            <w:tcW w:w="2165" w:type="pct"/>
            <w:tcBorders>
              <w:top w:val="nil"/>
              <w:left w:val="nil"/>
            </w:tcBorders>
          </w:tcPr>
          <w:p w14:paraId="64603A97"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p>
        </w:tc>
        <w:tc>
          <w:tcPr>
            <w:tcW w:w="1417" w:type="pct"/>
            <w:shd w:val="clear" w:color="auto" w:fill="E6E6E6"/>
          </w:tcPr>
          <w:p w14:paraId="5AB4983B" w14:textId="77777777" w:rsidR="002F7BB4" w:rsidRPr="00DA6FCB" w:rsidRDefault="002F7BB4" w:rsidP="00DA6FCB">
            <w:pPr>
              <w:tabs>
                <w:tab w:val="left" w:pos="1352"/>
              </w:tabs>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Кейс  1</w:t>
            </w:r>
          </w:p>
          <w:p w14:paraId="5D41066B"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Дистрибютер нь бүтээгдэхүүн хуучирсны эрсдэлийг хариуцахгүй, учир нь борлуулагдаагүй бүтээгдэхүүнийг үйлдвэрлэгч нь буцаан худалдан  авдаг “буцааж худалдан авах” заалт бүхий гэрээтэй</w:t>
            </w:r>
          </w:p>
        </w:tc>
        <w:tc>
          <w:tcPr>
            <w:tcW w:w="1418" w:type="pct"/>
            <w:shd w:val="clear" w:color="auto" w:fill="E6E6E6"/>
          </w:tcPr>
          <w:p w14:paraId="22A021CC" w14:textId="77777777" w:rsidR="002F7BB4" w:rsidRPr="00DA6FCB" w:rsidRDefault="002F7BB4" w:rsidP="00DA6FCB">
            <w:pPr>
              <w:tabs>
                <w:tab w:val="left" w:pos="1352"/>
              </w:tabs>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Кейс  2</w:t>
            </w:r>
          </w:p>
          <w:p w14:paraId="743D4A4D"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 xml:space="preserve">Дистрибютер </w:t>
            </w:r>
          </w:p>
          <w:p w14:paraId="6E5858D7"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бүтээгдэхүүн хуучирсны эрсдэлийг хариуцна.</w:t>
            </w:r>
          </w:p>
          <w:p w14:paraId="4E552D76"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Борлуулагдаагүй бүтээгдэхүүнийг үйлдвэрлэгч нь буцаан худалдаж   авдаг “буцааж худалдан авах” заалт бүхий гэрээг үйлдвэрлэгчтэй байгуулаагүй</w:t>
            </w:r>
          </w:p>
        </w:tc>
      </w:tr>
      <w:tr w:rsidR="002F7BB4" w:rsidRPr="00DA6FCB" w14:paraId="3968A9E8" w14:textId="77777777" w:rsidTr="002F7BB4">
        <w:tc>
          <w:tcPr>
            <w:tcW w:w="2165" w:type="pct"/>
          </w:tcPr>
          <w:p w14:paraId="72E1F5ED"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 xml:space="preserve">Бараа бүтээгдэхүүний борлуулалт </w:t>
            </w:r>
            <w:r w:rsidRPr="00DA6FCB">
              <w:rPr>
                <w:rFonts w:ascii="Times New Roman" w:hAnsi="Times New Roman" w:cs="Times New Roman"/>
                <w:sz w:val="20"/>
                <w:szCs w:val="20"/>
                <w:lang w:val="mn-MN" w:eastAsia="ja-JP"/>
              </w:rPr>
              <w:t>(Жишээлэн тайлбарлах зорилгоор, хоёулаа ижил зах зээлд ижил үнээр ижил бүтээгдэхүүн борлуулж байгаа гэж үзье)</w:t>
            </w:r>
          </w:p>
        </w:tc>
        <w:tc>
          <w:tcPr>
            <w:tcW w:w="1417" w:type="pct"/>
          </w:tcPr>
          <w:p w14:paraId="61A46754"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7B1CE072"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1000</w:t>
            </w:r>
          </w:p>
        </w:tc>
        <w:tc>
          <w:tcPr>
            <w:tcW w:w="1418" w:type="pct"/>
          </w:tcPr>
          <w:p w14:paraId="1DDB7AF0"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0808170B"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1000</w:t>
            </w:r>
          </w:p>
        </w:tc>
      </w:tr>
      <w:tr w:rsidR="002F7BB4" w:rsidRPr="00DA6FCB" w14:paraId="2C648C2D" w14:textId="77777777" w:rsidTr="002F7BB4">
        <w:tc>
          <w:tcPr>
            <w:tcW w:w="2165" w:type="pct"/>
          </w:tcPr>
          <w:p w14:paraId="7F4B09DC"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Үйлдвэрлэгчээс худалдан авах үнэ, ажил үүргийн шинжилгээний дагуу бүтээгдэхүүний хуучрах эрсдэлийг харгалзан үзсэн</w:t>
            </w:r>
          </w:p>
        </w:tc>
        <w:tc>
          <w:tcPr>
            <w:tcW w:w="1417" w:type="pct"/>
          </w:tcPr>
          <w:p w14:paraId="7CC6424A"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5CEA1D5F"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700</w:t>
            </w:r>
          </w:p>
        </w:tc>
        <w:tc>
          <w:tcPr>
            <w:tcW w:w="1418" w:type="pct"/>
          </w:tcPr>
          <w:p w14:paraId="1C75B588"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6AC1EB16"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640 </w:t>
            </w:r>
            <w:r w:rsidRPr="00DA6FCB">
              <w:rPr>
                <w:rFonts w:ascii="Times New Roman" w:hAnsi="Times New Roman" w:cs="Times New Roman"/>
                <w:sz w:val="20"/>
                <w:szCs w:val="20"/>
                <w:lang w:val="mn-MN" w:eastAsia="ja-JP"/>
              </w:rPr>
              <w:t>(*)</w:t>
            </w:r>
          </w:p>
        </w:tc>
      </w:tr>
      <w:tr w:rsidR="002F7BB4" w:rsidRPr="00DA6FCB" w14:paraId="5688E5C1" w14:textId="77777777" w:rsidTr="002F7BB4">
        <w:tc>
          <w:tcPr>
            <w:tcW w:w="2165" w:type="pct"/>
          </w:tcPr>
          <w:p w14:paraId="28626461"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Нийт ашиг/нийт ашгийн түвшин</w:t>
            </w:r>
          </w:p>
        </w:tc>
        <w:tc>
          <w:tcPr>
            <w:tcW w:w="1417" w:type="pct"/>
          </w:tcPr>
          <w:p w14:paraId="61B1A265"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300 </w:t>
            </w:r>
            <w:r w:rsidRPr="00DA6FCB">
              <w:rPr>
                <w:rFonts w:ascii="Times New Roman" w:hAnsi="Times New Roman" w:cs="Times New Roman"/>
                <w:sz w:val="20"/>
                <w:szCs w:val="20"/>
                <w:lang w:val="mn-MN" w:eastAsia="ja-JP"/>
              </w:rPr>
              <w:t>(30%)</w:t>
            </w:r>
          </w:p>
        </w:tc>
        <w:tc>
          <w:tcPr>
            <w:tcW w:w="1418" w:type="pct"/>
          </w:tcPr>
          <w:p w14:paraId="76AFEFA1"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360 </w:t>
            </w:r>
            <w:r w:rsidRPr="00DA6FCB">
              <w:rPr>
                <w:rFonts w:ascii="Times New Roman" w:hAnsi="Times New Roman" w:cs="Times New Roman"/>
                <w:sz w:val="20"/>
                <w:szCs w:val="20"/>
                <w:lang w:val="mn-MN" w:eastAsia="ja-JP"/>
              </w:rPr>
              <w:t>(36%)</w:t>
            </w:r>
          </w:p>
        </w:tc>
      </w:tr>
      <w:tr w:rsidR="002F7BB4" w:rsidRPr="00DA6FCB" w14:paraId="793F4EC5" w14:textId="77777777" w:rsidTr="002F7BB4">
        <w:tc>
          <w:tcPr>
            <w:tcW w:w="2165" w:type="pct"/>
          </w:tcPr>
          <w:p w14:paraId="5CE2F71A"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Хуучирсан бүтээгдэхүүний алдагдал</w:t>
            </w:r>
          </w:p>
        </w:tc>
        <w:tc>
          <w:tcPr>
            <w:tcW w:w="1417" w:type="pct"/>
          </w:tcPr>
          <w:p w14:paraId="0A2E800F"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0</w:t>
            </w:r>
          </w:p>
        </w:tc>
        <w:tc>
          <w:tcPr>
            <w:tcW w:w="1418" w:type="pct"/>
          </w:tcPr>
          <w:p w14:paraId="34F36A3C"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50</w:t>
            </w:r>
          </w:p>
        </w:tc>
      </w:tr>
      <w:tr w:rsidR="002F7BB4" w:rsidRPr="00DA6FCB" w14:paraId="15297F29" w14:textId="77777777" w:rsidTr="002F7BB4">
        <w:tc>
          <w:tcPr>
            <w:tcW w:w="2165" w:type="pct"/>
          </w:tcPr>
          <w:p w14:paraId="0CBDC6A4"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Бусад зардал </w:t>
            </w:r>
            <w:r w:rsidRPr="00DA6FCB">
              <w:rPr>
                <w:rFonts w:ascii="Times New Roman" w:hAnsi="Times New Roman" w:cs="Times New Roman"/>
                <w:sz w:val="20"/>
                <w:szCs w:val="20"/>
                <w:lang w:val="mn-MN" w:eastAsia="ja-JP"/>
              </w:rPr>
              <w:t>(нэмэлт зардал)</w:t>
            </w:r>
          </w:p>
        </w:tc>
        <w:tc>
          <w:tcPr>
            <w:tcW w:w="1417" w:type="pct"/>
          </w:tcPr>
          <w:p w14:paraId="677A4AC8" w14:textId="77777777" w:rsidR="002F7BB4" w:rsidRPr="00DA6FCB" w:rsidRDefault="002F7BB4" w:rsidP="00DA6FCB">
            <w:pPr>
              <w:tabs>
                <w:tab w:val="left" w:pos="1066"/>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250</w:t>
            </w:r>
          </w:p>
        </w:tc>
        <w:tc>
          <w:tcPr>
            <w:tcW w:w="1418" w:type="pct"/>
          </w:tcPr>
          <w:p w14:paraId="5993C641"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250</w:t>
            </w:r>
          </w:p>
        </w:tc>
      </w:tr>
      <w:tr w:rsidR="002F7BB4" w:rsidRPr="00DA6FCB" w14:paraId="37A82347" w14:textId="77777777" w:rsidTr="002F7BB4">
        <w:tc>
          <w:tcPr>
            <w:tcW w:w="2165" w:type="pct"/>
          </w:tcPr>
          <w:p w14:paraId="74000FAC"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Цэвэр ашиг</w:t>
            </w:r>
          </w:p>
        </w:tc>
        <w:tc>
          <w:tcPr>
            <w:tcW w:w="1417" w:type="pct"/>
          </w:tcPr>
          <w:p w14:paraId="41663A23"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50 </w:t>
            </w:r>
            <w:r w:rsidRPr="00DA6FCB">
              <w:rPr>
                <w:rFonts w:ascii="Times New Roman" w:hAnsi="Times New Roman" w:cs="Times New Roman"/>
                <w:sz w:val="20"/>
                <w:szCs w:val="20"/>
                <w:lang w:val="mn-MN" w:eastAsia="ja-JP"/>
              </w:rPr>
              <w:t>(5%)</w:t>
            </w:r>
          </w:p>
        </w:tc>
        <w:tc>
          <w:tcPr>
            <w:tcW w:w="1418" w:type="pct"/>
          </w:tcPr>
          <w:p w14:paraId="09D125E9"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60 </w:t>
            </w:r>
            <w:r w:rsidRPr="00DA6FCB">
              <w:rPr>
                <w:rFonts w:ascii="Times New Roman" w:hAnsi="Times New Roman" w:cs="Times New Roman"/>
                <w:sz w:val="20"/>
                <w:szCs w:val="20"/>
                <w:lang w:val="mn-MN" w:eastAsia="ja-JP"/>
              </w:rPr>
              <w:t>(6%)</w:t>
            </w:r>
          </w:p>
        </w:tc>
      </w:tr>
    </w:tbl>
    <w:p w14:paraId="485E2725" w14:textId="77777777" w:rsidR="002F7BB4" w:rsidRPr="00DA6FCB" w:rsidRDefault="002F7BB4" w:rsidP="00DA6FCB">
      <w:pPr>
        <w:tabs>
          <w:tab w:val="left" w:pos="1352"/>
        </w:tabs>
        <w:spacing w:before="60" w:after="60"/>
        <w:ind w:right="20"/>
        <w:jc w:val="both"/>
        <w:rPr>
          <w:rFonts w:ascii="Times New Roman" w:hAnsi="Times New Roman" w:cs="Times New Roman"/>
          <w:lang w:val="mn-MN"/>
        </w:rPr>
      </w:pPr>
      <w:r w:rsidRPr="00DA6FCB">
        <w:rPr>
          <w:rFonts w:ascii="Times New Roman" w:hAnsi="Times New Roman" w:cs="Times New Roman"/>
          <w:lang w:val="mn-MN" w:eastAsia="ja-JP"/>
        </w:rPr>
        <w:t xml:space="preserve">(*)  Энэ тохиолдолд ажил гүйлгээний үнийн зөрүү болох 60 нь дистрибютер болон үйлдвэрлэгч </w:t>
      </w:r>
      <w:r w:rsidRPr="00DA6FCB">
        <w:rPr>
          <w:rFonts w:ascii="Times New Roman" w:hAnsi="Times New Roman" w:cs="Times New Roman"/>
          <w:iCs/>
          <w:lang w:val="mn-MN"/>
        </w:rPr>
        <w:t xml:space="preserve">хоорондын бүтээгдэхүүн хуучрах эрсдэлийн зөрүүд хамаарна </w:t>
      </w:r>
      <w:r w:rsidRPr="00DA6FCB">
        <w:rPr>
          <w:rFonts w:ascii="Times New Roman" w:hAnsi="Times New Roman" w:cs="Times New Roman"/>
          <w:iCs/>
          <w:lang w:val="mn-MN" w:eastAsia="ja-JP"/>
        </w:rPr>
        <w:t xml:space="preserve">(нэмэлт алдагдал 50 дээр </w:t>
      </w:r>
      <w:r w:rsidRPr="00DA6FCB">
        <w:rPr>
          <w:rFonts w:ascii="Times New Roman" w:hAnsi="Times New Roman" w:cs="Times New Roman"/>
          <w:iCs/>
          <w:lang w:val="mn-MN" w:eastAsia="ja-JP"/>
        </w:rPr>
        <w:lastRenderedPageBreak/>
        <w:t>дистрибютерийн хариуцах эрсдэлийг нөхөх төлбөр нэмэгдэнэ), өөрөөр хэлбэл энэ нь</w:t>
      </w:r>
      <w:r w:rsidRPr="00DA6FCB">
        <w:rPr>
          <w:rFonts w:ascii="Times New Roman" w:hAnsi="Times New Roman" w:cs="Times New Roman"/>
          <w:iCs/>
          <w:lang w:val="mn-MN"/>
        </w:rPr>
        <w:t xml:space="preserve">  гэрээний </w:t>
      </w:r>
      <w:r w:rsidRPr="00DA6FCB">
        <w:rPr>
          <w:rFonts w:ascii="Times New Roman" w:hAnsi="Times New Roman" w:cs="Times New Roman"/>
          <w:lang w:val="mn-MN"/>
        </w:rPr>
        <w:t>“буцааж худалдан авах” заалтын төлөөх төлбөр юм.</w:t>
      </w:r>
    </w:p>
    <w:p w14:paraId="5F1093CD"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3.</w:t>
      </w:r>
      <w:r w:rsidRPr="00DA6FCB">
        <w:rPr>
          <w:rFonts w:ascii="Times New Roman" w:hAnsi="Times New Roman" w:cs="Times New Roman"/>
          <w:lang w:val="mn-MN"/>
        </w:rPr>
        <w:tab/>
        <w:t xml:space="preserve">Жишээлсэн тайлбар 2-ын хүрээнд хяналтад буй ажил гүйлгээг кейс 1-т заасан шиг гүйцэтгэсэн, харин гуравдагч тал болох “харьцуулж болох тал” нь кейс 2-т заасан шиг үйл ажиллагаа эрхэлж байгаа бөгөөд эрсдэлийн түвшингийн зөрүүг гуравдагч тал болох “харьцуулж болох тал”-ын талаар хангалттай мэдээлэл байхгүй гэсэн шалтгаанаар тогтоож чадаагүй гэж үзвэл нийт ашгийн түвшний аргыг хэрэглэх тохиолдолд алдаа гарах эрсдэлийн дүн нь 60 </w:t>
      </w:r>
      <w:r w:rsidRPr="00DA6FCB">
        <w:rPr>
          <w:rFonts w:ascii="Times New Roman" w:hAnsi="Times New Roman" w:cs="Times New Roman"/>
          <w:lang w:val="mn-MN" w:eastAsia="ja-JP"/>
        </w:rPr>
        <w:t xml:space="preserve">(6% х 1000), харин цэвэр ашгийн түвшний арга хэрэглэсэн үед 10 (1% х 1000) болохоор байна. </w:t>
      </w:r>
      <w:r w:rsidRPr="00DA6FCB">
        <w:rPr>
          <w:rFonts w:ascii="Times New Roman" w:hAnsi="Times New Roman" w:cs="Times New Roman"/>
          <w:lang w:val="mn-MN"/>
        </w:rPr>
        <w:t>Энэ нь тухайн асуудлын нөхцөлүүдээс хамааран, ялангуяа эрсдэлийн түвшингийн зөрүүнүүдээс зардлын бүтэц болон “харьцуулж болох тал”-ын орлогод нөлөөлөх нөлөөллөөс хамаарч цэвэр ашгийн түвшин нь нийт ашгийн түвшинг бодвол эрсдэлийн түвшингийн зөрүүд илүү бага мэдрэмжтэй байдаг (гэрээний дагуу хуваарилагдсан эрсдэл сунгасан гарын зарчимд нийцсэн гэж үзнэ) гэдгийг харуулж байгаа болно.</w:t>
      </w:r>
    </w:p>
    <w:p w14:paraId="1A0305C1"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4.</w:t>
      </w:r>
      <w:r w:rsidRPr="00DA6FCB">
        <w:rPr>
          <w:rFonts w:ascii="Times New Roman" w:hAnsi="Times New Roman" w:cs="Times New Roman"/>
          <w:lang w:val="mn-MN"/>
        </w:rPr>
        <w:tab/>
        <w:t xml:space="preserve">Иймээс өөр өөр ажил үүрэг гүйцэтгэж байгаа аж ахуйн нэгжүүдийн нийт ашгийн түвшин хоорондоо ялгаатай байж болох ч гэсэн цэвэр ашгийн түвшин нь нэлээд адил төстэй байх болно. Жишээ нь ажил гүйлгээний цэвэр ашгийн түвшний арга нь тоо хэмжээ, ажил үүргийн цар хүрээ ба нарийн төвөгтэй байдал болон үйл ажиллагааны зардлуудын зөрүүнүүдэд бага мэдрэмжтэй гэж бизнесийн тоймчид үздэг байна. Нөгөө талаар, ажил гүйлгээний цэвэр ашгийн түвшний арга нь өртөг дээр нэмэх арга, эсхүл дамжуулан борлуулах үнийн аргыг бодвол хүчин чадлын ашиглалтын зөрүүд илүү мэдрэмжтэй байж болно. Учир нь шууд бус тогтмол зардлыг </w:t>
      </w:r>
      <w:r w:rsidRPr="00DA6FCB">
        <w:rPr>
          <w:rFonts w:ascii="Times New Roman" w:hAnsi="Times New Roman" w:cs="Times New Roman"/>
          <w:lang w:val="mn-MN" w:eastAsia="ja-JP"/>
        </w:rPr>
        <w:t>(жишээ нь, үйлдвэрлэлийн тогтмол зардал, эсхүл түгээлтийн тогтмол зардал)</w:t>
      </w:r>
      <w:r w:rsidRPr="00DA6FCB">
        <w:rPr>
          <w:rFonts w:ascii="Times New Roman" w:hAnsi="Times New Roman" w:cs="Times New Roman"/>
          <w:lang w:val="mn-MN"/>
        </w:rPr>
        <w:t xml:space="preserve"> оруулах түвшингийн зөрүү нь доор харуулсаны дагуу үнийн зөрүүд тусгагдаагүй бол цэвэр ашигт нөлөөлөх боловч нийт ашгийн түвшинд, эсхүл зардлын нийт нэмэгдэлд нөлөөлөхгүй байж болно.</w:t>
      </w:r>
    </w:p>
    <w:p w14:paraId="01006E45" w14:textId="77777777" w:rsidR="002F7BB4" w:rsidRPr="00DA6FCB" w:rsidRDefault="002F7BB4" w:rsidP="00DA6FCB">
      <w:pPr>
        <w:spacing w:before="60" w:after="60"/>
        <w:ind w:right="20"/>
        <w:rPr>
          <w:rFonts w:ascii="Times New Roman" w:hAnsi="Times New Roman" w:cs="Times New Roman"/>
          <w:b/>
          <w:bCs/>
          <w:i/>
          <w:iCs/>
          <w:lang w:val="mn-MN"/>
        </w:rPr>
      </w:pPr>
      <w:bookmarkStart w:id="293" w:name="page432"/>
      <w:bookmarkEnd w:id="293"/>
      <w:r w:rsidRPr="00DA6FCB">
        <w:rPr>
          <w:rFonts w:ascii="Times New Roman" w:hAnsi="Times New Roman" w:cs="Times New Roman"/>
          <w:b/>
          <w:bCs/>
          <w:i/>
          <w:iCs/>
          <w:lang w:val="mn-MN"/>
        </w:rPr>
        <w:t>Жишээлсэн тайлбар 3:</w:t>
      </w:r>
      <w:r w:rsidRPr="00DA6FCB">
        <w:rPr>
          <w:rFonts w:ascii="Times New Roman" w:hAnsi="Times New Roman" w:cs="Times New Roman"/>
          <w:b/>
          <w:bCs/>
          <w:i/>
          <w:iCs/>
          <w:lang w:val="mn-MN"/>
        </w:rPr>
        <w:tab/>
        <w:t>Үйлдвэрлэгчийн хүчин чадлын ашиглалтын зөрүүгээс үзүүлэх нөлөөлөл</w:t>
      </w:r>
    </w:p>
    <w:p w14:paraId="0893068A" w14:textId="77777777" w:rsidR="002F7BB4" w:rsidRPr="00DA6FCB" w:rsidRDefault="002F7BB4" w:rsidP="00DA6FCB">
      <w:pPr>
        <w:spacing w:before="60" w:after="60"/>
        <w:ind w:right="20"/>
        <w:jc w:val="both"/>
        <w:rPr>
          <w:rFonts w:ascii="Times New Roman" w:hAnsi="Times New Roman" w:cs="Times New Roman"/>
          <w:i/>
          <w:iCs/>
          <w:lang w:val="mn-MN"/>
        </w:rPr>
      </w:pPr>
      <w:r w:rsidRPr="00DA6FCB">
        <w:rPr>
          <w:rFonts w:ascii="Times New Roman" w:hAnsi="Times New Roman" w:cs="Times New Roman"/>
          <w:i/>
          <w:iCs/>
          <w:lang w:val="mn-MN"/>
        </w:rPr>
        <w:t>Доорх жишээ нь зөвхөн тайлбарлах зорилготой бөгөөд үнэ шилжилтийн арга, эсхүл харьцуулагдах зүйлсийг сонгох, дистрибютерийн үр ашигтай байдал, эсхүл сунгасан гарын зарчимд нийцсэн ашиг хүртэх зэрэг асуудлаар зөвлөмж өгөх зорилгогүй ба үйлдвэрлэгчийн болон харьцуулж болох талын хүчин чадлын ашиглалт хоорондын зөрүүгийн нөлөөллийг л зөвхөн тайлбарлах зорилготой.</w:t>
      </w:r>
    </w:p>
    <w:tbl>
      <w:tblPr>
        <w:tblW w:w="491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3"/>
        <w:gridCol w:w="2709"/>
        <w:gridCol w:w="2707"/>
      </w:tblGrid>
      <w:tr w:rsidR="002F7BB4" w:rsidRPr="00DA6FCB" w14:paraId="6EC4A540" w14:textId="77777777" w:rsidTr="002F7BB4">
        <w:trPr>
          <w:trHeight w:val="1610"/>
        </w:trPr>
        <w:tc>
          <w:tcPr>
            <w:tcW w:w="2167" w:type="pct"/>
            <w:vAlign w:val="center"/>
          </w:tcPr>
          <w:p w14:paraId="0B6E9BD4"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Мөнгөн нэгжээр (м.н)</w:t>
            </w:r>
          </w:p>
        </w:tc>
        <w:tc>
          <w:tcPr>
            <w:tcW w:w="1417" w:type="pct"/>
          </w:tcPr>
          <w:p w14:paraId="2D5CBBC4" w14:textId="77777777" w:rsidR="002F7BB4" w:rsidRPr="00DA6FCB" w:rsidRDefault="002F7BB4" w:rsidP="00DA6FCB">
            <w:pPr>
              <w:tabs>
                <w:tab w:val="left" w:pos="1352"/>
              </w:tabs>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Кейс  1</w:t>
            </w:r>
          </w:p>
          <w:p w14:paraId="599C22AF"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Үйлдвэрлэгч бүрэн хүчин чадлаараа ажиллаж байгаа: жилд 1 000 нэгж</w:t>
            </w:r>
          </w:p>
        </w:tc>
        <w:tc>
          <w:tcPr>
            <w:tcW w:w="1416" w:type="pct"/>
          </w:tcPr>
          <w:p w14:paraId="55EB78EA" w14:textId="77777777" w:rsidR="002F7BB4" w:rsidRPr="00DA6FCB" w:rsidRDefault="002F7BB4" w:rsidP="00DA6FCB">
            <w:pPr>
              <w:tabs>
                <w:tab w:val="left" w:pos="1352"/>
              </w:tabs>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Кейс  2</w:t>
            </w:r>
          </w:p>
          <w:p w14:paraId="458A895E"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Үйлдвэрлэгчийн  хүчин чадал хэтэрсэн буюу өөрөөр хэлбэл бүрэн хүчин чадлаараа ажиллах үеийнхээ зөвхөн 80%-ийг л үйлдвэрлэж байгаа: жилд 800 нэгж</w:t>
            </w:r>
          </w:p>
        </w:tc>
      </w:tr>
      <w:tr w:rsidR="002F7BB4" w:rsidRPr="00DA6FCB" w14:paraId="43DAC957" w14:textId="77777777" w:rsidTr="002F7BB4">
        <w:trPr>
          <w:trHeight w:val="1287"/>
        </w:trPr>
        <w:tc>
          <w:tcPr>
            <w:tcW w:w="2167" w:type="pct"/>
          </w:tcPr>
          <w:p w14:paraId="09047ABE"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 xml:space="preserve">Үйлдвэрлэсэн бараа бүтээгдэхүүний борлуулалт </w:t>
            </w:r>
            <w:r w:rsidRPr="00DA6FCB">
              <w:rPr>
                <w:rFonts w:ascii="Times New Roman" w:hAnsi="Times New Roman" w:cs="Times New Roman"/>
                <w:sz w:val="20"/>
                <w:szCs w:val="20"/>
                <w:lang w:val="mn-MN" w:eastAsia="ja-JP"/>
              </w:rPr>
              <w:t>(Жишээлэн тайлбарлах зорилгоор, хоёулаа ижил хүчин чадалтай, хоёулаа ижил зах зээлд ижил үнээр ижил бүтээгдэхүүн борлуулж байгаа гэж үзье, үйлдвэрлэсэн бүтээгдэхүүний нэгжийн үнэ нь 1 м.н) (*)</w:t>
            </w:r>
          </w:p>
        </w:tc>
        <w:tc>
          <w:tcPr>
            <w:tcW w:w="1417" w:type="pct"/>
          </w:tcPr>
          <w:p w14:paraId="0BE5937C"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0157A1F7"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19ED30C3"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3B746CE0"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1 000</w:t>
            </w:r>
          </w:p>
        </w:tc>
        <w:tc>
          <w:tcPr>
            <w:tcW w:w="1416" w:type="pct"/>
          </w:tcPr>
          <w:p w14:paraId="7C81B004"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164A7B7F"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42707C4C"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705D3C2F"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800</w:t>
            </w:r>
          </w:p>
        </w:tc>
      </w:tr>
      <w:tr w:rsidR="002F7BB4" w:rsidRPr="00DA6FCB" w14:paraId="3EE07A79" w14:textId="77777777" w:rsidTr="002F7BB4">
        <w:trPr>
          <w:trHeight w:val="1610"/>
        </w:trPr>
        <w:tc>
          <w:tcPr>
            <w:tcW w:w="2167" w:type="pct"/>
          </w:tcPr>
          <w:p w14:paraId="3B6AE898" w14:textId="77777777" w:rsidR="002F7BB4" w:rsidRPr="00DA6FCB" w:rsidRDefault="002F7BB4" w:rsidP="00DA6FCB">
            <w:pPr>
              <w:tabs>
                <w:tab w:val="left" w:pos="1352"/>
              </w:tabs>
              <w:spacing w:before="60" w:after="60"/>
              <w:ind w:right="20"/>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lastRenderedPageBreak/>
              <w:t xml:space="preserve">Борлуулсан бүтээгдэхүүний өртөг: шууд зардал дээр нэмэх нь үйлдвэрлэлийн шууд бус зардлын хуваарилалт. (Жишээлэн тайлбарлах зорилгоор, хоёр үйлдвэрлэгчийн хоёулангийнх нь нэгж бүтээгдэхүүний хувьсах зардал нь ижил буюу 0.75  м.н болон ажиллагсдын тогтмол зардал нь 50) </w:t>
            </w:r>
          </w:p>
        </w:tc>
        <w:tc>
          <w:tcPr>
            <w:tcW w:w="1417" w:type="pct"/>
          </w:tcPr>
          <w:p w14:paraId="0F69EED5"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6DFC0C29"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Хувьсагч: 700</w:t>
            </w:r>
          </w:p>
          <w:p w14:paraId="796B763B"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Тогтмол: 50</w:t>
            </w:r>
          </w:p>
          <w:p w14:paraId="2AA3A0A8"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Нийт: 800</w:t>
            </w:r>
          </w:p>
        </w:tc>
        <w:tc>
          <w:tcPr>
            <w:tcW w:w="1416" w:type="pct"/>
          </w:tcPr>
          <w:p w14:paraId="6257242C"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p>
          <w:p w14:paraId="44138F57"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Хувьсагч: 600</w:t>
            </w:r>
          </w:p>
          <w:p w14:paraId="3D6ED0E6"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Тогтмол: 50</w:t>
            </w:r>
          </w:p>
          <w:p w14:paraId="5F50EEA8"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Нийт: 650</w:t>
            </w:r>
          </w:p>
        </w:tc>
      </w:tr>
      <w:tr w:rsidR="002F7BB4" w:rsidRPr="00DA6FCB" w14:paraId="671D0DF2" w14:textId="77777777" w:rsidTr="002F7BB4">
        <w:trPr>
          <w:trHeight w:val="455"/>
        </w:trPr>
        <w:tc>
          <w:tcPr>
            <w:tcW w:w="2167" w:type="pct"/>
          </w:tcPr>
          <w:p w14:paraId="44C74CD2"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Борлуулсан бүтээгдэхүүний өртөг дээр нэмэгдэх нийт нэмэгдэл</w:t>
            </w:r>
          </w:p>
        </w:tc>
        <w:tc>
          <w:tcPr>
            <w:tcW w:w="1417" w:type="pct"/>
          </w:tcPr>
          <w:p w14:paraId="2CDAFE77"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200 </w:t>
            </w:r>
            <w:r w:rsidRPr="00DA6FCB">
              <w:rPr>
                <w:rFonts w:ascii="Times New Roman" w:hAnsi="Times New Roman" w:cs="Times New Roman"/>
                <w:sz w:val="20"/>
                <w:szCs w:val="20"/>
                <w:lang w:val="mn-MN" w:eastAsia="ja-JP"/>
              </w:rPr>
              <w:t>(25%)</w:t>
            </w:r>
          </w:p>
        </w:tc>
        <w:tc>
          <w:tcPr>
            <w:tcW w:w="1416" w:type="pct"/>
          </w:tcPr>
          <w:p w14:paraId="6860DD77"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150 </w:t>
            </w:r>
            <w:r w:rsidRPr="00DA6FCB">
              <w:rPr>
                <w:rFonts w:ascii="Times New Roman" w:hAnsi="Times New Roman" w:cs="Times New Roman"/>
                <w:sz w:val="20"/>
                <w:szCs w:val="20"/>
                <w:lang w:val="mn-MN" w:eastAsia="ja-JP"/>
              </w:rPr>
              <w:t>(23%)</w:t>
            </w:r>
          </w:p>
        </w:tc>
      </w:tr>
      <w:tr w:rsidR="002F7BB4" w:rsidRPr="00DA6FCB" w14:paraId="417FBB24" w14:textId="77777777" w:rsidTr="002F7BB4">
        <w:trPr>
          <w:trHeight w:val="699"/>
        </w:trPr>
        <w:tc>
          <w:tcPr>
            <w:tcW w:w="2167" w:type="pct"/>
          </w:tcPr>
          <w:p w14:paraId="60ACF672"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Шууд бус зардал </w:t>
            </w:r>
            <w:r w:rsidRPr="00DA6FCB">
              <w:rPr>
                <w:rFonts w:ascii="Times New Roman" w:hAnsi="Times New Roman" w:cs="Times New Roman"/>
                <w:sz w:val="20"/>
                <w:szCs w:val="20"/>
                <w:lang w:val="mn-MN" w:eastAsia="ja-JP"/>
              </w:rPr>
              <w:t>(Жишээлэн тайлбарлах зорилгоор, хоёр үйлдвэрлэгч хоёулаа ижил шууд бус зардалтай гэж үзье)</w:t>
            </w:r>
          </w:p>
        </w:tc>
        <w:tc>
          <w:tcPr>
            <w:tcW w:w="1417" w:type="pct"/>
          </w:tcPr>
          <w:p w14:paraId="66776514"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150</w:t>
            </w:r>
          </w:p>
        </w:tc>
        <w:tc>
          <w:tcPr>
            <w:tcW w:w="1416" w:type="pct"/>
          </w:tcPr>
          <w:p w14:paraId="0D6D9F2A"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1</w:t>
            </w:r>
            <w:r w:rsidRPr="00DA6FCB">
              <w:rPr>
                <w:rFonts w:ascii="Times New Roman" w:hAnsi="Times New Roman" w:cs="Times New Roman"/>
                <w:sz w:val="20"/>
                <w:szCs w:val="20"/>
                <w:lang w:val="mn-MN"/>
              </w:rPr>
              <w:t>50</w:t>
            </w:r>
          </w:p>
        </w:tc>
      </w:tr>
      <w:tr w:rsidR="002F7BB4" w:rsidRPr="00DA6FCB" w14:paraId="6ECA14B5" w14:textId="77777777" w:rsidTr="002F7BB4">
        <w:trPr>
          <w:trHeight w:val="270"/>
        </w:trPr>
        <w:tc>
          <w:tcPr>
            <w:tcW w:w="2167" w:type="pct"/>
          </w:tcPr>
          <w:p w14:paraId="5C3B2659" w14:textId="77777777" w:rsidR="002F7BB4" w:rsidRPr="00DA6FCB" w:rsidRDefault="002F7BB4" w:rsidP="00DA6FCB">
            <w:pPr>
              <w:tabs>
                <w:tab w:val="left" w:pos="1352"/>
              </w:tabs>
              <w:spacing w:before="60" w:after="60"/>
              <w:ind w:right="2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Цэвэр ашиг/цэвэр ашгийн түвшин</w:t>
            </w:r>
          </w:p>
        </w:tc>
        <w:tc>
          <w:tcPr>
            <w:tcW w:w="1417" w:type="pct"/>
          </w:tcPr>
          <w:p w14:paraId="643B0F1A"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rPr>
              <w:t xml:space="preserve">50 </w:t>
            </w:r>
            <w:r w:rsidRPr="00DA6FCB">
              <w:rPr>
                <w:rFonts w:ascii="Times New Roman" w:hAnsi="Times New Roman" w:cs="Times New Roman"/>
                <w:sz w:val="20"/>
                <w:szCs w:val="20"/>
                <w:lang w:val="mn-MN" w:eastAsia="ja-JP"/>
              </w:rPr>
              <w:t>(5%)</w:t>
            </w:r>
          </w:p>
        </w:tc>
        <w:tc>
          <w:tcPr>
            <w:tcW w:w="1416" w:type="pct"/>
          </w:tcPr>
          <w:p w14:paraId="48BF526E" w14:textId="77777777" w:rsidR="002F7BB4" w:rsidRPr="00DA6FCB" w:rsidRDefault="002F7BB4" w:rsidP="00DA6FCB">
            <w:pPr>
              <w:tabs>
                <w:tab w:val="left" w:pos="1352"/>
              </w:tabs>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Ашгийн босго</w:t>
            </w:r>
          </w:p>
        </w:tc>
      </w:tr>
    </w:tbl>
    <w:p w14:paraId="59896049" w14:textId="77777777" w:rsidR="002F7BB4" w:rsidRPr="00DA6FCB" w:rsidRDefault="002F7BB4" w:rsidP="00DA6FCB">
      <w:pPr>
        <w:spacing w:before="60" w:after="60"/>
        <w:ind w:right="20"/>
        <w:rPr>
          <w:rFonts w:ascii="Times New Roman" w:hAnsi="Times New Roman" w:cs="Times New Roman"/>
          <w:lang w:val="mn-MN" w:eastAsia="ja-JP"/>
        </w:rPr>
      </w:pPr>
      <w:r w:rsidRPr="00DA6FCB">
        <w:rPr>
          <w:rFonts w:ascii="Times New Roman" w:hAnsi="Times New Roman" w:cs="Times New Roman"/>
          <w:lang w:val="mn-MN" w:eastAsia="ja-JP"/>
        </w:rPr>
        <w:t>(*) Үйлдвэрлэсэн бүтээгдэхүүний сунгасан гарын зарчимд нийцсэн үнэд үйлдвэрлэгчийн хүчин чадлын ашиглалт нөлөөлөөгүй гэж үзсэн.</w:t>
      </w:r>
    </w:p>
    <w:p w14:paraId="063FA62B"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5.</w:t>
      </w:r>
      <w:r w:rsidRPr="00DA6FCB">
        <w:rPr>
          <w:rFonts w:ascii="Times New Roman" w:hAnsi="Times New Roman" w:cs="Times New Roman"/>
          <w:lang w:val="mn-MN"/>
        </w:rPr>
        <w:tab/>
        <w:t xml:space="preserve">Жишээлсэн тайлбар 3-ын хүрээнд хяналтад буй ажил гүйлгээг кейс 1-т заасан шиг гүйцэтгэсэн, харин гуравдагч тал болох “харьцуулж болох тал” нь кейс 2-т заасан шиг үйл ажиллагаа эрхэлж байгаа бөгөөд хүчин чадлын ашиглалтын зөрүүг гуравдагч тал болох “харьцуулж болох тал”-ын талаар хангалттай мэдээлэл байхгүй гэсэн шалтгаанаар тогтоож чадаагүй гэж үзвэл нийт ашгийн түвшний аргыг хэрэглэх тохиолдолд алдаа гарах эрсдэлийн дүн нь 16 </w:t>
      </w:r>
      <w:r w:rsidRPr="00DA6FCB">
        <w:rPr>
          <w:rFonts w:ascii="Times New Roman" w:hAnsi="Times New Roman" w:cs="Times New Roman"/>
          <w:lang w:val="mn-MN" w:eastAsia="ja-JP"/>
        </w:rPr>
        <w:t xml:space="preserve">(2% х 800), харин цэвэр ашгийн түвшний арга хэрэглэсэн үед 50 (5% х 1000) болохоор байна. </w:t>
      </w:r>
      <w:r w:rsidRPr="00DA6FCB">
        <w:rPr>
          <w:rFonts w:ascii="Times New Roman" w:hAnsi="Times New Roman" w:cs="Times New Roman"/>
          <w:lang w:val="mn-MN"/>
        </w:rPr>
        <w:t>Энэ нь тухайн асуудлын бодит байдал болон нөхцөлүүдээс хамааран, ялангуяа тогтмол болон хувьсах зардлуудын харьцаа болон хүчин чадлын хэтрэлттэй байгаа нь татвар төлөгч үү, эсхүл “харьцуулr болох тал” уу гэдгээс хамааран цэвэр ашгийн түвшин нь өртгийн нийт нэмэгдэл, эсхүл нийт ашгийн түвшинг бодвол хүчин чадлын ашиглалтын зөрүүд илүү мэдрэмжтэй байдаг гэдгийг харуулж байгаа болно.</w:t>
      </w:r>
    </w:p>
    <w:p w14:paraId="469E07F3" w14:textId="77777777" w:rsidR="002F7BB4" w:rsidRPr="00DA6FCB" w:rsidRDefault="002F7BB4" w:rsidP="00DA6FCB">
      <w:pPr>
        <w:spacing w:before="60" w:after="60"/>
        <w:ind w:right="20"/>
        <w:jc w:val="both"/>
        <w:rPr>
          <w:rFonts w:ascii="Times New Roman" w:hAnsi="Times New Roman" w:cs="Times New Roman"/>
          <w:lang w:val="mn-MN"/>
        </w:rPr>
        <w:sectPr w:rsidR="002F7BB4" w:rsidRPr="00DA6FCB" w:rsidSect="00BE1277">
          <w:pgSz w:w="11900" w:h="16840"/>
          <w:pgMar w:top="1440" w:right="1080" w:bottom="1440" w:left="1080" w:header="720" w:footer="720" w:gutter="0"/>
          <w:cols w:space="720"/>
          <w:docGrid w:linePitch="360"/>
        </w:sectPr>
      </w:pPr>
    </w:p>
    <w:p w14:paraId="52D66456" w14:textId="37A3E020" w:rsidR="002F7BB4" w:rsidRPr="00DA6FCB" w:rsidRDefault="002F7BB4" w:rsidP="00DA6FCB">
      <w:pPr>
        <w:spacing w:before="60" w:after="60"/>
        <w:ind w:right="20"/>
        <w:rPr>
          <w:rFonts w:ascii="Times New Roman" w:hAnsi="Times New Roman" w:cs="Times New Roman"/>
          <w:lang w:val="mn-MN"/>
        </w:rPr>
      </w:pPr>
    </w:p>
    <w:p w14:paraId="05D4113C" w14:textId="77777777" w:rsidR="002F7BB4" w:rsidRPr="00DA6FCB" w:rsidRDefault="002F7BB4" w:rsidP="00DA6FCB">
      <w:pPr>
        <w:pStyle w:val="Heading1"/>
        <w:spacing w:before="60" w:after="60"/>
        <w:rPr>
          <w:rFonts w:cs="Times New Roman"/>
          <w:lang w:val="mn-MN"/>
        </w:rPr>
      </w:pPr>
      <w:bookmarkStart w:id="294" w:name="_Toc391665052"/>
      <w:r w:rsidRPr="00DA6FCB">
        <w:rPr>
          <w:rFonts w:cs="Times New Roman"/>
          <w:lang w:val="mn-MN"/>
        </w:rPr>
        <w:t xml:space="preserve">Хоёрдугаар бүлгийн Хавсралт </w:t>
      </w:r>
      <w:r w:rsidRPr="00DA6FCB">
        <w:rPr>
          <w:rFonts w:cs="Times New Roman"/>
          <w:iCs/>
          <w:lang w:val="mn-MN"/>
        </w:rPr>
        <w:t>II</w:t>
      </w:r>
      <w:bookmarkEnd w:id="294"/>
    </w:p>
    <w:p w14:paraId="33A5E40B" w14:textId="77777777" w:rsidR="002F7BB4" w:rsidRPr="00DA6FCB" w:rsidRDefault="002F7BB4" w:rsidP="00DA6FCB">
      <w:pPr>
        <w:pStyle w:val="Heading1"/>
        <w:spacing w:before="60" w:after="60"/>
        <w:rPr>
          <w:rFonts w:cs="Times New Roman"/>
          <w:i w:val="0"/>
          <w:lang w:val="mn-MN"/>
        </w:rPr>
      </w:pPr>
      <w:bookmarkStart w:id="295" w:name="_Toc391665053"/>
      <w:r w:rsidRPr="00DA6FCB">
        <w:rPr>
          <w:rFonts w:cs="Times New Roman"/>
          <w:i w:val="0"/>
          <w:lang w:val="mn-MN"/>
        </w:rPr>
        <w:t>Үлдэгдэл ашиг хуваах аргын хэрэглээг тайлбарлах жишээ</w:t>
      </w:r>
      <w:bookmarkEnd w:id="2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2F7BB4" w:rsidRPr="00DA6FCB" w14:paraId="67B762BA" w14:textId="77777777" w:rsidTr="002F7BB4">
        <w:trPr>
          <w:trHeight w:val="1134"/>
        </w:trPr>
        <w:tc>
          <w:tcPr>
            <w:tcW w:w="9781" w:type="dxa"/>
          </w:tcPr>
          <w:p w14:paraId="7E2A4B24"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Энэхүү Удирдамжийн Хоёрдугаар бүлгийн Дэд бүлэг III-ийн В хэсгээс ашиг хуваах аргыг хэрэглэхтэй холбоотой зөвлөмжийг харна уу.</w:t>
            </w:r>
          </w:p>
          <w:p w14:paraId="3791996B"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Доорх жишээнүүдэд үзүүлсэн, сунгасан гарын зарчимд нийцсэн байхтай холбоотой төсөөлөл болон тохируулга  хийх асуудал нь зөвхөн тайлбарлан үзүүлэх зорилготой бөгөөд эдийн засгийн тодорхой нэг салбарын бодит асуудлын хувьд ямар нэг тохируулга хийх болон сунгасан гарын зарчимд нийцүүлэх үйл ажиллагааг харуулсан гэж үзэж болохгүй.</w:t>
            </w:r>
            <w:r w:rsidRPr="00DA6FCB">
              <w:rPr>
                <w:rFonts w:ascii="Times New Roman" w:hAnsi="Times New Roman" w:cs="Times New Roman"/>
              </w:rPr>
              <w:t xml:space="preserve"> </w:t>
            </w:r>
            <w:r w:rsidRPr="00DA6FCB">
              <w:rPr>
                <w:rFonts w:ascii="Times New Roman" w:hAnsi="Times New Roman" w:cs="Times New Roman"/>
                <w:lang w:val="mn-MN"/>
              </w:rPr>
              <w:t xml:space="preserve">Эдгээр жишээнд энэхүү Удирдамжийн холбогдох хэсгүүдэд тусгасан зарчмуудыг хэрхэн хэрэгжүүлэх талаар харуулахыг зорьсон бөгөөд уг зарчмуудыг тухайн авч үзэж буй асуудлын бодит байдал болон нөхцөлтэй уялдуулан хэрэгжүүлэх ёстой. </w:t>
            </w:r>
          </w:p>
        </w:tc>
      </w:tr>
    </w:tbl>
    <w:p w14:paraId="01537701" w14:textId="26E10638"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1.</w:t>
      </w:r>
      <w:r w:rsidRPr="00DA6FCB">
        <w:rPr>
          <w:rFonts w:ascii="Times New Roman" w:hAnsi="Times New Roman" w:cs="Times New Roman"/>
          <w:lang w:val="mn-MN"/>
        </w:rPr>
        <w:tab/>
        <w:t xml:space="preserve">Электроникийн бараа бүтээгдэхүүний борлуулалт нэмэгдсэн нь түүний цахим процесс болон гол эд ангийн технологийн шинэлэг загвартай холбоотой байсан. Уг эд ангийг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“А” компани зохион бүтээж, үйлдвэрлэн тухайн бүтээгдэхүүний бусад хэсгийг  зохион бүтээж, үйлдвэрлэдэг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“В” компанид шилжүүлдэг ба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“С” компани түгээлт хийдэг байна. Дамжуулан борлуулах үнийн аргыг хэрэглэн “С” компаниас гүйцэтгэсэн түгээлтийн ажил үүрэг болон хариуцсан эрсдэл нь “В” компаниас “С” компанид борлуулсан эцсийн бүтээгдэхүүний үнээр зохих ёсоор нөхөгдөж байгаа гэдгийг шалгахад шаардлагатай мэдээлэл байгаа гэж үзье.</w:t>
      </w:r>
    </w:p>
    <w:p w14:paraId="7A091762" w14:textId="76EB26B2" w:rsidR="002F7BB4" w:rsidRPr="00DA6FCB" w:rsidRDefault="002F7BB4" w:rsidP="00DA6FCB">
      <w:pPr>
        <w:spacing w:before="60" w:after="60"/>
        <w:ind w:right="20"/>
        <w:jc w:val="both"/>
        <w:rPr>
          <w:rFonts w:ascii="Times New Roman" w:hAnsi="Times New Roman" w:cs="Times New Roman"/>
          <w:lang w:val="mn-MN"/>
        </w:rPr>
      </w:pPr>
      <w:bookmarkStart w:id="296" w:name="page435"/>
      <w:bookmarkEnd w:id="296"/>
      <w:r w:rsidRPr="00DA6FCB">
        <w:rPr>
          <w:rStyle w:val="fontstyle01"/>
          <w:rFonts w:ascii="Times New Roman" w:hAnsi="Times New Roman" w:cs="Times New Roman"/>
          <w:color w:val="auto"/>
          <w:sz w:val="24"/>
          <w:szCs w:val="24"/>
          <w:lang w:val="mn-MN"/>
        </w:rPr>
        <w:t>2.</w:t>
      </w:r>
      <w:r w:rsidRPr="00DA6FCB">
        <w:rPr>
          <w:rStyle w:val="fontstyle01"/>
          <w:rFonts w:ascii="Times New Roman" w:hAnsi="Times New Roman" w:cs="Times New Roman"/>
          <w:color w:val="auto"/>
          <w:sz w:val="24"/>
          <w:szCs w:val="24"/>
          <w:lang w:val="mn-MN"/>
        </w:rPr>
        <w:tab/>
        <w:t>Ийм үед хангалттай адил төстэй харьцуулагдах зүйлийг олж чадсан тохиолдолд “А” компани</w:t>
      </w:r>
      <w:r w:rsidRPr="00DA6FCB">
        <w:rPr>
          <w:rFonts w:ascii="Times New Roman" w:hAnsi="Times New Roman" w:cs="Times New Roman"/>
          <w:lang w:val="mn-MN"/>
        </w:rPr>
        <w:t xml:space="preserve">ас  “В” компанид шилжүүлсэн эд ангийн үнийг тогтоох зорилгоор хэрэглэхэд хамгийн тохиромжтой арга нь </w:t>
      </w:r>
      <w:r w:rsidR="00B3099C" w:rsidRPr="00DA6FCB">
        <w:rPr>
          <w:rFonts w:ascii="Times New Roman" w:hAnsi="Times New Roman" w:cs="Times New Roman"/>
          <w:lang w:val="mn-MN"/>
        </w:rPr>
        <w:t>ХХГҮ-ийн арг</w:t>
      </w:r>
      <w:r w:rsidRPr="00DA6FCB">
        <w:rPr>
          <w:rFonts w:ascii="Times New Roman" w:hAnsi="Times New Roman" w:cs="Times New Roman"/>
          <w:lang w:val="mn-MN"/>
        </w:rPr>
        <w:t xml:space="preserve">а байж болох юм. Энэ Удирдамжийн 2.15 дах заалтыг харна уу. </w:t>
      </w:r>
      <w:r w:rsidRPr="00DA6FCB">
        <w:rPr>
          <w:rStyle w:val="fontstyle01"/>
          <w:rFonts w:ascii="Times New Roman" w:hAnsi="Times New Roman" w:cs="Times New Roman"/>
          <w:color w:val="auto"/>
          <w:sz w:val="24"/>
          <w:szCs w:val="24"/>
          <w:lang w:val="mn-MN"/>
        </w:rPr>
        <w:t>Гэвч, “А” компани</w:t>
      </w:r>
      <w:r w:rsidRPr="00DA6FCB">
        <w:rPr>
          <w:rFonts w:ascii="Times New Roman" w:hAnsi="Times New Roman" w:cs="Times New Roman"/>
          <w:lang w:val="mn-MN"/>
        </w:rPr>
        <w:t xml:space="preserve">ас  “В” компанид шилжүүлж байгаа эд анги нь “А” компаниас тухайн зах зээлд санал болгож буй технологийн шинэлэг загвар учир энэ жишээний хувьд “А” компаниас өөрийнх нь үйлдвэрлэж байгаа эд ангийн үнэ сунгасан гарын зарчимд нийцсэн гэдгийг харуулах тооцоо хийхэд хэрэг болох, харьцуулагдах хяналтаас гадуурх үнэ олох боломжгүй </w:t>
      </w:r>
      <w:r w:rsidRPr="00DA6FCB">
        <w:rPr>
          <w:rFonts w:ascii="Times New Roman" w:hAnsi="Times New Roman" w:cs="Times New Roman"/>
          <w:lang w:val="mn-MN" w:eastAsia="ja-JP"/>
        </w:rPr>
        <w:t>(ажил үүргийн болон харьцуулагдах байдлын шинжилгээ хийсний дараа)</w:t>
      </w:r>
      <w:r w:rsidRPr="00DA6FCB">
        <w:rPr>
          <w:rFonts w:ascii="Times New Roman" w:hAnsi="Times New Roman" w:cs="Times New Roman"/>
          <w:lang w:val="mn-MN"/>
        </w:rPr>
        <w:t xml:space="preserve"> байна. Тухайн үйлдвэрлэлд хэрэглэсэн биет бус хөрөнгөд хамаарах ашгийг харгалзаж үзэхгүйгээр</w:t>
      </w:r>
      <w:r w:rsidRPr="00DA6FCB">
        <w:rPr>
          <w:rStyle w:val="fontstyle01"/>
          <w:rFonts w:ascii="Times New Roman" w:hAnsi="Times New Roman" w:cs="Times New Roman"/>
          <w:color w:val="auto"/>
          <w:sz w:val="24"/>
          <w:szCs w:val="24"/>
          <w:lang w:val="mn-MN"/>
        </w:rPr>
        <w:t xml:space="preserve"> “А” компани</w:t>
      </w:r>
      <w:r w:rsidRPr="00DA6FCB">
        <w:rPr>
          <w:rFonts w:ascii="Times New Roman" w:hAnsi="Times New Roman" w:cs="Times New Roman"/>
          <w:lang w:val="mn-MN"/>
        </w:rPr>
        <w:t xml:space="preserve">йн үйлдвэрлэлийн зардлын өгөөжийг тооцсоноор “А” компанийн үйлдвэрлэлийн ажил үүргийн төлөө төлөх ёстой ашгийн элементийг тооцох боломжтой. Үүний нэг адил тооцооллыг биет бус хөрөнгөд хамаарах ашгийн элементийг харгалзаж үзэхгүйгээр “В” компанийн үйлдвэрлэлийн ажил үүргээсээ олсон ашгийг тооцохын тулд “В” компанийн үйлдвэрлэлийн зардлын хувьд хийж болох юм. “В” компаниас “С”-д борлуулах үнэ мэдэгдэж байгаа бөгөөд энэ үнийг сунгасан гарын үнэ гэж хүлээн зөвшөөрсөн тул “А” болон “В” хамтран тус тусын биет бус хөрөнгийг ашигласнаас олсон үлдэгдэл ашгийн дүнг тодорхойлж болно. Энэхүү Удирдамжийн 2.114 болон 2.127 дах заалтуудын харна уу. Энэ үе шатанд уг үлдэгдэл ашгаас аж ахуйн нэгж бүрд хувь тэнцүү хамаарах хэсгүүд тодорхойлогдолгүй үлдэж байна. </w:t>
      </w:r>
    </w:p>
    <w:p w14:paraId="49D30962"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3.</w:t>
      </w:r>
      <w:r w:rsidRPr="00DA6FCB">
        <w:rPr>
          <w:rFonts w:ascii="Times New Roman" w:hAnsi="Times New Roman" w:cs="Times New Roman"/>
          <w:lang w:val="mn-MN"/>
        </w:rPr>
        <w:tab/>
        <w:t xml:space="preserve">Үлдэгдэл ашгийг бодит байдал болон нөхцөлүүдийн шинжилгээнд үндэслэн хувааж болох тул энэ нь нэмэлт төлбөрийг сунгасан гарын зарчмын дагуу хэрхэн хувааж болохыг харуулж болно. Удирдамжийн 2.127 дах заалтыг харна уу. Компани тус бүрийн судалгаа ба хөгжүүлэлтийн үйл ажиллагаа нь ижил ангилалын бүтээгдэхүүний технологийн загварт чиглэж байгаа бөгөөд энэ жишээний хувьд судалгаа, хөгжүүлэлтийн зардлын дүн нь эдгээр компаниудаас оруулсан хувь нэмрийн харьцангуй үнэ цэнийг найдвартай  илэрхийлнэ гэдэг нь тогтоогдсон. Энэхүү Удирдамжийн 2.126 дах заалтыг харна уу. Энэ нь тухайн бүтээгдэхүүний технологийн шинэчлэл дэх компани тус бүрээс  оруулсан хувь нэмрийг тэдгээрийн судалгаа, хөгжүүлэлтэд гаргасан зардлаар нь найдвартай тодорхойлж болно гэсэн үг юм.  Хэрэв “А”-ийн </w:t>
      </w:r>
      <w:r w:rsidRPr="00DA6FCB">
        <w:rPr>
          <w:rFonts w:ascii="Times New Roman" w:hAnsi="Times New Roman" w:cs="Times New Roman"/>
          <w:lang w:val="mn-MN"/>
        </w:rPr>
        <w:lastRenderedPageBreak/>
        <w:t>судалгаа , хөгжүүлэлтийн зардал 15, “В”-ийнх 10 бол үлдэгдэл ашгийг “А”-д 3/5, “В“-д 2/5 гэж хувааж болно.</w:t>
      </w:r>
    </w:p>
    <w:p w14:paraId="401BC081" w14:textId="77777777" w:rsidR="002F7BB4" w:rsidRPr="00DA6FCB" w:rsidRDefault="002F7BB4" w:rsidP="00DA6FCB">
      <w:pPr>
        <w:spacing w:before="60" w:after="60"/>
        <w:ind w:right="20"/>
        <w:rPr>
          <w:rFonts w:ascii="Times New Roman" w:hAnsi="Times New Roman" w:cs="Times New Roman"/>
          <w:lang w:val="mn-MN"/>
        </w:rPr>
      </w:pPr>
      <w:r w:rsidRPr="00DA6FCB">
        <w:rPr>
          <w:rFonts w:ascii="Times New Roman" w:hAnsi="Times New Roman" w:cs="Times New Roman"/>
          <w:lang w:val="mn-MN"/>
        </w:rPr>
        <w:t>4.</w:t>
      </w:r>
      <w:r w:rsidRPr="00DA6FCB">
        <w:rPr>
          <w:rFonts w:ascii="Times New Roman" w:hAnsi="Times New Roman" w:cs="Times New Roman"/>
          <w:lang w:val="mn-MN"/>
        </w:rPr>
        <w:tab/>
        <w:t>Ойлгомжтой болгохын тулд зарим тоог дараах жишээнд  тусгав:</w:t>
      </w:r>
    </w:p>
    <w:p w14:paraId="03B4EEC8" w14:textId="77777777" w:rsidR="002F7BB4" w:rsidRPr="00DA6FCB" w:rsidRDefault="002F7BB4" w:rsidP="00DA6FCB">
      <w:pPr>
        <w:spacing w:before="60" w:after="60"/>
        <w:ind w:right="20"/>
        <w:rPr>
          <w:rFonts w:ascii="Times New Roman" w:hAnsi="Times New Roman" w:cs="Times New Roman"/>
          <w:b/>
          <w:lang w:val="mn-MN" w:eastAsia="ja-JP"/>
        </w:rPr>
      </w:pPr>
      <w:r w:rsidRPr="00DA6FCB">
        <w:rPr>
          <w:rFonts w:ascii="Times New Roman" w:hAnsi="Times New Roman" w:cs="Times New Roman"/>
          <w:b/>
          <w:lang w:val="mn-MN"/>
        </w:rPr>
        <w:t>а</w:t>
      </w:r>
      <w:r w:rsidRPr="00DA6FCB">
        <w:rPr>
          <w:rFonts w:ascii="Times New Roman" w:hAnsi="Times New Roman" w:cs="Times New Roman"/>
          <w:b/>
          <w:lang w:val="mn-MN" w:eastAsia="ja-JP"/>
        </w:rPr>
        <w:t>) “А” болон “В”-ийн ашиг, алдагдал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3"/>
        <w:gridCol w:w="2612"/>
        <w:gridCol w:w="2612"/>
      </w:tblGrid>
      <w:tr w:rsidR="002F7BB4" w:rsidRPr="00DA6FCB" w14:paraId="0A367306" w14:textId="77777777" w:rsidTr="002F7BB4">
        <w:tc>
          <w:tcPr>
            <w:tcW w:w="4467" w:type="dxa"/>
            <w:tcBorders>
              <w:top w:val="nil"/>
              <w:left w:val="nil"/>
              <w:bottom w:val="single" w:sz="4" w:space="0" w:color="auto"/>
            </w:tcBorders>
          </w:tcPr>
          <w:p w14:paraId="4F3920EF" w14:textId="77777777" w:rsidR="002F7BB4" w:rsidRPr="00DA6FCB" w:rsidRDefault="002F7BB4" w:rsidP="00DA6FCB">
            <w:pPr>
              <w:spacing w:before="60" w:after="60"/>
              <w:ind w:right="20"/>
              <w:rPr>
                <w:rFonts w:ascii="Times New Roman" w:hAnsi="Times New Roman" w:cs="Times New Roman"/>
                <w:sz w:val="20"/>
                <w:szCs w:val="20"/>
                <w:lang w:val="mn-MN"/>
              </w:rPr>
            </w:pPr>
          </w:p>
        </w:tc>
        <w:tc>
          <w:tcPr>
            <w:tcW w:w="2657" w:type="dxa"/>
            <w:tcBorders>
              <w:bottom w:val="single" w:sz="4" w:space="0" w:color="auto"/>
            </w:tcBorders>
            <w:shd w:val="clear" w:color="auto" w:fill="E6E6E6"/>
          </w:tcPr>
          <w:p w14:paraId="5DB14617" w14:textId="77777777" w:rsidR="002F7BB4" w:rsidRPr="00DA6FCB" w:rsidRDefault="002F7BB4" w:rsidP="00DA6FCB">
            <w:pPr>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А</w:t>
            </w:r>
          </w:p>
        </w:tc>
        <w:tc>
          <w:tcPr>
            <w:tcW w:w="2657" w:type="dxa"/>
            <w:tcBorders>
              <w:bottom w:val="single" w:sz="4" w:space="0" w:color="auto"/>
            </w:tcBorders>
            <w:shd w:val="clear" w:color="auto" w:fill="E6E6E6"/>
          </w:tcPr>
          <w:p w14:paraId="74DAD551" w14:textId="77777777" w:rsidR="002F7BB4" w:rsidRPr="00DA6FCB" w:rsidRDefault="002F7BB4" w:rsidP="00DA6FCB">
            <w:pPr>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В</w:t>
            </w:r>
          </w:p>
        </w:tc>
      </w:tr>
      <w:tr w:rsidR="002F7BB4" w:rsidRPr="00DA6FCB" w14:paraId="4D2DA980" w14:textId="77777777" w:rsidTr="002F7BB4">
        <w:tc>
          <w:tcPr>
            <w:tcW w:w="4467" w:type="dxa"/>
            <w:tcBorders>
              <w:top w:val="single" w:sz="4" w:space="0" w:color="auto"/>
              <w:left w:val="single" w:sz="4" w:space="0" w:color="auto"/>
              <w:bottom w:val="nil"/>
              <w:right w:val="single" w:sz="4" w:space="0" w:color="auto"/>
            </w:tcBorders>
          </w:tcPr>
          <w:p w14:paraId="65E7648D"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Борлуулалт</w:t>
            </w:r>
          </w:p>
        </w:tc>
        <w:tc>
          <w:tcPr>
            <w:tcW w:w="2657" w:type="dxa"/>
            <w:tcBorders>
              <w:top w:val="single" w:sz="4" w:space="0" w:color="auto"/>
              <w:left w:val="single" w:sz="4" w:space="0" w:color="auto"/>
              <w:bottom w:val="nil"/>
              <w:right w:val="single" w:sz="4" w:space="0" w:color="auto"/>
            </w:tcBorders>
          </w:tcPr>
          <w:p w14:paraId="790957FA"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50</w:t>
            </w:r>
          </w:p>
        </w:tc>
        <w:tc>
          <w:tcPr>
            <w:tcW w:w="2657" w:type="dxa"/>
            <w:tcBorders>
              <w:top w:val="single" w:sz="4" w:space="0" w:color="auto"/>
              <w:left w:val="single" w:sz="4" w:space="0" w:color="auto"/>
              <w:bottom w:val="nil"/>
              <w:right w:val="single" w:sz="4" w:space="0" w:color="auto"/>
            </w:tcBorders>
          </w:tcPr>
          <w:p w14:paraId="7680FB17"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100</w:t>
            </w:r>
          </w:p>
        </w:tc>
      </w:tr>
      <w:tr w:rsidR="002F7BB4" w:rsidRPr="00DA6FCB" w14:paraId="21DB3AC3" w14:textId="77777777" w:rsidTr="002F7BB4">
        <w:tc>
          <w:tcPr>
            <w:tcW w:w="4467" w:type="dxa"/>
            <w:tcBorders>
              <w:top w:val="nil"/>
              <w:left w:val="single" w:sz="4" w:space="0" w:color="auto"/>
              <w:bottom w:val="nil"/>
              <w:right w:val="single" w:sz="4" w:space="0" w:color="auto"/>
            </w:tcBorders>
          </w:tcPr>
          <w:p w14:paraId="6BCC6EFC"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Хасах нь:</w:t>
            </w:r>
          </w:p>
        </w:tc>
        <w:tc>
          <w:tcPr>
            <w:tcW w:w="2657" w:type="dxa"/>
            <w:tcBorders>
              <w:top w:val="nil"/>
              <w:left w:val="single" w:sz="4" w:space="0" w:color="auto"/>
              <w:bottom w:val="nil"/>
              <w:right w:val="single" w:sz="4" w:space="0" w:color="auto"/>
            </w:tcBorders>
          </w:tcPr>
          <w:p w14:paraId="1CCAB16F" w14:textId="77777777" w:rsidR="002F7BB4" w:rsidRPr="00DA6FCB" w:rsidRDefault="002F7BB4" w:rsidP="00DA6FCB">
            <w:pPr>
              <w:spacing w:before="60" w:after="60"/>
              <w:ind w:right="20"/>
              <w:jc w:val="center"/>
              <w:rPr>
                <w:rFonts w:ascii="Times New Roman" w:hAnsi="Times New Roman" w:cs="Times New Roman"/>
                <w:sz w:val="20"/>
                <w:szCs w:val="20"/>
                <w:lang w:val="mn-MN"/>
              </w:rPr>
            </w:pPr>
          </w:p>
        </w:tc>
        <w:tc>
          <w:tcPr>
            <w:tcW w:w="2657" w:type="dxa"/>
            <w:tcBorders>
              <w:top w:val="nil"/>
              <w:left w:val="single" w:sz="4" w:space="0" w:color="auto"/>
              <w:bottom w:val="nil"/>
              <w:right w:val="single" w:sz="4" w:space="0" w:color="auto"/>
            </w:tcBorders>
          </w:tcPr>
          <w:p w14:paraId="2705BAC7" w14:textId="77777777" w:rsidR="002F7BB4" w:rsidRPr="00DA6FCB" w:rsidRDefault="002F7BB4" w:rsidP="00DA6FCB">
            <w:pPr>
              <w:spacing w:before="60" w:after="60"/>
              <w:ind w:right="20"/>
              <w:jc w:val="center"/>
              <w:rPr>
                <w:rFonts w:ascii="Times New Roman" w:hAnsi="Times New Roman" w:cs="Times New Roman"/>
                <w:sz w:val="20"/>
                <w:szCs w:val="20"/>
                <w:lang w:val="mn-MN"/>
              </w:rPr>
            </w:pPr>
          </w:p>
        </w:tc>
      </w:tr>
      <w:tr w:rsidR="002F7BB4" w:rsidRPr="00DA6FCB" w14:paraId="554BDAED" w14:textId="77777777" w:rsidTr="002F7BB4">
        <w:tc>
          <w:tcPr>
            <w:tcW w:w="4467" w:type="dxa"/>
            <w:tcBorders>
              <w:top w:val="nil"/>
              <w:left w:val="single" w:sz="4" w:space="0" w:color="auto"/>
              <w:bottom w:val="nil"/>
              <w:right w:val="single" w:sz="4" w:space="0" w:color="auto"/>
            </w:tcBorders>
          </w:tcPr>
          <w:p w14:paraId="726A15D7"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Худалдан авалт</w:t>
            </w:r>
          </w:p>
        </w:tc>
        <w:tc>
          <w:tcPr>
            <w:tcW w:w="2657" w:type="dxa"/>
            <w:tcBorders>
              <w:top w:val="nil"/>
              <w:left w:val="single" w:sz="4" w:space="0" w:color="auto"/>
              <w:bottom w:val="nil"/>
              <w:right w:val="single" w:sz="4" w:space="0" w:color="auto"/>
            </w:tcBorders>
          </w:tcPr>
          <w:p w14:paraId="6AD4D27D" w14:textId="77777777" w:rsidR="002F7BB4" w:rsidRPr="00DA6FCB" w:rsidRDefault="002F7BB4" w:rsidP="00DA6FCB">
            <w:pPr>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(10)</w:t>
            </w:r>
          </w:p>
        </w:tc>
        <w:tc>
          <w:tcPr>
            <w:tcW w:w="2657" w:type="dxa"/>
            <w:tcBorders>
              <w:top w:val="nil"/>
              <w:left w:val="single" w:sz="4" w:space="0" w:color="auto"/>
              <w:bottom w:val="nil"/>
              <w:right w:val="single" w:sz="4" w:space="0" w:color="auto"/>
            </w:tcBorders>
          </w:tcPr>
          <w:p w14:paraId="019BE925" w14:textId="77777777" w:rsidR="002F7BB4" w:rsidRPr="00DA6FCB" w:rsidRDefault="002F7BB4" w:rsidP="00DA6FCB">
            <w:pPr>
              <w:spacing w:before="60" w:after="60"/>
              <w:ind w:right="20"/>
              <w:jc w:val="center"/>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(50)</w:t>
            </w:r>
          </w:p>
        </w:tc>
      </w:tr>
      <w:tr w:rsidR="002F7BB4" w:rsidRPr="00DA6FCB" w14:paraId="1AE8DF1E" w14:textId="77777777" w:rsidTr="002F7BB4">
        <w:tc>
          <w:tcPr>
            <w:tcW w:w="4467" w:type="dxa"/>
            <w:tcBorders>
              <w:top w:val="nil"/>
              <w:left w:val="single" w:sz="4" w:space="0" w:color="auto"/>
              <w:bottom w:val="nil"/>
              <w:right w:val="single" w:sz="4" w:space="0" w:color="auto"/>
            </w:tcBorders>
          </w:tcPr>
          <w:p w14:paraId="5A1A8F90"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Үйлдвэрлэлийн зардал</w:t>
            </w:r>
          </w:p>
        </w:tc>
        <w:tc>
          <w:tcPr>
            <w:tcW w:w="2657" w:type="dxa"/>
            <w:vMerge w:val="restart"/>
            <w:tcBorders>
              <w:top w:val="nil"/>
              <w:left w:val="single" w:sz="4" w:space="0" w:color="auto"/>
              <w:right w:val="single" w:sz="4" w:space="0" w:color="auto"/>
            </w:tcBorders>
          </w:tcPr>
          <w:p w14:paraId="480267F8"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(15)</w:t>
            </w:r>
          </w:p>
          <w:p w14:paraId="1F5B7B13" w14:textId="77777777" w:rsidR="002F7BB4" w:rsidRPr="00DA6FCB" w:rsidRDefault="002F7BB4" w:rsidP="00DA6FCB">
            <w:pPr>
              <w:spacing w:before="60" w:after="60"/>
              <w:ind w:right="20"/>
              <w:jc w:val="center"/>
              <w:rPr>
                <w:rFonts w:ascii="Times New Roman" w:hAnsi="Times New Roman" w:cs="Times New Roman"/>
                <w:sz w:val="20"/>
                <w:szCs w:val="20"/>
                <w:u w:val="single"/>
                <w:lang w:val="mn-MN"/>
              </w:rPr>
            </w:pPr>
            <w:r w:rsidRPr="00DA6FCB">
              <w:rPr>
                <w:rFonts w:ascii="Times New Roman" w:hAnsi="Times New Roman" w:cs="Times New Roman"/>
                <w:sz w:val="20"/>
                <w:szCs w:val="20"/>
                <w:u w:val="single"/>
                <w:lang w:val="mn-MN"/>
              </w:rPr>
              <w:t xml:space="preserve">25                           </w:t>
            </w:r>
          </w:p>
        </w:tc>
        <w:tc>
          <w:tcPr>
            <w:tcW w:w="2657" w:type="dxa"/>
            <w:vMerge w:val="restart"/>
            <w:tcBorders>
              <w:top w:val="nil"/>
              <w:left w:val="single" w:sz="4" w:space="0" w:color="auto"/>
              <w:right w:val="single" w:sz="4" w:space="0" w:color="auto"/>
            </w:tcBorders>
          </w:tcPr>
          <w:p w14:paraId="138D438C"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(20)</w:t>
            </w:r>
          </w:p>
          <w:p w14:paraId="2D651BD1" w14:textId="77777777" w:rsidR="002F7BB4" w:rsidRPr="00DA6FCB" w:rsidRDefault="002F7BB4" w:rsidP="00DA6FCB">
            <w:pPr>
              <w:spacing w:before="60" w:after="60"/>
              <w:ind w:right="20"/>
              <w:jc w:val="center"/>
              <w:rPr>
                <w:rFonts w:ascii="Times New Roman" w:hAnsi="Times New Roman" w:cs="Times New Roman"/>
                <w:sz w:val="20"/>
                <w:szCs w:val="20"/>
                <w:u w:val="single"/>
                <w:lang w:val="mn-MN"/>
              </w:rPr>
            </w:pPr>
            <w:r w:rsidRPr="00DA6FCB">
              <w:rPr>
                <w:rFonts w:ascii="Times New Roman" w:hAnsi="Times New Roman" w:cs="Times New Roman"/>
                <w:sz w:val="20"/>
                <w:szCs w:val="20"/>
                <w:u w:val="single"/>
                <w:lang w:val="mn-MN"/>
              </w:rPr>
              <w:t>30</w:t>
            </w:r>
          </w:p>
        </w:tc>
      </w:tr>
      <w:tr w:rsidR="002F7BB4" w:rsidRPr="00DA6FCB" w14:paraId="621775A1" w14:textId="77777777" w:rsidTr="002F7BB4">
        <w:tc>
          <w:tcPr>
            <w:tcW w:w="4467" w:type="dxa"/>
            <w:tcBorders>
              <w:top w:val="nil"/>
              <w:left w:val="single" w:sz="4" w:space="0" w:color="auto"/>
              <w:bottom w:val="nil"/>
              <w:right w:val="single" w:sz="4" w:space="0" w:color="auto"/>
            </w:tcBorders>
          </w:tcPr>
          <w:p w14:paraId="72C45298"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Нийт ашиг</w:t>
            </w:r>
          </w:p>
        </w:tc>
        <w:tc>
          <w:tcPr>
            <w:tcW w:w="2657" w:type="dxa"/>
            <w:vMerge/>
            <w:tcBorders>
              <w:left w:val="single" w:sz="4" w:space="0" w:color="auto"/>
              <w:bottom w:val="nil"/>
              <w:right w:val="single" w:sz="4" w:space="0" w:color="auto"/>
            </w:tcBorders>
          </w:tcPr>
          <w:p w14:paraId="70A1831B" w14:textId="77777777" w:rsidR="002F7BB4" w:rsidRPr="00DA6FCB" w:rsidRDefault="002F7BB4" w:rsidP="00DA6FCB">
            <w:pPr>
              <w:spacing w:before="60" w:after="60"/>
              <w:ind w:right="20"/>
              <w:jc w:val="center"/>
              <w:rPr>
                <w:rFonts w:ascii="Times New Roman" w:hAnsi="Times New Roman" w:cs="Times New Roman"/>
                <w:sz w:val="20"/>
                <w:szCs w:val="20"/>
                <w:lang w:val="mn-MN"/>
              </w:rPr>
            </w:pPr>
          </w:p>
        </w:tc>
        <w:tc>
          <w:tcPr>
            <w:tcW w:w="2657" w:type="dxa"/>
            <w:vMerge/>
            <w:tcBorders>
              <w:left w:val="single" w:sz="4" w:space="0" w:color="auto"/>
              <w:bottom w:val="nil"/>
              <w:right w:val="single" w:sz="4" w:space="0" w:color="auto"/>
            </w:tcBorders>
          </w:tcPr>
          <w:p w14:paraId="7F2FA69B" w14:textId="77777777" w:rsidR="002F7BB4" w:rsidRPr="00DA6FCB" w:rsidRDefault="002F7BB4" w:rsidP="00DA6FCB">
            <w:pPr>
              <w:spacing w:before="60" w:after="60"/>
              <w:ind w:right="20"/>
              <w:jc w:val="center"/>
              <w:rPr>
                <w:rFonts w:ascii="Times New Roman" w:hAnsi="Times New Roman" w:cs="Times New Roman"/>
                <w:sz w:val="20"/>
                <w:szCs w:val="20"/>
                <w:lang w:val="mn-MN"/>
              </w:rPr>
            </w:pPr>
          </w:p>
        </w:tc>
      </w:tr>
      <w:tr w:rsidR="002F7BB4" w:rsidRPr="00DA6FCB" w14:paraId="444FC5DD" w14:textId="77777777" w:rsidTr="002F7BB4">
        <w:tc>
          <w:tcPr>
            <w:tcW w:w="4467" w:type="dxa"/>
            <w:tcBorders>
              <w:top w:val="nil"/>
              <w:left w:val="single" w:sz="4" w:space="0" w:color="auto"/>
              <w:bottom w:val="nil"/>
              <w:right w:val="single" w:sz="4" w:space="0" w:color="auto"/>
            </w:tcBorders>
          </w:tcPr>
          <w:p w14:paraId="39087BED"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Хасах нь:</w:t>
            </w:r>
          </w:p>
        </w:tc>
        <w:tc>
          <w:tcPr>
            <w:tcW w:w="2657" w:type="dxa"/>
            <w:tcBorders>
              <w:top w:val="nil"/>
              <w:left w:val="single" w:sz="4" w:space="0" w:color="auto"/>
              <w:bottom w:val="nil"/>
              <w:right w:val="single" w:sz="4" w:space="0" w:color="auto"/>
            </w:tcBorders>
          </w:tcPr>
          <w:p w14:paraId="15871628" w14:textId="77777777" w:rsidR="002F7BB4" w:rsidRPr="00DA6FCB" w:rsidRDefault="002F7BB4" w:rsidP="00DA6FCB">
            <w:pPr>
              <w:spacing w:before="60" w:after="60"/>
              <w:ind w:right="20"/>
              <w:jc w:val="center"/>
              <w:rPr>
                <w:rFonts w:ascii="Times New Roman" w:hAnsi="Times New Roman" w:cs="Times New Roman"/>
                <w:sz w:val="20"/>
                <w:szCs w:val="20"/>
                <w:lang w:val="mn-MN"/>
              </w:rPr>
            </w:pPr>
          </w:p>
        </w:tc>
        <w:tc>
          <w:tcPr>
            <w:tcW w:w="2657" w:type="dxa"/>
            <w:tcBorders>
              <w:top w:val="nil"/>
              <w:left w:val="single" w:sz="4" w:space="0" w:color="auto"/>
              <w:bottom w:val="nil"/>
              <w:right w:val="single" w:sz="4" w:space="0" w:color="auto"/>
            </w:tcBorders>
          </w:tcPr>
          <w:p w14:paraId="7A69B4F3" w14:textId="77777777" w:rsidR="002F7BB4" w:rsidRPr="00DA6FCB" w:rsidRDefault="002F7BB4" w:rsidP="00DA6FCB">
            <w:pPr>
              <w:spacing w:before="60" w:after="60"/>
              <w:ind w:right="20"/>
              <w:jc w:val="center"/>
              <w:rPr>
                <w:rFonts w:ascii="Times New Roman" w:hAnsi="Times New Roman" w:cs="Times New Roman"/>
                <w:sz w:val="20"/>
                <w:szCs w:val="20"/>
                <w:lang w:val="mn-MN"/>
              </w:rPr>
            </w:pPr>
          </w:p>
        </w:tc>
      </w:tr>
      <w:tr w:rsidR="002F7BB4" w:rsidRPr="00DA6FCB" w14:paraId="1C2E9EAF" w14:textId="77777777" w:rsidTr="002F7BB4">
        <w:tc>
          <w:tcPr>
            <w:tcW w:w="4467" w:type="dxa"/>
            <w:tcBorders>
              <w:top w:val="nil"/>
              <w:left w:val="single" w:sz="4" w:space="0" w:color="auto"/>
              <w:bottom w:val="nil"/>
              <w:right w:val="single" w:sz="4" w:space="0" w:color="auto"/>
            </w:tcBorders>
          </w:tcPr>
          <w:p w14:paraId="4366853A"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Судалгаа, хөгжүүлэлт</w:t>
            </w:r>
          </w:p>
        </w:tc>
        <w:tc>
          <w:tcPr>
            <w:tcW w:w="2657" w:type="dxa"/>
            <w:tcBorders>
              <w:top w:val="nil"/>
              <w:left w:val="single" w:sz="4" w:space="0" w:color="auto"/>
              <w:bottom w:val="nil"/>
              <w:right w:val="single" w:sz="4" w:space="0" w:color="auto"/>
            </w:tcBorders>
          </w:tcPr>
          <w:p w14:paraId="4F11E905"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15</w:t>
            </w:r>
          </w:p>
        </w:tc>
        <w:tc>
          <w:tcPr>
            <w:tcW w:w="2657" w:type="dxa"/>
            <w:tcBorders>
              <w:top w:val="nil"/>
              <w:left w:val="single" w:sz="4" w:space="0" w:color="auto"/>
              <w:bottom w:val="nil"/>
              <w:right w:val="single" w:sz="4" w:space="0" w:color="auto"/>
            </w:tcBorders>
          </w:tcPr>
          <w:p w14:paraId="7D2554AE"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10</w:t>
            </w:r>
          </w:p>
        </w:tc>
      </w:tr>
      <w:tr w:rsidR="002F7BB4" w:rsidRPr="00DA6FCB" w14:paraId="0C54C0A8" w14:textId="77777777" w:rsidTr="002F7BB4">
        <w:tc>
          <w:tcPr>
            <w:tcW w:w="4467" w:type="dxa"/>
            <w:tcBorders>
              <w:top w:val="nil"/>
              <w:left w:val="single" w:sz="4" w:space="0" w:color="auto"/>
              <w:bottom w:val="nil"/>
              <w:right w:val="single" w:sz="4" w:space="0" w:color="auto"/>
            </w:tcBorders>
          </w:tcPr>
          <w:p w14:paraId="438A62A3"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Үйл ажиллагааны зардал</w:t>
            </w:r>
          </w:p>
        </w:tc>
        <w:tc>
          <w:tcPr>
            <w:tcW w:w="2657" w:type="dxa"/>
            <w:vMerge w:val="restart"/>
            <w:tcBorders>
              <w:top w:val="nil"/>
              <w:left w:val="single" w:sz="4" w:space="0" w:color="auto"/>
              <w:right w:val="single" w:sz="4" w:space="0" w:color="auto"/>
            </w:tcBorders>
          </w:tcPr>
          <w:p w14:paraId="2EF6D07F" w14:textId="77777777" w:rsidR="002F7BB4" w:rsidRPr="00DA6FCB" w:rsidRDefault="002F7BB4" w:rsidP="00DA6FCB">
            <w:pPr>
              <w:spacing w:before="60" w:after="60"/>
              <w:ind w:right="20"/>
              <w:rPr>
                <w:rFonts w:ascii="Times New Roman" w:hAnsi="Times New Roman" w:cs="Times New Roman"/>
                <w:sz w:val="20"/>
                <w:szCs w:val="20"/>
                <w:u w:val="single"/>
                <w:lang w:val="mn-MN"/>
              </w:rPr>
            </w:pPr>
            <w:r w:rsidRPr="00DA6FCB">
              <w:rPr>
                <w:rFonts w:ascii="Times New Roman" w:hAnsi="Times New Roman" w:cs="Times New Roman"/>
                <w:sz w:val="20"/>
                <w:szCs w:val="20"/>
                <w:lang w:val="mn-MN"/>
              </w:rPr>
              <w:t xml:space="preserve">10                 </w:t>
            </w:r>
            <w:r w:rsidRPr="00DA6FCB">
              <w:rPr>
                <w:rFonts w:ascii="Times New Roman" w:hAnsi="Times New Roman" w:cs="Times New Roman"/>
                <w:sz w:val="20"/>
                <w:szCs w:val="20"/>
                <w:u w:val="single"/>
                <w:lang w:val="mn-MN" w:eastAsia="ja-JP"/>
              </w:rPr>
              <w:t>(25)</w:t>
            </w:r>
          </w:p>
          <w:p w14:paraId="4DA96457"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b/>
                <w:sz w:val="20"/>
                <w:szCs w:val="20"/>
                <w:lang w:val="mn-MN"/>
              </w:rPr>
              <w:t>0</w:t>
            </w:r>
          </w:p>
        </w:tc>
        <w:tc>
          <w:tcPr>
            <w:tcW w:w="2657" w:type="dxa"/>
            <w:vMerge w:val="restart"/>
            <w:tcBorders>
              <w:top w:val="nil"/>
              <w:left w:val="single" w:sz="4" w:space="0" w:color="auto"/>
              <w:right w:val="single" w:sz="4" w:space="0" w:color="auto"/>
            </w:tcBorders>
          </w:tcPr>
          <w:p w14:paraId="767B2D07" w14:textId="77777777" w:rsidR="002F7BB4" w:rsidRPr="00DA6FCB" w:rsidRDefault="002F7BB4" w:rsidP="00DA6FCB">
            <w:pPr>
              <w:spacing w:before="60" w:after="60"/>
              <w:ind w:right="20"/>
              <w:rPr>
                <w:rFonts w:ascii="Times New Roman" w:hAnsi="Times New Roman" w:cs="Times New Roman"/>
                <w:sz w:val="20"/>
                <w:szCs w:val="20"/>
                <w:u w:val="single"/>
                <w:lang w:val="mn-MN"/>
              </w:rPr>
            </w:pPr>
            <w:r w:rsidRPr="00DA6FCB">
              <w:rPr>
                <w:rFonts w:ascii="Times New Roman" w:hAnsi="Times New Roman" w:cs="Times New Roman"/>
                <w:sz w:val="20"/>
                <w:szCs w:val="20"/>
                <w:lang w:val="mn-MN"/>
              </w:rPr>
              <w:t xml:space="preserve">10                 </w:t>
            </w:r>
            <w:r w:rsidRPr="00DA6FCB">
              <w:rPr>
                <w:rFonts w:ascii="Times New Roman" w:hAnsi="Times New Roman" w:cs="Times New Roman"/>
                <w:sz w:val="20"/>
                <w:szCs w:val="20"/>
                <w:u w:val="single"/>
                <w:lang w:val="mn-MN" w:eastAsia="ja-JP"/>
              </w:rPr>
              <w:t>(20)</w:t>
            </w:r>
          </w:p>
          <w:p w14:paraId="6E7B540F"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b/>
                <w:sz w:val="20"/>
                <w:szCs w:val="20"/>
                <w:lang w:val="mn-MN"/>
              </w:rPr>
              <w:t>10</w:t>
            </w:r>
          </w:p>
        </w:tc>
      </w:tr>
      <w:tr w:rsidR="002F7BB4" w:rsidRPr="00DA6FCB" w14:paraId="36CAE47B" w14:textId="77777777" w:rsidTr="002F7BB4">
        <w:tc>
          <w:tcPr>
            <w:tcW w:w="4467" w:type="dxa"/>
            <w:tcBorders>
              <w:top w:val="nil"/>
              <w:left w:val="single" w:sz="4" w:space="0" w:color="auto"/>
              <w:bottom w:val="single" w:sz="4" w:space="0" w:color="auto"/>
              <w:right w:val="single" w:sz="4" w:space="0" w:color="auto"/>
            </w:tcBorders>
          </w:tcPr>
          <w:p w14:paraId="2A6FB497"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Цэвэр ашиг</w:t>
            </w:r>
          </w:p>
        </w:tc>
        <w:tc>
          <w:tcPr>
            <w:tcW w:w="2657" w:type="dxa"/>
            <w:vMerge/>
            <w:tcBorders>
              <w:left w:val="single" w:sz="4" w:space="0" w:color="auto"/>
              <w:bottom w:val="single" w:sz="4" w:space="0" w:color="auto"/>
              <w:right w:val="single" w:sz="4" w:space="0" w:color="auto"/>
            </w:tcBorders>
          </w:tcPr>
          <w:p w14:paraId="1A6FCA3E" w14:textId="77777777" w:rsidR="002F7BB4" w:rsidRPr="00DA6FCB" w:rsidRDefault="002F7BB4" w:rsidP="00DA6FCB">
            <w:pPr>
              <w:spacing w:before="60" w:after="60"/>
              <w:ind w:right="20"/>
              <w:jc w:val="center"/>
              <w:rPr>
                <w:rFonts w:ascii="Times New Roman" w:hAnsi="Times New Roman" w:cs="Times New Roman"/>
                <w:b/>
                <w:sz w:val="20"/>
                <w:szCs w:val="20"/>
                <w:lang w:val="mn-MN"/>
              </w:rPr>
            </w:pPr>
          </w:p>
        </w:tc>
        <w:tc>
          <w:tcPr>
            <w:tcW w:w="2657" w:type="dxa"/>
            <w:vMerge/>
            <w:tcBorders>
              <w:left w:val="single" w:sz="4" w:space="0" w:color="auto"/>
              <w:bottom w:val="single" w:sz="4" w:space="0" w:color="auto"/>
              <w:right w:val="single" w:sz="4" w:space="0" w:color="auto"/>
            </w:tcBorders>
          </w:tcPr>
          <w:p w14:paraId="4DAE67A4" w14:textId="77777777" w:rsidR="002F7BB4" w:rsidRPr="00DA6FCB" w:rsidRDefault="002F7BB4" w:rsidP="00DA6FCB">
            <w:pPr>
              <w:spacing w:before="60" w:after="60"/>
              <w:ind w:right="20"/>
              <w:jc w:val="center"/>
              <w:rPr>
                <w:rFonts w:ascii="Times New Roman" w:hAnsi="Times New Roman" w:cs="Times New Roman"/>
                <w:b/>
                <w:sz w:val="20"/>
                <w:szCs w:val="20"/>
                <w:lang w:val="mn-MN"/>
              </w:rPr>
            </w:pPr>
          </w:p>
        </w:tc>
      </w:tr>
    </w:tbl>
    <w:p w14:paraId="20AC1DB9" w14:textId="77777777" w:rsidR="002F7BB4" w:rsidRPr="00DA6FCB" w:rsidRDefault="002F7BB4" w:rsidP="00DA6FCB">
      <w:pPr>
        <w:spacing w:before="60" w:after="60"/>
        <w:ind w:right="20"/>
        <w:jc w:val="both"/>
        <w:rPr>
          <w:rFonts w:ascii="Times New Roman" w:hAnsi="Times New Roman" w:cs="Times New Roman"/>
          <w:lang w:val="mn-MN" w:eastAsia="ja-JP"/>
        </w:rPr>
      </w:pPr>
      <w:r w:rsidRPr="00DA6FCB">
        <w:rPr>
          <w:rFonts w:ascii="Times New Roman" w:hAnsi="Times New Roman" w:cs="Times New Roman"/>
          <w:b/>
          <w:lang w:val="mn-MN" w:eastAsia="ja-JP"/>
        </w:rPr>
        <w:t>б) “А” болон “В”-ийн үйлдвэрлэлийн хэвийн ашгийг тодорхойлж, нийт үлдэгдэл ашгийг тооцох</w:t>
      </w:r>
    </w:p>
    <w:p w14:paraId="05FD1049" w14:textId="4B97CCCE"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5.</w:t>
      </w:r>
      <w:r w:rsidRPr="00DA6FCB">
        <w:rPr>
          <w:rFonts w:ascii="Times New Roman" w:hAnsi="Times New Roman" w:cs="Times New Roman"/>
          <w:lang w:val="mn-MN"/>
        </w:rPr>
        <w:tab/>
        <w:t xml:space="preserve">Хоёр улсын хувьд гуравдагч тал болох харьцуулах боломжтой тал шинэчлэгдсэн биет бус хөрөнгөгүйгээр үйлдвэрлэл явуулж 10 %-ийн (үйлдвэрлэлийн шууд болон шууд бус зардалд эзлэх цэвэр ашгийн харьцаа) үйлдвэрлэлийн зардлын </w:t>
      </w:r>
      <w:r w:rsidRPr="00DA6FCB">
        <w:rPr>
          <w:rFonts w:ascii="Times New Roman" w:hAnsi="Times New Roman" w:cs="Times New Roman"/>
          <w:lang w:val="mn-MN" w:eastAsia="ja-JP"/>
        </w:rPr>
        <w:t xml:space="preserve">(худалдан авалтыг хассан) </w:t>
      </w:r>
      <w:r w:rsidRPr="00DA6FCB">
        <w:rPr>
          <w:rFonts w:ascii="Times New Roman" w:hAnsi="Times New Roman" w:cs="Times New Roman"/>
          <w:lang w:val="mn-MN"/>
        </w:rPr>
        <w:t>өгөөж олсон</w:t>
      </w:r>
      <w:r w:rsidR="009434E4" w:rsidRPr="00DA6FCB">
        <w:rPr>
          <w:rStyle w:val="FootnoteReference"/>
          <w:rFonts w:ascii="Times New Roman" w:hAnsi="Times New Roman" w:cs="Times New Roman"/>
          <w:lang w:val="mn-MN"/>
        </w:rPr>
        <w:footnoteReference w:id="33"/>
      </w:r>
      <w:r w:rsidRPr="00DA6FCB">
        <w:rPr>
          <w:rFonts w:ascii="Times New Roman" w:hAnsi="Times New Roman" w:cs="Times New Roman"/>
          <w:lang w:val="mn-MN"/>
        </w:rPr>
        <w:t xml:space="preserve"> нь тогтоогдсон гэж үзье. Энэхүү Удирдамжийн 2.127 дах заалтыг харна уу. “А”-ийн үйлдвэрлэлийн зардал 15 бол “А”-д хамаарах зардлын өгөөж нь 1.5 болно. “В”-ийн үйлдвэрлэлийн зардал 20 бол “В”-ийн зардлын өгөөж нь үйлдвэрлэлийн ашиг болох 2.0 байна. Үүний үр дүнд үлдэгдэл ашиг нь 6.5 болох ба үүнийг гаргахдаа нэгдсэн ашиг болох 10-аас үйлдвэрлэлийн нэгдсэн ашиг болох 3.5-ыг хассан болно.</w:t>
      </w:r>
    </w:p>
    <w:p w14:paraId="58667E56" w14:textId="77777777" w:rsidR="002F7BB4" w:rsidRPr="00DA6FCB" w:rsidRDefault="002F7BB4" w:rsidP="00DA6FCB">
      <w:pPr>
        <w:spacing w:before="60" w:after="60"/>
        <w:ind w:right="20"/>
        <w:jc w:val="both"/>
        <w:rPr>
          <w:rFonts w:ascii="Times New Roman" w:hAnsi="Times New Roman" w:cs="Times New Roman"/>
          <w:b/>
          <w:lang w:val="mn-MN" w:eastAsia="ja-JP"/>
        </w:rPr>
      </w:pPr>
      <w:r w:rsidRPr="00DA6FCB">
        <w:rPr>
          <w:rFonts w:ascii="Times New Roman" w:hAnsi="Times New Roman" w:cs="Times New Roman"/>
          <w:b/>
          <w:lang w:val="mn-MN" w:eastAsia="ja-JP"/>
        </w:rPr>
        <w:t>в) Үлдэгдэл ашгийг хуваарилах</w:t>
      </w:r>
    </w:p>
    <w:p w14:paraId="6F097D76"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6.</w:t>
      </w:r>
      <w:r w:rsidRPr="00DA6FCB">
        <w:rPr>
          <w:rFonts w:ascii="Times New Roman" w:hAnsi="Times New Roman" w:cs="Times New Roman"/>
          <w:lang w:val="mn-MN"/>
        </w:rPr>
        <w:tab/>
      </w:r>
      <w:r w:rsidRPr="00DA6FCB">
        <w:rPr>
          <w:rStyle w:val="FontStyle127"/>
          <w:color w:val="auto"/>
          <w:sz w:val="24"/>
          <w:szCs w:val="24"/>
          <w:lang w:val="mn-MN"/>
        </w:rPr>
        <w:t>Ашгийн эхний хуваарилалт (“А” компанид 1.5, “В” компанид 2.0) нь “А” ба “Б” компанийн үйлдвэрлэлийн ажил үүргийн төлбөрийг нөхөж байгаа боловч технологийн дэвшилтэт загварын бүтээгдэхүүнд шингэсэн эдгээр компанийн судалгаа хөгжүүлэлтийн үнэ цэнийг харгалзаж үзэхгүй байна. Иймд дээрх үлдэгдэл ашгийг “А” ба “В” компаниас нийт судалгаа хөгжүүлэлтэд гаргасан зардлын хувь хэмжээнд үндэслэн хуваарилж болох ба энэ жишээний хувьд</w:t>
      </w:r>
      <w:r w:rsidRPr="00DA6FCB">
        <w:rPr>
          <w:rStyle w:val="FootnoteReference"/>
          <w:rFonts w:ascii="Times New Roman" w:hAnsi="Times New Roman" w:cs="Times New Roman"/>
          <w:lang w:val="mn-MN"/>
        </w:rPr>
        <w:footnoteReference w:id="34"/>
      </w:r>
      <w:r w:rsidRPr="00DA6FCB">
        <w:rPr>
          <w:rStyle w:val="FontStyle127"/>
          <w:color w:val="auto"/>
          <w:sz w:val="24"/>
          <w:szCs w:val="24"/>
          <w:lang w:val="mn-MN"/>
        </w:rPr>
        <w:t xml:space="preserve"> компаниудын судалгаа хөгжүүлэлтийн зардал нь бүтээгдэхүүний технологийн шинэчлэлийн үнэ цэнэд эдгээр компаниудаас оруулсан хувь нэмэр үнэн зөв туссан гэж үзсэн болно. Судалгаа, хөгжүүлэлтийн нийлмэл зардал 25 бөгөөд үүнээс 15 нь  “А” компанийнх, 10 нь “В” компанийнх юм. Үлдэгдэл ашиг 6.5-ыг “А” компанид 15/25, “B” компанид 10/25 харьцаагаар хуваарилбал ногдох хэмжээ нь 3.9 ба 2.6 тус тус болно.</w:t>
      </w:r>
    </w:p>
    <w:p w14:paraId="5A1EF800" w14:textId="77777777" w:rsidR="002F7BB4" w:rsidRPr="00DA6FCB" w:rsidRDefault="002F7BB4" w:rsidP="00DA6FCB">
      <w:pPr>
        <w:pStyle w:val="Style100"/>
        <w:tabs>
          <w:tab w:val="left" w:pos="1358"/>
          <w:tab w:val="left" w:pos="8640"/>
          <w:tab w:val="left" w:pos="9360"/>
        </w:tabs>
        <w:spacing w:before="60" w:after="60" w:line="240" w:lineRule="auto"/>
        <w:ind w:right="20"/>
        <w:rPr>
          <w:rStyle w:val="FontStyle127"/>
          <w:color w:val="auto"/>
          <w:sz w:val="24"/>
          <w:szCs w:val="24"/>
          <w:lang w:val="mn-MN"/>
        </w:rPr>
      </w:pPr>
      <w:r w:rsidRPr="00DA6FCB">
        <w:rPr>
          <w:rStyle w:val="FontStyle127"/>
          <w:color w:val="auto"/>
          <w:sz w:val="24"/>
          <w:szCs w:val="24"/>
          <w:lang w:val="mn-MN"/>
        </w:rPr>
        <w:t xml:space="preserve">“А” компанид ногдох үлдэгдэл ашиг 6.5 x 15/25=3.9 </w:t>
      </w:r>
    </w:p>
    <w:p w14:paraId="711CF3A2" w14:textId="77777777" w:rsidR="002F7BB4" w:rsidRPr="00DA6FCB" w:rsidRDefault="002F7BB4" w:rsidP="00DA6FCB">
      <w:pPr>
        <w:pStyle w:val="Style100"/>
        <w:tabs>
          <w:tab w:val="left" w:pos="1358"/>
          <w:tab w:val="left" w:pos="8640"/>
          <w:tab w:val="left" w:pos="9360"/>
        </w:tabs>
        <w:spacing w:before="60" w:after="60" w:line="240" w:lineRule="auto"/>
        <w:ind w:right="20"/>
        <w:rPr>
          <w:rStyle w:val="FontStyle127"/>
          <w:color w:val="auto"/>
          <w:sz w:val="24"/>
          <w:szCs w:val="24"/>
          <w:lang w:val="mn-MN"/>
        </w:rPr>
      </w:pPr>
      <w:r w:rsidRPr="00DA6FCB">
        <w:rPr>
          <w:rStyle w:val="FontStyle127"/>
          <w:color w:val="auto"/>
          <w:sz w:val="24"/>
          <w:szCs w:val="24"/>
          <w:lang w:val="mn-MN"/>
        </w:rPr>
        <w:t xml:space="preserve">“В” компанид ногдох үлдэгдэл ашиг 6.5 x 10/25=2.6 </w:t>
      </w:r>
    </w:p>
    <w:p w14:paraId="7EBB93AC" w14:textId="77777777" w:rsidR="002F7BB4" w:rsidRPr="00DA6FCB" w:rsidRDefault="002F7BB4" w:rsidP="00DA6FCB">
      <w:pPr>
        <w:spacing w:before="60" w:after="60"/>
        <w:ind w:right="20"/>
        <w:rPr>
          <w:rFonts w:ascii="Times New Roman" w:hAnsi="Times New Roman" w:cs="Times New Roman"/>
          <w:b/>
          <w:bCs/>
          <w:lang w:val="mn-MN" w:eastAsia="ja-JP"/>
        </w:rPr>
      </w:pPr>
      <w:r w:rsidRPr="00DA6FCB">
        <w:rPr>
          <w:rFonts w:ascii="Times New Roman" w:hAnsi="Times New Roman" w:cs="Times New Roman"/>
          <w:b/>
          <w:bCs/>
          <w:lang w:val="mn-MN" w:eastAsia="ja-JP"/>
        </w:rPr>
        <w:t>г) Ашгийг дахин тооцоолох</w:t>
      </w:r>
    </w:p>
    <w:p w14:paraId="7D1D1734" w14:textId="522153C9" w:rsidR="002F7BB4" w:rsidRPr="00DA6FCB" w:rsidRDefault="002F7BB4" w:rsidP="00DA6FCB">
      <w:pPr>
        <w:pStyle w:val="Style97"/>
        <w:tabs>
          <w:tab w:val="left" w:pos="567"/>
          <w:tab w:val="left" w:pos="8640"/>
          <w:tab w:val="left" w:pos="9360"/>
        </w:tabs>
        <w:spacing w:before="60" w:after="60"/>
        <w:ind w:right="20"/>
        <w:jc w:val="both"/>
        <w:rPr>
          <w:rStyle w:val="FontStyle127"/>
          <w:color w:val="auto"/>
          <w:sz w:val="24"/>
          <w:szCs w:val="24"/>
          <w:lang w:val="mn-MN"/>
        </w:rPr>
      </w:pPr>
      <w:r w:rsidRPr="00DA6FCB">
        <w:rPr>
          <w:rStyle w:val="FontStyle127"/>
          <w:color w:val="auto"/>
          <w:sz w:val="24"/>
          <w:szCs w:val="24"/>
          <w:lang w:val="mn-MN"/>
        </w:rPr>
        <w:t>7.</w:t>
      </w:r>
      <w:r w:rsidRPr="00DA6FCB">
        <w:rPr>
          <w:rStyle w:val="FontStyle127"/>
          <w:color w:val="auto"/>
          <w:sz w:val="24"/>
          <w:szCs w:val="24"/>
          <w:lang w:val="mn-MN"/>
        </w:rPr>
        <w:tab/>
        <w:t xml:space="preserve">“А” </w:t>
      </w:r>
      <w:r w:rsidR="009434E4" w:rsidRPr="00DA6FCB">
        <w:rPr>
          <w:rStyle w:val="FontStyle127"/>
          <w:color w:val="auto"/>
          <w:sz w:val="24"/>
          <w:szCs w:val="24"/>
          <w:lang w:val="mn-MN"/>
        </w:rPr>
        <w:t>компанийн</w:t>
      </w:r>
      <w:r w:rsidRPr="00DA6FCB">
        <w:rPr>
          <w:rStyle w:val="FontStyle127"/>
          <w:color w:val="auto"/>
          <w:sz w:val="24"/>
          <w:szCs w:val="24"/>
          <w:lang w:val="mn-MN"/>
        </w:rPr>
        <w:t xml:space="preserve"> цэвэр ашиг нь 1.5 +3.9=5.4 болох бол “В” </w:t>
      </w:r>
      <w:r w:rsidR="009434E4" w:rsidRPr="00DA6FCB">
        <w:rPr>
          <w:rStyle w:val="FontStyle127"/>
          <w:color w:val="auto"/>
          <w:sz w:val="24"/>
          <w:szCs w:val="24"/>
          <w:lang w:val="mn-MN"/>
        </w:rPr>
        <w:t>компанийн</w:t>
      </w:r>
      <w:r w:rsidRPr="00DA6FCB">
        <w:rPr>
          <w:rStyle w:val="FontStyle127"/>
          <w:color w:val="auto"/>
          <w:sz w:val="24"/>
          <w:szCs w:val="24"/>
          <w:lang w:val="mn-MN"/>
        </w:rPr>
        <w:t xml:space="preserve">х 2.0 + 2.6 = 4.6 </w:t>
      </w:r>
      <w:r w:rsidRPr="00DA6FCB">
        <w:rPr>
          <w:rStyle w:val="FontStyle127"/>
          <w:color w:val="auto"/>
          <w:sz w:val="24"/>
          <w:szCs w:val="24"/>
          <w:lang w:val="mn-MN"/>
        </w:rPr>
        <w:lastRenderedPageBreak/>
        <w:t>болно.</w:t>
      </w:r>
    </w:p>
    <w:p w14:paraId="6010317B" w14:textId="77777777" w:rsidR="002F7BB4" w:rsidRPr="00DA6FCB" w:rsidRDefault="002F7BB4" w:rsidP="00DA6FCB">
      <w:pPr>
        <w:pStyle w:val="Style100"/>
        <w:tabs>
          <w:tab w:val="left" w:pos="1358"/>
          <w:tab w:val="left" w:pos="8640"/>
          <w:tab w:val="left" w:pos="9360"/>
        </w:tabs>
        <w:spacing w:before="60" w:after="60" w:line="240" w:lineRule="auto"/>
        <w:ind w:right="20"/>
        <w:rPr>
          <w:rStyle w:val="FontStyle127"/>
          <w:color w:val="auto"/>
          <w:sz w:val="24"/>
          <w:szCs w:val="24"/>
          <w:lang w:val="mn-MN"/>
        </w:rPr>
      </w:pPr>
      <w:r w:rsidRPr="00DA6FCB">
        <w:rPr>
          <w:rStyle w:val="FontStyle127"/>
          <w:color w:val="auto"/>
          <w:sz w:val="24"/>
          <w:szCs w:val="24"/>
          <w:lang w:val="mn-MN"/>
        </w:rPr>
        <w:t xml:space="preserve">Татварын зорилгоор, залруулга хийсэн ашиг, алдагдал дараах байдалтай байна: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4"/>
        <w:gridCol w:w="2300"/>
        <w:gridCol w:w="2303"/>
      </w:tblGrid>
      <w:tr w:rsidR="002F7BB4" w:rsidRPr="00DA6FCB" w14:paraId="0EA34096" w14:textId="77777777" w:rsidTr="002F7BB4">
        <w:tc>
          <w:tcPr>
            <w:tcW w:w="5103" w:type="dxa"/>
            <w:tcBorders>
              <w:top w:val="nil"/>
              <w:left w:val="nil"/>
              <w:bottom w:val="single" w:sz="4" w:space="0" w:color="auto"/>
            </w:tcBorders>
          </w:tcPr>
          <w:p w14:paraId="684724CE" w14:textId="77777777" w:rsidR="002F7BB4" w:rsidRPr="00DA6FCB" w:rsidRDefault="002F7BB4" w:rsidP="00DA6FCB">
            <w:pPr>
              <w:spacing w:before="60" w:after="60"/>
              <w:ind w:right="20"/>
              <w:rPr>
                <w:rFonts w:ascii="Times New Roman" w:hAnsi="Times New Roman" w:cs="Times New Roman"/>
                <w:sz w:val="20"/>
                <w:szCs w:val="20"/>
                <w:lang w:val="mn-MN"/>
              </w:rPr>
            </w:pPr>
          </w:p>
        </w:tc>
        <w:tc>
          <w:tcPr>
            <w:tcW w:w="2339" w:type="dxa"/>
            <w:tcBorders>
              <w:bottom w:val="single" w:sz="4" w:space="0" w:color="auto"/>
            </w:tcBorders>
            <w:shd w:val="clear" w:color="auto" w:fill="E6E6E6"/>
          </w:tcPr>
          <w:p w14:paraId="0C5BECF9" w14:textId="77777777" w:rsidR="002F7BB4" w:rsidRPr="00DA6FCB" w:rsidRDefault="002F7BB4" w:rsidP="00DA6FCB">
            <w:pPr>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А</w:t>
            </w:r>
          </w:p>
        </w:tc>
        <w:tc>
          <w:tcPr>
            <w:tcW w:w="2339" w:type="dxa"/>
            <w:tcBorders>
              <w:bottom w:val="single" w:sz="4" w:space="0" w:color="auto"/>
            </w:tcBorders>
            <w:shd w:val="clear" w:color="auto" w:fill="E6E6E6"/>
          </w:tcPr>
          <w:p w14:paraId="3D9EC2C8" w14:textId="77777777" w:rsidR="002F7BB4" w:rsidRPr="00DA6FCB" w:rsidRDefault="002F7BB4" w:rsidP="00DA6FCB">
            <w:pPr>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В</w:t>
            </w:r>
          </w:p>
        </w:tc>
      </w:tr>
      <w:tr w:rsidR="002F7BB4" w:rsidRPr="00DA6FCB" w14:paraId="60E717C9" w14:textId="77777777" w:rsidTr="002F7BB4">
        <w:tc>
          <w:tcPr>
            <w:tcW w:w="5103" w:type="dxa"/>
            <w:tcBorders>
              <w:top w:val="single" w:sz="4" w:space="0" w:color="auto"/>
              <w:left w:val="single" w:sz="4" w:space="0" w:color="auto"/>
              <w:bottom w:val="nil"/>
              <w:right w:val="single" w:sz="4" w:space="0" w:color="auto"/>
            </w:tcBorders>
          </w:tcPr>
          <w:p w14:paraId="27F16A60"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Борлуулалт</w:t>
            </w:r>
          </w:p>
        </w:tc>
        <w:tc>
          <w:tcPr>
            <w:tcW w:w="2339" w:type="dxa"/>
            <w:tcBorders>
              <w:top w:val="single" w:sz="4" w:space="0" w:color="auto"/>
              <w:left w:val="single" w:sz="4" w:space="0" w:color="auto"/>
              <w:bottom w:val="nil"/>
              <w:right w:val="single" w:sz="4" w:space="0" w:color="auto"/>
            </w:tcBorders>
          </w:tcPr>
          <w:p w14:paraId="738A9AF8" w14:textId="77777777" w:rsidR="002F7BB4" w:rsidRPr="00DA6FCB" w:rsidRDefault="002F7BB4" w:rsidP="00DA6FCB">
            <w:pPr>
              <w:spacing w:before="60" w:after="60"/>
              <w:ind w:right="20"/>
              <w:jc w:val="right"/>
              <w:rPr>
                <w:rFonts w:ascii="Times New Roman" w:hAnsi="Times New Roman" w:cs="Times New Roman"/>
                <w:sz w:val="20"/>
                <w:szCs w:val="20"/>
                <w:lang w:val="mn-MN"/>
              </w:rPr>
            </w:pPr>
            <w:r w:rsidRPr="00DA6FCB">
              <w:rPr>
                <w:rFonts w:ascii="Times New Roman" w:hAnsi="Times New Roman" w:cs="Times New Roman"/>
                <w:sz w:val="20"/>
                <w:szCs w:val="20"/>
                <w:lang w:val="mn-MN"/>
              </w:rPr>
              <w:t>55.4</w:t>
            </w:r>
          </w:p>
        </w:tc>
        <w:tc>
          <w:tcPr>
            <w:tcW w:w="2339" w:type="dxa"/>
            <w:tcBorders>
              <w:top w:val="single" w:sz="4" w:space="0" w:color="auto"/>
              <w:left w:val="single" w:sz="4" w:space="0" w:color="auto"/>
              <w:bottom w:val="nil"/>
              <w:right w:val="single" w:sz="4" w:space="0" w:color="auto"/>
            </w:tcBorders>
          </w:tcPr>
          <w:p w14:paraId="276821D8" w14:textId="77777777" w:rsidR="002F7BB4" w:rsidRPr="00DA6FCB" w:rsidRDefault="002F7BB4" w:rsidP="00DA6FCB">
            <w:pPr>
              <w:spacing w:before="60" w:after="60"/>
              <w:ind w:right="20"/>
              <w:jc w:val="right"/>
              <w:rPr>
                <w:rFonts w:ascii="Times New Roman" w:hAnsi="Times New Roman" w:cs="Times New Roman"/>
                <w:sz w:val="20"/>
                <w:szCs w:val="20"/>
                <w:lang w:val="mn-MN"/>
              </w:rPr>
            </w:pPr>
            <w:r w:rsidRPr="00DA6FCB">
              <w:rPr>
                <w:rFonts w:ascii="Times New Roman" w:hAnsi="Times New Roman" w:cs="Times New Roman"/>
                <w:sz w:val="20"/>
                <w:szCs w:val="20"/>
                <w:lang w:val="mn-MN"/>
              </w:rPr>
              <w:t>100</w:t>
            </w:r>
          </w:p>
        </w:tc>
      </w:tr>
      <w:tr w:rsidR="002F7BB4" w:rsidRPr="00DA6FCB" w14:paraId="495E25CF" w14:textId="77777777" w:rsidTr="002F7BB4">
        <w:tc>
          <w:tcPr>
            <w:tcW w:w="5103" w:type="dxa"/>
            <w:tcBorders>
              <w:top w:val="nil"/>
              <w:left w:val="single" w:sz="4" w:space="0" w:color="auto"/>
              <w:bottom w:val="nil"/>
              <w:right w:val="single" w:sz="4" w:space="0" w:color="auto"/>
            </w:tcBorders>
          </w:tcPr>
          <w:p w14:paraId="1C885C54"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Хасах нь:</w:t>
            </w:r>
          </w:p>
        </w:tc>
        <w:tc>
          <w:tcPr>
            <w:tcW w:w="2339" w:type="dxa"/>
            <w:tcBorders>
              <w:top w:val="nil"/>
              <w:left w:val="single" w:sz="4" w:space="0" w:color="auto"/>
              <w:bottom w:val="nil"/>
              <w:right w:val="single" w:sz="4" w:space="0" w:color="auto"/>
            </w:tcBorders>
          </w:tcPr>
          <w:p w14:paraId="364AC1FB" w14:textId="77777777" w:rsidR="002F7BB4" w:rsidRPr="00DA6FCB" w:rsidRDefault="002F7BB4" w:rsidP="00DA6FCB">
            <w:pPr>
              <w:spacing w:before="60" w:after="60"/>
              <w:ind w:right="20"/>
              <w:jc w:val="right"/>
              <w:rPr>
                <w:rFonts w:ascii="Times New Roman" w:hAnsi="Times New Roman" w:cs="Times New Roman"/>
                <w:sz w:val="20"/>
                <w:szCs w:val="20"/>
                <w:lang w:val="mn-MN"/>
              </w:rPr>
            </w:pPr>
          </w:p>
        </w:tc>
        <w:tc>
          <w:tcPr>
            <w:tcW w:w="2339" w:type="dxa"/>
            <w:tcBorders>
              <w:top w:val="nil"/>
              <w:left w:val="single" w:sz="4" w:space="0" w:color="auto"/>
              <w:bottom w:val="nil"/>
              <w:right w:val="single" w:sz="4" w:space="0" w:color="auto"/>
            </w:tcBorders>
          </w:tcPr>
          <w:p w14:paraId="6D008E40" w14:textId="77777777" w:rsidR="002F7BB4" w:rsidRPr="00DA6FCB" w:rsidRDefault="002F7BB4" w:rsidP="00DA6FCB">
            <w:pPr>
              <w:spacing w:before="60" w:after="60"/>
              <w:ind w:right="20"/>
              <w:jc w:val="right"/>
              <w:rPr>
                <w:rFonts w:ascii="Times New Roman" w:hAnsi="Times New Roman" w:cs="Times New Roman"/>
                <w:sz w:val="20"/>
                <w:szCs w:val="20"/>
                <w:lang w:val="mn-MN"/>
              </w:rPr>
            </w:pPr>
          </w:p>
        </w:tc>
      </w:tr>
      <w:tr w:rsidR="002F7BB4" w:rsidRPr="00DA6FCB" w14:paraId="123796F8" w14:textId="77777777" w:rsidTr="002F7BB4">
        <w:tc>
          <w:tcPr>
            <w:tcW w:w="5103" w:type="dxa"/>
            <w:tcBorders>
              <w:top w:val="nil"/>
              <w:left w:val="single" w:sz="4" w:space="0" w:color="auto"/>
              <w:bottom w:val="nil"/>
              <w:right w:val="single" w:sz="4" w:space="0" w:color="auto"/>
            </w:tcBorders>
          </w:tcPr>
          <w:p w14:paraId="3BDD5A14"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Худалдан авалт</w:t>
            </w:r>
          </w:p>
        </w:tc>
        <w:tc>
          <w:tcPr>
            <w:tcW w:w="2339" w:type="dxa"/>
            <w:tcBorders>
              <w:top w:val="nil"/>
              <w:left w:val="single" w:sz="4" w:space="0" w:color="auto"/>
              <w:bottom w:val="nil"/>
              <w:right w:val="single" w:sz="4" w:space="0" w:color="auto"/>
            </w:tcBorders>
          </w:tcPr>
          <w:p w14:paraId="35D58FFA" w14:textId="77777777" w:rsidR="002F7BB4" w:rsidRPr="00DA6FCB" w:rsidRDefault="002F7BB4" w:rsidP="00DA6FCB">
            <w:pPr>
              <w:spacing w:before="60" w:after="60"/>
              <w:ind w:right="20"/>
              <w:jc w:val="right"/>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(10)</w:t>
            </w:r>
          </w:p>
        </w:tc>
        <w:tc>
          <w:tcPr>
            <w:tcW w:w="2339" w:type="dxa"/>
            <w:tcBorders>
              <w:top w:val="nil"/>
              <w:left w:val="single" w:sz="4" w:space="0" w:color="auto"/>
              <w:bottom w:val="nil"/>
              <w:right w:val="single" w:sz="4" w:space="0" w:color="auto"/>
            </w:tcBorders>
          </w:tcPr>
          <w:p w14:paraId="5D013413" w14:textId="77777777" w:rsidR="002F7BB4" w:rsidRPr="00DA6FCB" w:rsidRDefault="002F7BB4" w:rsidP="00DA6FCB">
            <w:pPr>
              <w:spacing w:before="60" w:after="60"/>
              <w:ind w:right="20"/>
              <w:jc w:val="right"/>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(55.4)</w:t>
            </w:r>
          </w:p>
        </w:tc>
      </w:tr>
      <w:tr w:rsidR="002F7BB4" w:rsidRPr="00DA6FCB" w14:paraId="47AF6157" w14:textId="77777777" w:rsidTr="002F7BB4">
        <w:tc>
          <w:tcPr>
            <w:tcW w:w="5103" w:type="dxa"/>
            <w:tcBorders>
              <w:top w:val="nil"/>
              <w:left w:val="single" w:sz="4" w:space="0" w:color="auto"/>
              <w:bottom w:val="nil"/>
              <w:right w:val="single" w:sz="4" w:space="0" w:color="auto"/>
            </w:tcBorders>
          </w:tcPr>
          <w:p w14:paraId="79A7684E"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Үйлдвэрлэлийн зардал</w:t>
            </w:r>
          </w:p>
        </w:tc>
        <w:tc>
          <w:tcPr>
            <w:tcW w:w="2339" w:type="dxa"/>
            <w:vMerge w:val="restart"/>
            <w:tcBorders>
              <w:top w:val="nil"/>
              <w:left w:val="single" w:sz="4" w:space="0" w:color="auto"/>
              <w:right w:val="single" w:sz="4" w:space="0" w:color="auto"/>
            </w:tcBorders>
          </w:tcPr>
          <w:p w14:paraId="26596BBA" w14:textId="77777777" w:rsidR="002F7BB4" w:rsidRPr="00DA6FCB" w:rsidRDefault="002F7BB4" w:rsidP="00DA6FCB">
            <w:pPr>
              <w:spacing w:before="60" w:after="60"/>
              <w:ind w:right="20"/>
              <w:jc w:val="right"/>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(15)</w:t>
            </w:r>
          </w:p>
          <w:p w14:paraId="4F868DEB" w14:textId="77777777" w:rsidR="002F7BB4" w:rsidRPr="00DA6FCB" w:rsidRDefault="002F7BB4" w:rsidP="00DA6FCB">
            <w:pPr>
              <w:spacing w:before="60" w:after="60"/>
              <w:ind w:right="20"/>
              <w:jc w:val="right"/>
              <w:rPr>
                <w:rFonts w:ascii="Times New Roman" w:hAnsi="Times New Roman" w:cs="Times New Roman"/>
                <w:sz w:val="20"/>
                <w:szCs w:val="20"/>
                <w:u w:val="single"/>
                <w:lang w:val="mn-MN"/>
              </w:rPr>
            </w:pPr>
            <w:r w:rsidRPr="00DA6FCB">
              <w:rPr>
                <w:rFonts w:ascii="Times New Roman" w:hAnsi="Times New Roman" w:cs="Times New Roman"/>
                <w:sz w:val="20"/>
                <w:szCs w:val="20"/>
                <w:u w:val="single"/>
                <w:lang w:val="mn-MN"/>
              </w:rPr>
              <w:t>30.4</w:t>
            </w:r>
          </w:p>
        </w:tc>
        <w:tc>
          <w:tcPr>
            <w:tcW w:w="2339" w:type="dxa"/>
            <w:vMerge w:val="restart"/>
            <w:tcBorders>
              <w:top w:val="nil"/>
              <w:left w:val="single" w:sz="4" w:space="0" w:color="auto"/>
              <w:right w:val="single" w:sz="4" w:space="0" w:color="auto"/>
            </w:tcBorders>
          </w:tcPr>
          <w:p w14:paraId="77FF57EB" w14:textId="77777777" w:rsidR="002F7BB4" w:rsidRPr="00DA6FCB" w:rsidRDefault="002F7BB4" w:rsidP="00DA6FCB">
            <w:pPr>
              <w:spacing w:before="60" w:after="60"/>
              <w:ind w:right="20"/>
              <w:jc w:val="right"/>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(20)</w:t>
            </w:r>
          </w:p>
          <w:p w14:paraId="19DCD3A0" w14:textId="77777777" w:rsidR="002F7BB4" w:rsidRPr="00DA6FCB" w:rsidRDefault="002F7BB4" w:rsidP="00DA6FCB">
            <w:pPr>
              <w:spacing w:before="60" w:after="60"/>
              <w:ind w:right="20"/>
              <w:jc w:val="right"/>
              <w:rPr>
                <w:rFonts w:ascii="Times New Roman" w:hAnsi="Times New Roman" w:cs="Times New Roman"/>
                <w:sz w:val="20"/>
                <w:szCs w:val="20"/>
                <w:u w:val="single"/>
                <w:lang w:val="mn-MN"/>
              </w:rPr>
            </w:pPr>
            <w:r w:rsidRPr="00DA6FCB">
              <w:rPr>
                <w:rFonts w:ascii="Times New Roman" w:hAnsi="Times New Roman" w:cs="Times New Roman"/>
                <w:sz w:val="20"/>
                <w:szCs w:val="20"/>
                <w:u w:val="single"/>
                <w:lang w:val="mn-MN"/>
              </w:rPr>
              <w:t>24.6</w:t>
            </w:r>
          </w:p>
        </w:tc>
      </w:tr>
      <w:tr w:rsidR="002F7BB4" w:rsidRPr="00DA6FCB" w14:paraId="68915B4D" w14:textId="77777777" w:rsidTr="002F7BB4">
        <w:tc>
          <w:tcPr>
            <w:tcW w:w="5103" w:type="dxa"/>
            <w:tcBorders>
              <w:top w:val="nil"/>
              <w:left w:val="single" w:sz="4" w:space="0" w:color="auto"/>
              <w:bottom w:val="nil"/>
              <w:right w:val="single" w:sz="4" w:space="0" w:color="auto"/>
            </w:tcBorders>
          </w:tcPr>
          <w:p w14:paraId="2E3613A2"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Нийт ашиг</w:t>
            </w:r>
          </w:p>
        </w:tc>
        <w:tc>
          <w:tcPr>
            <w:tcW w:w="2339" w:type="dxa"/>
            <w:vMerge/>
            <w:tcBorders>
              <w:left w:val="single" w:sz="4" w:space="0" w:color="auto"/>
              <w:bottom w:val="nil"/>
              <w:right w:val="single" w:sz="4" w:space="0" w:color="auto"/>
            </w:tcBorders>
          </w:tcPr>
          <w:p w14:paraId="6B9BFD33" w14:textId="77777777" w:rsidR="002F7BB4" w:rsidRPr="00DA6FCB" w:rsidRDefault="002F7BB4" w:rsidP="00DA6FCB">
            <w:pPr>
              <w:spacing w:before="60" w:after="60"/>
              <w:ind w:right="20"/>
              <w:jc w:val="right"/>
              <w:rPr>
                <w:rFonts w:ascii="Times New Roman" w:hAnsi="Times New Roman" w:cs="Times New Roman"/>
                <w:sz w:val="20"/>
                <w:szCs w:val="20"/>
                <w:lang w:val="mn-MN"/>
              </w:rPr>
            </w:pPr>
          </w:p>
        </w:tc>
        <w:tc>
          <w:tcPr>
            <w:tcW w:w="2339" w:type="dxa"/>
            <w:vMerge/>
            <w:tcBorders>
              <w:left w:val="single" w:sz="4" w:space="0" w:color="auto"/>
              <w:bottom w:val="nil"/>
              <w:right w:val="single" w:sz="4" w:space="0" w:color="auto"/>
            </w:tcBorders>
          </w:tcPr>
          <w:p w14:paraId="5A4D7514" w14:textId="77777777" w:rsidR="002F7BB4" w:rsidRPr="00DA6FCB" w:rsidRDefault="002F7BB4" w:rsidP="00DA6FCB">
            <w:pPr>
              <w:spacing w:before="60" w:after="60"/>
              <w:ind w:right="20"/>
              <w:jc w:val="right"/>
              <w:rPr>
                <w:rFonts w:ascii="Times New Roman" w:hAnsi="Times New Roman" w:cs="Times New Roman"/>
                <w:sz w:val="20"/>
                <w:szCs w:val="20"/>
                <w:lang w:val="mn-MN"/>
              </w:rPr>
            </w:pPr>
          </w:p>
        </w:tc>
      </w:tr>
      <w:tr w:rsidR="002F7BB4" w:rsidRPr="00DA6FCB" w14:paraId="3D2D31A5" w14:textId="77777777" w:rsidTr="002F7BB4">
        <w:tc>
          <w:tcPr>
            <w:tcW w:w="5103" w:type="dxa"/>
            <w:tcBorders>
              <w:top w:val="nil"/>
              <w:left w:val="single" w:sz="4" w:space="0" w:color="auto"/>
              <w:bottom w:val="nil"/>
              <w:right w:val="single" w:sz="4" w:space="0" w:color="auto"/>
            </w:tcBorders>
          </w:tcPr>
          <w:p w14:paraId="2B688D6A"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Хасах нь:</w:t>
            </w:r>
          </w:p>
        </w:tc>
        <w:tc>
          <w:tcPr>
            <w:tcW w:w="2339" w:type="dxa"/>
            <w:tcBorders>
              <w:top w:val="nil"/>
              <w:left w:val="single" w:sz="4" w:space="0" w:color="auto"/>
              <w:bottom w:val="nil"/>
              <w:right w:val="single" w:sz="4" w:space="0" w:color="auto"/>
            </w:tcBorders>
          </w:tcPr>
          <w:p w14:paraId="6505D952" w14:textId="77777777" w:rsidR="002F7BB4" w:rsidRPr="00DA6FCB" w:rsidRDefault="002F7BB4" w:rsidP="00DA6FCB">
            <w:pPr>
              <w:spacing w:before="60" w:after="60"/>
              <w:ind w:right="20"/>
              <w:jc w:val="right"/>
              <w:rPr>
                <w:rFonts w:ascii="Times New Roman" w:hAnsi="Times New Roman" w:cs="Times New Roman"/>
                <w:sz w:val="20"/>
                <w:szCs w:val="20"/>
                <w:lang w:val="mn-MN"/>
              </w:rPr>
            </w:pPr>
          </w:p>
        </w:tc>
        <w:tc>
          <w:tcPr>
            <w:tcW w:w="2339" w:type="dxa"/>
            <w:tcBorders>
              <w:top w:val="nil"/>
              <w:left w:val="single" w:sz="4" w:space="0" w:color="auto"/>
              <w:bottom w:val="nil"/>
              <w:right w:val="single" w:sz="4" w:space="0" w:color="auto"/>
            </w:tcBorders>
          </w:tcPr>
          <w:p w14:paraId="2C6F1960" w14:textId="77777777" w:rsidR="002F7BB4" w:rsidRPr="00DA6FCB" w:rsidRDefault="002F7BB4" w:rsidP="00DA6FCB">
            <w:pPr>
              <w:spacing w:before="60" w:after="60"/>
              <w:ind w:right="20"/>
              <w:jc w:val="right"/>
              <w:rPr>
                <w:rFonts w:ascii="Times New Roman" w:hAnsi="Times New Roman" w:cs="Times New Roman"/>
                <w:sz w:val="20"/>
                <w:szCs w:val="20"/>
                <w:lang w:val="mn-MN"/>
              </w:rPr>
            </w:pPr>
          </w:p>
        </w:tc>
      </w:tr>
      <w:tr w:rsidR="002F7BB4" w:rsidRPr="00DA6FCB" w14:paraId="73AC942B" w14:textId="77777777" w:rsidTr="002F7BB4">
        <w:tc>
          <w:tcPr>
            <w:tcW w:w="5103" w:type="dxa"/>
            <w:tcBorders>
              <w:top w:val="nil"/>
              <w:left w:val="single" w:sz="4" w:space="0" w:color="auto"/>
              <w:bottom w:val="nil"/>
              <w:right w:val="single" w:sz="4" w:space="0" w:color="auto"/>
            </w:tcBorders>
          </w:tcPr>
          <w:p w14:paraId="09D66282"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Судалгаа, хөгжүүлэлт</w:t>
            </w:r>
          </w:p>
        </w:tc>
        <w:tc>
          <w:tcPr>
            <w:tcW w:w="2339" w:type="dxa"/>
            <w:tcBorders>
              <w:top w:val="nil"/>
              <w:left w:val="single" w:sz="4" w:space="0" w:color="auto"/>
              <w:bottom w:val="nil"/>
              <w:right w:val="single" w:sz="4" w:space="0" w:color="auto"/>
            </w:tcBorders>
          </w:tcPr>
          <w:p w14:paraId="008DC75C"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15</w:t>
            </w:r>
          </w:p>
        </w:tc>
        <w:tc>
          <w:tcPr>
            <w:tcW w:w="2339" w:type="dxa"/>
            <w:tcBorders>
              <w:top w:val="nil"/>
              <w:left w:val="single" w:sz="4" w:space="0" w:color="auto"/>
              <w:bottom w:val="nil"/>
              <w:right w:val="single" w:sz="4" w:space="0" w:color="auto"/>
            </w:tcBorders>
          </w:tcPr>
          <w:p w14:paraId="5A25B564"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10</w:t>
            </w:r>
          </w:p>
        </w:tc>
      </w:tr>
      <w:tr w:rsidR="002F7BB4" w:rsidRPr="00DA6FCB" w14:paraId="6CE83CF8" w14:textId="77777777" w:rsidTr="002F7BB4">
        <w:tc>
          <w:tcPr>
            <w:tcW w:w="5103" w:type="dxa"/>
            <w:tcBorders>
              <w:top w:val="nil"/>
              <w:left w:val="single" w:sz="4" w:space="0" w:color="auto"/>
              <w:bottom w:val="nil"/>
              <w:right w:val="single" w:sz="4" w:space="0" w:color="auto"/>
            </w:tcBorders>
          </w:tcPr>
          <w:p w14:paraId="3EBD2EEE"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Үйл ажиллагааны зардал</w:t>
            </w:r>
          </w:p>
        </w:tc>
        <w:tc>
          <w:tcPr>
            <w:tcW w:w="2339" w:type="dxa"/>
            <w:vMerge w:val="restart"/>
            <w:tcBorders>
              <w:top w:val="nil"/>
              <w:left w:val="single" w:sz="4" w:space="0" w:color="auto"/>
              <w:right w:val="single" w:sz="4" w:space="0" w:color="auto"/>
            </w:tcBorders>
          </w:tcPr>
          <w:p w14:paraId="7ABE3D4B"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 xml:space="preserve">10                               </w:t>
            </w:r>
            <w:r w:rsidRPr="00DA6FCB">
              <w:rPr>
                <w:rFonts w:ascii="Times New Roman" w:hAnsi="Times New Roman" w:cs="Times New Roman"/>
                <w:sz w:val="20"/>
                <w:szCs w:val="20"/>
                <w:u w:val="single"/>
                <w:lang w:val="mn-MN" w:eastAsia="ja-JP"/>
              </w:rPr>
              <w:t>(25)</w:t>
            </w:r>
          </w:p>
          <w:p w14:paraId="6F426878" w14:textId="77777777" w:rsidR="002F7BB4" w:rsidRPr="00DA6FCB" w:rsidRDefault="002F7BB4" w:rsidP="00DA6FCB">
            <w:pPr>
              <w:spacing w:before="60" w:after="60"/>
              <w:ind w:right="20"/>
              <w:jc w:val="right"/>
              <w:rPr>
                <w:rFonts w:ascii="Times New Roman" w:hAnsi="Times New Roman" w:cs="Times New Roman"/>
                <w:sz w:val="20"/>
                <w:szCs w:val="20"/>
                <w:lang w:val="mn-MN"/>
              </w:rPr>
            </w:pPr>
            <w:r w:rsidRPr="00DA6FCB">
              <w:rPr>
                <w:rFonts w:ascii="Times New Roman" w:hAnsi="Times New Roman" w:cs="Times New Roman"/>
                <w:b/>
                <w:sz w:val="20"/>
                <w:szCs w:val="20"/>
                <w:lang w:val="mn-MN"/>
              </w:rPr>
              <w:t>5.4</w:t>
            </w:r>
          </w:p>
        </w:tc>
        <w:tc>
          <w:tcPr>
            <w:tcW w:w="2339" w:type="dxa"/>
            <w:vMerge w:val="restart"/>
            <w:tcBorders>
              <w:top w:val="nil"/>
              <w:left w:val="single" w:sz="4" w:space="0" w:color="auto"/>
              <w:right w:val="single" w:sz="4" w:space="0" w:color="auto"/>
            </w:tcBorders>
          </w:tcPr>
          <w:p w14:paraId="61AEB81B"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 xml:space="preserve">10                               </w:t>
            </w:r>
            <w:r w:rsidRPr="00DA6FCB">
              <w:rPr>
                <w:rFonts w:ascii="Times New Roman" w:hAnsi="Times New Roman" w:cs="Times New Roman"/>
                <w:sz w:val="20"/>
                <w:szCs w:val="20"/>
                <w:u w:val="single"/>
                <w:lang w:val="mn-MN" w:eastAsia="ja-JP"/>
              </w:rPr>
              <w:t>(20)</w:t>
            </w:r>
          </w:p>
          <w:p w14:paraId="06D9CF09" w14:textId="77777777" w:rsidR="002F7BB4" w:rsidRPr="00DA6FCB" w:rsidRDefault="002F7BB4" w:rsidP="00DA6FCB">
            <w:pPr>
              <w:spacing w:before="60" w:after="60"/>
              <w:ind w:right="20"/>
              <w:jc w:val="right"/>
              <w:rPr>
                <w:rFonts w:ascii="Times New Roman" w:hAnsi="Times New Roman" w:cs="Times New Roman"/>
                <w:sz w:val="20"/>
                <w:szCs w:val="20"/>
                <w:lang w:val="mn-MN"/>
              </w:rPr>
            </w:pPr>
            <w:r w:rsidRPr="00DA6FCB">
              <w:rPr>
                <w:rFonts w:ascii="Times New Roman" w:hAnsi="Times New Roman" w:cs="Times New Roman"/>
                <w:b/>
                <w:sz w:val="20"/>
                <w:szCs w:val="20"/>
                <w:lang w:val="mn-MN"/>
              </w:rPr>
              <w:t>4.6</w:t>
            </w:r>
          </w:p>
        </w:tc>
      </w:tr>
      <w:tr w:rsidR="002F7BB4" w:rsidRPr="00DA6FCB" w14:paraId="33FD7BDF" w14:textId="77777777" w:rsidTr="002F7BB4">
        <w:tc>
          <w:tcPr>
            <w:tcW w:w="5103" w:type="dxa"/>
            <w:tcBorders>
              <w:top w:val="nil"/>
              <w:left w:val="single" w:sz="4" w:space="0" w:color="auto"/>
              <w:bottom w:val="single" w:sz="4" w:space="0" w:color="auto"/>
              <w:right w:val="single" w:sz="4" w:space="0" w:color="auto"/>
            </w:tcBorders>
          </w:tcPr>
          <w:p w14:paraId="2477F8D8"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Цэвэр ашиг</w:t>
            </w:r>
          </w:p>
        </w:tc>
        <w:tc>
          <w:tcPr>
            <w:tcW w:w="2339" w:type="dxa"/>
            <w:vMerge/>
            <w:tcBorders>
              <w:left w:val="single" w:sz="4" w:space="0" w:color="auto"/>
              <w:bottom w:val="single" w:sz="4" w:space="0" w:color="auto"/>
              <w:right w:val="single" w:sz="4" w:space="0" w:color="auto"/>
            </w:tcBorders>
          </w:tcPr>
          <w:p w14:paraId="29924EF6" w14:textId="77777777" w:rsidR="002F7BB4" w:rsidRPr="00DA6FCB" w:rsidRDefault="002F7BB4" w:rsidP="00DA6FCB">
            <w:pPr>
              <w:spacing w:before="60" w:after="60"/>
              <w:ind w:right="20"/>
              <w:jc w:val="right"/>
              <w:rPr>
                <w:rFonts w:ascii="Times New Roman" w:hAnsi="Times New Roman" w:cs="Times New Roman"/>
                <w:b/>
                <w:sz w:val="20"/>
                <w:szCs w:val="20"/>
                <w:lang w:val="mn-MN"/>
              </w:rPr>
            </w:pPr>
          </w:p>
        </w:tc>
        <w:tc>
          <w:tcPr>
            <w:tcW w:w="2339" w:type="dxa"/>
            <w:vMerge/>
            <w:tcBorders>
              <w:left w:val="single" w:sz="4" w:space="0" w:color="auto"/>
              <w:bottom w:val="single" w:sz="4" w:space="0" w:color="auto"/>
              <w:right w:val="single" w:sz="4" w:space="0" w:color="auto"/>
            </w:tcBorders>
          </w:tcPr>
          <w:p w14:paraId="6CEBFAB2" w14:textId="77777777" w:rsidR="002F7BB4" w:rsidRPr="00DA6FCB" w:rsidRDefault="002F7BB4" w:rsidP="00DA6FCB">
            <w:pPr>
              <w:spacing w:before="60" w:after="60"/>
              <w:ind w:right="20"/>
              <w:jc w:val="right"/>
              <w:rPr>
                <w:rFonts w:ascii="Times New Roman" w:hAnsi="Times New Roman" w:cs="Times New Roman"/>
                <w:b/>
                <w:sz w:val="20"/>
                <w:szCs w:val="20"/>
                <w:lang w:val="mn-MN"/>
              </w:rPr>
            </w:pPr>
          </w:p>
        </w:tc>
      </w:tr>
    </w:tbl>
    <w:p w14:paraId="1E85E192" w14:textId="77777777" w:rsidR="002F7BB4" w:rsidRPr="00DA6FCB" w:rsidRDefault="002F7BB4" w:rsidP="00DA6FCB">
      <w:pPr>
        <w:tabs>
          <w:tab w:val="left" w:pos="1352"/>
        </w:tabs>
        <w:spacing w:before="60" w:after="60"/>
        <w:ind w:right="20"/>
        <w:jc w:val="both"/>
        <w:outlineLvl w:val="0"/>
        <w:rPr>
          <w:rFonts w:ascii="Times New Roman" w:hAnsi="Times New Roman" w:cs="Times New Roman"/>
          <w:b/>
          <w:lang w:val="mn-MN"/>
        </w:rPr>
      </w:pPr>
      <w:bookmarkStart w:id="297" w:name="page438"/>
      <w:bookmarkEnd w:id="297"/>
      <w:r w:rsidRPr="00DA6FCB">
        <w:rPr>
          <w:rFonts w:ascii="Times New Roman" w:hAnsi="Times New Roman" w:cs="Times New Roman"/>
          <w:b/>
          <w:lang w:val="mn-MN"/>
        </w:rPr>
        <w:t>Тэмдэглэл</w:t>
      </w:r>
    </w:p>
    <w:p w14:paraId="112B636D" w14:textId="77777777" w:rsidR="002F7BB4" w:rsidRPr="00DA6FCB" w:rsidRDefault="002F7BB4" w:rsidP="00DA6FCB">
      <w:pPr>
        <w:spacing w:before="60" w:after="60"/>
        <w:ind w:right="20"/>
        <w:jc w:val="both"/>
        <w:rPr>
          <w:rStyle w:val="FontStyle127"/>
          <w:color w:val="auto"/>
          <w:sz w:val="24"/>
          <w:szCs w:val="24"/>
          <w:lang w:val="mn-MN"/>
        </w:rPr>
      </w:pPr>
      <w:r w:rsidRPr="00DA6FCB">
        <w:rPr>
          <w:rFonts w:ascii="Times New Roman" w:hAnsi="Times New Roman" w:cs="Times New Roman"/>
          <w:lang w:val="mn-MN"/>
        </w:rPr>
        <w:t>8.</w:t>
      </w:r>
      <w:r w:rsidRPr="00DA6FCB">
        <w:rPr>
          <w:rFonts w:ascii="Times New Roman" w:hAnsi="Times New Roman" w:cs="Times New Roman"/>
          <w:lang w:val="mn-MN"/>
        </w:rPr>
        <w:tab/>
      </w:r>
      <w:r w:rsidRPr="00DA6FCB">
        <w:rPr>
          <w:rStyle w:val="FontStyle127"/>
          <w:color w:val="auto"/>
          <w:sz w:val="24"/>
          <w:szCs w:val="24"/>
          <w:lang w:val="mn-MN"/>
        </w:rPr>
        <w:t>Энэ жишээ нь үлдэгдэл ашиг хуваах механизмыг энгийн хялбар байдлаар үзүүлэх зорилготой бөгөөд сунгасан гарын зарчимд нийцсэн харьцуулагдах зүйлсийг тогтоох болон ашгийн хуваарилалтыг тооцох үед сунгасан гарын зарчмыг хэрхэн хэрэглэх талаар ерөнхий зөвлөмж өгч байна гэж ойлгож болохгүй. Энд тайлбарласан зарчмуудыг тохиолдол тус бүрд тухайн асуудлын бодит байдал болон нөхцөлүүдийг харгалзан мөрдөх нь чухал байх болно. Ялангуяа хуваарилалтын зохих суурь үзүүлэлтийг тогтоох болон түүний хэмжээг тодорхойлох зорилгоор үлдэгдэл ашиг хуваарилах тооцоог практикт нэлээд боловсронгуй болгох шаардлагатай байдаг гэдгийг тэмдэглэх нь зүйтэй. Үлдэгдэл ашиг хуваарилахад ёудалгаа, хөгжүүлэлтийн зардлыг ашиглаж байгаа бол хийгдсэн судалгаа, хөгжүүлэлтийн ажлын төрлүүдийн ялгааг харгалзан үзэх хэрэгтэй байж болно. Жишээ нь судалгаа, хөгжүүлэлтийн ажлын өөр өөр төрлүүд нь харилцан адилгүй түвшинтэй эрсдэл хариуцах ба улмаар сунгасан гарын зарчимд нийцсэн, хүлээгдэж буй өгөөжийн түвшин нь өөр өөр байх болно. Тухайн үед нь хийсэн судалгаа, хөгжүүлэлтийн ажлын зардалд өнгөрсөн хугацаанд боловсруулсан, эсхүл эзэмшилдээ авсан биет бус хөрөнгөд хамаарах, тухайн үеийн ашгийг бий болгоход оруулсан хувь нэмэр зохих хэмжээнд тусаагүй байж бас болно.</w:t>
      </w:r>
    </w:p>
    <w:p w14:paraId="489207B7" w14:textId="77777777" w:rsidR="002F7BB4" w:rsidRPr="00DA6FCB" w:rsidRDefault="002F7BB4" w:rsidP="00DA6FCB">
      <w:pPr>
        <w:tabs>
          <w:tab w:val="left" w:pos="1352"/>
        </w:tabs>
        <w:spacing w:before="60" w:after="60"/>
        <w:ind w:right="20"/>
        <w:jc w:val="both"/>
        <w:rPr>
          <w:rFonts w:ascii="Times New Roman" w:hAnsi="Times New Roman" w:cs="Times New Roman"/>
          <w:lang w:val="mn-MN"/>
        </w:rPr>
      </w:pPr>
    </w:p>
    <w:p w14:paraId="253EDD63" w14:textId="77777777" w:rsidR="002F7BB4" w:rsidRPr="00DA6FCB" w:rsidRDefault="002F7BB4" w:rsidP="00DA6FCB">
      <w:pPr>
        <w:tabs>
          <w:tab w:val="left" w:pos="1352"/>
        </w:tabs>
        <w:spacing w:before="60" w:after="60"/>
        <w:ind w:right="20"/>
        <w:jc w:val="both"/>
        <w:rPr>
          <w:rFonts w:ascii="Times New Roman" w:hAnsi="Times New Roman" w:cs="Times New Roman"/>
          <w:lang w:val="mn-MN"/>
        </w:rPr>
      </w:pPr>
    </w:p>
    <w:p w14:paraId="77BFD3A3" w14:textId="77777777" w:rsidR="002F7BB4" w:rsidRPr="00DA6FCB" w:rsidRDefault="002F7BB4" w:rsidP="00DA6FCB">
      <w:pPr>
        <w:tabs>
          <w:tab w:val="left" w:pos="1352"/>
        </w:tabs>
        <w:spacing w:before="60" w:after="60"/>
        <w:ind w:right="20"/>
        <w:jc w:val="both"/>
        <w:rPr>
          <w:rFonts w:ascii="Times New Roman" w:hAnsi="Times New Roman" w:cs="Times New Roman"/>
          <w:lang w:val="mn-MN"/>
        </w:rPr>
      </w:pPr>
    </w:p>
    <w:p w14:paraId="152708A8" w14:textId="77777777" w:rsidR="002F7BB4" w:rsidRPr="00DA6FCB" w:rsidRDefault="002F7BB4" w:rsidP="00DA6FCB">
      <w:pPr>
        <w:tabs>
          <w:tab w:val="left" w:pos="1352"/>
        </w:tabs>
        <w:spacing w:before="60" w:after="60"/>
        <w:ind w:right="20"/>
        <w:jc w:val="both"/>
        <w:rPr>
          <w:rFonts w:ascii="Times New Roman" w:hAnsi="Times New Roman" w:cs="Times New Roman"/>
          <w:lang w:val="mn-MN"/>
        </w:rPr>
      </w:pPr>
    </w:p>
    <w:p w14:paraId="5B2D369C" w14:textId="77777777" w:rsidR="002F7BB4" w:rsidRPr="00DA6FCB" w:rsidRDefault="002F7BB4" w:rsidP="00DA6FCB">
      <w:pPr>
        <w:tabs>
          <w:tab w:val="left" w:pos="1352"/>
        </w:tabs>
        <w:spacing w:before="60" w:after="60"/>
        <w:ind w:right="20"/>
        <w:jc w:val="both"/>
        <w:rPr>
          <w:rFonts w:ascii="Times New Roman" w:hAnsi="Times New Roman" w:cs="Times New Roman"/>
          <w:lang w:val="mn-MN"/>
        </w:rPr>
        <w:sectPr w:rsidR="002F7BB4" w:rsidRPr="00DA6FCB" w:rsidSect="00BE1277">
          <w:footnotePr>
            <w:numRestart w:val="eachSect"/>
          </w:footnotePr>
          <w:pgSz w:w="11900" w:h="16840"/>
          <w:pgMar w:top="1440" w:right="1080" w:bottom="1440" w:left="1080" w:header="720" w:footer="720" w:gutter="0"/>
          <w:cols w:space="720"/>
          <w:docGrid w:linePitch="360"/>
        </w:sectPr>
      </w:pPr>
    </w:p>
    <w:p w14:paraId="76D4DDA2" w14:textId="7094D536" w:rsidR="002F7BB4" w:rsidRPr="00DA6FCB" w:rsidRDefault="002F7BB4" w:rsidP="00DA6FCB">
      <w:pPr>
        <w:spacing w:before="60" w:after="60"/>
        <w:ind w:right="20"/>
        <w:rPr>
          <w:rFonts w:ascii="Times New Roman" w:hAnsi="Times New Roman" w:cs="Times New Roman"/>
          <w:b/>
          <w:bCs/>
          <w:i/>
          <w:iCs/>
        </w:rPr>
      </w:pPr>
      <w:bookmarkStart w:id="298" w:name="page439"/>
      <w:bookmarkStart w:id="299" w:name="page440"/>
      <w:bookmarkEnd w:id="298"/>
      <w:bookmarkEnd w:id="299"/>
    </w:p>
    <w:p w14:paraId="5F47929A" w14:textId="77777777" w:rsidR="002F7BB4" w:rsidRPr="00DA6FCB" w:rsidRDefault="002F7BB4" w:rsidP="00DA6FCB">
      <w:pPr>
        <w:pStyle w:val="Heading1"/>
        <w:spacing w:before="60" w:after="60"/>
        <w:rPr>
          <w:rFonts w:cs="Times New Roman"/>
          <w:lang w:val="mn-MN"/>
        </w:rPr>
      </w:pPr>
      <w:bookmarkStart w:id="300" w:name="_Toc391665054"/>
      <w:r w:rsidRPr="00DA6FCB">
        <w:rPr>
          <w:rFonts w:cs="Times New Roman"/>
          <w:lang w:val="mn-MN"/>
        </w:rPr>
        <w:t xml:space="preserve">Хоёрдугаар бүлгийн Хавсралт </w:t>
      </w:r>
      <w:r w:rsidRPr="00DA6FCB">
        <w:rPr>
          <w:rFonts w:cs="Times New Roman"/>
          <w:iCs/>
        </w:rPr>
        <w:t>III</w:t>
      </w:r>
      <w:bookmarkEnd w:id="300"/>
    </w:p>
    <w:p w14:paraId="57CFF66F" w14:textId="77777777" w:rsidR="002F7BB4" w:rsidRPr="00DA6FCB" w:rsidRDefault="002F7BB4" w:rsidP="00DA6FCB">
      <w:pPr>
        <w:pStyle w:val="Heading1"/>
        <w:spacing w:before="60" w:after="60"/>
        <w:rPr>
          <w:rFonts w:cs="Times New Roman"/>
          <w:i w:val="0"/>
          <w:lang w:val="mn-MN"/>
        </w:rPr>
      </w:pPr>
      <w:bookmarkStart w:id="301" w:name="_Toc391665055"/>
      <w:r w:rsidRPr="00DA6FCB">
        <w:rPr>
          <w:rFonts w:cs="Times New Roman"/>
          <w:i w:val="0"/>
          <w:lang w:val="mn-MN"/>
        </w:rPr>
        <w:t>Ажил гүйлгээний ашиг хуваах аргыг хэрэглэх үед ашгийг тооцох өөр өөр аргуудын талаарх тайлбар</w:t>
      </w:r>
      <w:bookmarkEnd w:id="301"/>
    </w:p>
    <w:p w14:paraId="602DEE05" w14:textId="77777777" w:rsidR="002F7BB4" w:rsidRPr="00DA6FCB" w:rsidRDefault="002F7BB4" w:rsidP="00DA6FCB">
      <w:pPr>
        <w:spacing w:before="60" w:after="60"/>
        <w:ind w:right="20"/>
        <w:rPr>
          <w:rFonts w:ascii="Times New Roman" w:hAnsi="Times New Roman" w:cs="Times New Roman"/>
          <w:lang w:val="mn-M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2F7BB4" w:rsidRPr="00DA6FCB" w14:paraId="3C205427" w14:textId="77777777" w:rsidTr="002F7BB4">
        <w:tc>
          <w:tcPr>
            <w:tcW w:w="9781" w:type="dxa"/>
          </w:tcPr>
          <w:p w14:paraId="5D110CA8"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Энэхүү Удирдамжийн Хоёрдугаар бүлгийн Дэд бүлэг III-ийн В хэсгээс ажил гүйлгээний ашиг хуваах аргын хэрэглээний талаарх зөвлөмжийг харна уу.</w:t>
            </w:r>
          </w:p>
          <w:p w14:paraId="721F76E0"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Доорх жишээнүүдэд авч үзсэн, сунгасан гарын зарчимд нийцсэн байхтай холбоотой төсөөлөл нь зөвхөн тайлбарлан үзүүлэх зорилготой бөгөөд эдийн засгийн тодорхой нэг салбарын бодит асуудлын хувьд ямар нэг тохируулга хийх болон сунгасан гарын зарчимд нийцүүлэх үйл ажиллагааг харуулсан гэж үзэж болохгүй. Эдгээр жишээнд энэхүү Удирдамжийн холбогдох хэсгүүдэд тусгасан зарчмуудыг хэрхэн хэрэгжүүлэх талаар харуулахыг зорьсон бөгөөд уг зарчмуудыг тухайн авч үзэж буй асуудлын бодит байдал болон нөхцөлтэй уялдуулан хэрэгжүүлэх ёстой.</w:t>
            </w:r>
            <w:r w:rsidRPr="00DA6FCB">
              <w:rPr>
                <w:rFonts w:ascii="Times New Roman" w:hAnsi="Times New Roman" w:cs="Times New Roman"/>
              </w:rPr>
              <w:t xml:space="preserve"> </w:t>
            </w:r>
            <w:r w:rsidRPr="00DA6FCB">
              <w:rPr>
                <w:rFonts w:ascii="Times New Roman" w:hAnsi="Times New Roman" w:cs="Times New Roman"/>
                <w:lang w:val="mn-MN"/>
              </w:rPr>
              <w:t xml:space="preserve">Түүнчлэн доор тусгасан  тайлбарууд нь тухайн авч үзэж буй асуудлын бодит байдал болон нөхцөлүүд, ялангуяа ажил гүйлгээний харьцуулагдах байдлын </w:t>
            </w:r>
            <w:r w:rsidRPr="00DA6FCB">
              <w:rPr>
                <w:rFonts w:ascii="Times New Roman" w:hAnsi="Times New Roman" w:cs="Times New Roman"/>
                <w:lang w:val="mn-MN" w:eastAsia="ja-JP"/>
              </w:rPr>
              <w:t xml:space="preserve">(мөн ажил үүргийн) </w:t>
            </w:r>
            <w:r w:rsidRPr="00DA6FCB">
              <w:rPr>
                <w:rFonts w:ascii="Times New Roman" w:hAnsi="Times New Roman" w:cs="Times New Roman"/>
                <w:lang w:val="mn-MN"/>
              </w:rPr>
              <w:t xml:space="preserve">шинжилгээ </w:t>
            </w:r>
            <w:r w:rsidRPr="00DA6FCB">
              <w:rPr>
                <w:rFonts w:ascii="Times New Roman" w:hAnsi="Times New Roman" w:cs="Times New Roman"/>
                <w:lang w:val="mn-MN" w:eastAsia="ja-JP"/>
              </w:rPr>
              <w:t xml:space="preserve"> болон хяналтаас гадуурх харьцуулж болох талын талаарх байгаа мэдээллийг үндэслэн </w:t>
            </w:r>
            <w:r w:rsidRPr="00DA6FCB">
              <w:rPr>
                <w:rFonts w:ascii="Times New Roman" w:hAnsi="Times New Roman" w:cs="Times New Roman"/>
                <w:lang w:val="mn-MN"/>
              </w:rPr>
              <w:t>ажил гүйлгээний цэвэр ашгийн түвшний аргыг</w:t>
            </w:r>
            <w:r w:rsidRPr="00DA6FCB">
              <w:rPr>
                <w:rFonts w:ascii="Times New Roman" w:hAnsi="Times New Roman" w:cs="Times New Roman"/>
                <w:lang w:val="mn-MN" w:eastAsia="ja-JP"/>
              </w:rPr>
              <w:t xml:space="preserve"> хэрэглэх нь илүү тохиромжтой гэж үзсэн үед уг аргыг хэрэглэхтэй холбоотой  болно</w:t>
            </w:r>
            <w:r w:rsidRPr="00DA6FCB">
              <w:rPr>
                <w:rFonts w:ascii="Times New Roman" w:hAnsi="Times New Roman" w:cs="Times New Roman"/>
                <w:lang w:val="mn-MN"/>
              </w:rPr>
              <w:t>.</w:t>
            </w:r>
          </w:p>
        </w:tc>
      </w:tr>
    </w:tbl>
    <w:p w14:paraId="3F4941D9"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1.</w:t>
      </w:r>
      <w:r w:rsidRPr="00DA6FCB">
        <w:rPr>
          <w:rFonts w:ascii="Times New Roman" w:hAnsi="Times New Roman" w:cs="Times New Roman"/>
          <w:lang w:val="mn-MN"/>
        </w:rPr>
        <w:tab/>
        <w:t>Ажил гүйлгээний ашиг хуваах арга хэрэглэх үед хуваах гэж байгаа нэгдсэн ашгийг тодорхойлох зорилгоор ашиглах, ашиг хэмжих хэмжүүрийн сонголтын нөлөөллийг харуулсан зарим тайлбарыг доор харуулав.</w:t>
      </w:r>
    </w:p>
    <w:p w14:paraId="786FE7F6" w14:textId="3843D9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2.</w:t>
      </w:r>
      <w:r w:rsidRPr="00DA6FCB">
        <w:rPr>
          <w:rFonts w:ascii="Times New Roman" w:hAnsi="Times New Roman" w:cs="Times New Roman"/>
          <w:lang w:val="mn-MN"/>
        </w:rPr>
        <w:tab/>
        <w:t xml:space="preserve">“А” болон “В” нь татвар ногдуулагч хоёр улсад байрладаг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хоёр аж ахуйн нэгжүүд гэж үзье. Хоёулаа нэг ижил виджет үйлдвэрлэдаг ба хоёулаа хамтран хэрэглэх боломжтой биет бус хөрөнгө бий болгохтой холбоотойгоор зардал гаргасан байна. Энэ жишээний хувьд тухайн хөрөнгийн шинж чанар нь тухайн жилд “А” болон “В”-д хамаарах хөрөнгөөр оруулсан хувь нэмрийн үнэ цэнэ нь тухайн жилд “А” болон “В”-ээс уг хөрөнгөтэй холбогдуулан гаргасан зардалтай шууд хамааралтай гэж үзсэн </w:t>
      </w:r>
      <w:r w:rsidRPr="00DA6FCB">
        <w:rPr>
          <w:rFonts w:ascii="Times New Roman" w:hAnsi="Times New Roman" w:cs="Times New Roman"/>
          <w:lang w:val="mn-MN" w:eastAsia="ja-JP"/>
        </w:rPr>
        <w:t xml:space="preserve">(Энэхүү төсөөлөл нь практикт үргэлж үнэн байдаггүй. Учир нь тал бүрд хамаарах хөрөнгөөрх хувь нэмрийн харьцангуй үнэ цэнэ нь өмнөх жилүүд болон тухайн жилийн хуримтлагдсан зардлаас хамаардаг тохиолдлууд байж болно). </w:t>
      </w:r>
      <w:r w:rsidRPr="00DA6FCB">
        <w:rPr>
          <w:rFonts w:ascii="Times New Roman" w:hAnsi="Times New Roman" w:cs="Times New Roman"/>
          <w:lang w:val="mn-MN"/>
        </w:rPr>
        <w:t>“А” болон “В” нь бүтээгдэхүүнээ зөвхөн гуравдагч талд борлуулдаг гэж үзье. Хэрэглэхэд хамгийн тохиромжтой арга нь үлдэгдэл ашиг хуваах арга гэж тогтоосон бөгөөд “А” болон “В”-ийн үйлдвэрлэлийн арга нь энгийн, борлуулсан бүтээгдэхүүний өртгийн 10%-тай тэнцэх хэмжээний анхны өгөөжийг хуваарилах гэж байгаа ажил гүйлгээ нь өвөрмөц бус бөгөөд үлдэгдэл ашгийг “А” болон “В”-ээс биет бус хөрөнгөд гаргасан зардалтай хувь тэнцүүлэн хуваана гэж үзье. Дараах тоонууд нь зөвхөн жишээлсэн тайлбар хийх зорилготой: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6"/>
        <w:gridCol w:w="1809"/>
        <w:gridCol w:w="1810"/>
        <w:gridCol w:w="1822"/>
      </w:tblGrid>
      <w:tr w:rsidR="002F7BB4" w:rsidRPr="00DA6FCB" w14:paraId="654640F0" w14:textId="77777777" w:rsidTr="002F7BB4">
        <w:tc>
          <w:tcPr>
            <w:tcW w:w="4253" w:type="dxa"/>
            <w:tcBorders>
              <w:top w:val="nil"/>
              <w:left w:val="nil"/>
            </w:tcBorders>
          </w:tcPr>
          <w:p w14:paraId="7822C92A" w14:textId="77777777" w:rsidR="002F7BB4" w:rsidRPr="00DA6FCB" w:rsidRDefault="002F7BB4" w:rsidP="00DA6FCB">
            <w:pPr>
              <w:spacing w:before="60" w:after="60"/>
              <w:ind w:right="20"/>
              <w:rPr>
                <w:rFonts w:ascii="Times New Roman" w:hAnsi="Times New Roman" w:cs="Times New Roman"/>
                <w:sz w:val="20"/>
                <w:szCs w:val="20"/>
                <w:lang w:val="mn-MN"/>
              </w:rPr>
            </w:pPr>
          </w:p>
        </w:tc>
        <w:tc>
          <w:tcPr>
            <w:tcW w:w="1842" w:type="dxa"/>
            <w:shd w:val="clear" w:color="auto" w:fill="E6E6E6"/>
          </w:tcPr>
          <w:p w14:paraId="698C59C0" w14:textId="77777777" w:rsidR="002F7BB4" w:rsidRPr="00DA6FCB" w:rsidRDefault="002F7BB4" w:rsidP="00DA6FCB">
            <w:pPr>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А</w:t>
            </w:r>
          </w:p>
        </w:tc>
        <w:tc>
          <w:tcPr>
            <w:tcW w:w="1843" w:type="dxa"/>
            <w:shd w:val="clear" w:color="auto" w:fill="E6E6E6"/>
          </w:tcPr>
          <w:p w14:paraId="485C0094" w14:textId="77777777" w:rsidR="002F7BB4" w:rsidRPr="00DA6FCB" w:rsidRDefault="002F7BB4" w:rsidP="00DA6FCB">
            <w:pPr>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В</w:t>
            </w:r>
          </w:p>
        </w:tc>
        <w:tc>
          <w:tcPr>
            <w:tcW w:w="1843" w:type="dxa"/>
            <w:shd w:val="clear" w:color="auto" w:fill="E6E6E6"/>
          </w:tcPr>
          <w:p w14:paraId="0C8F01D7" w14:textId="77777777" w:rsidR="002F7BB4" w:rsidRPr="00DA6FCB" w:rsidRDefault="002F7BB4" w:rsidP="00DA6FCB">
            <w:pPr>
              <w:spacing w:before="60" w:after="60"/>
              <w:ind w:right="20"/>
              <w:jc w:val="center"/>
              <w:rPr>
                <w:rFonts w:ascii="Times New Roman" w:hAnsi="Times New Roman" w:cs="Times New Roman"/>
                <w:b/>
                <w:sz w:val="20"/>
                <w:szCs w:val="20"/>
                <w:lang w:val="mn-MN"/>
              </w:rPr>
            </w:pPr>
            <w:r w:rsidRPr="00DA6FCB">
              <w:rPr>
                <w:rFonts w:ascii="Times New Roman" w:hAnsi="Times New Roman" w:cs="Times New Roman"/>
                <w:b/>
                <w:sz w:val="20"/>
                <w:szCs w:val="20"/>
                <w:lang w:val="mn-MN"/>
              </w:rPr>
              <w:t>А+В нийлмэл</w:t>
            </w:r>
          </w:p>
        </w:tc>
      </w:tr>
      <w:tr w:rsidR="002F7BB4" w:rsidRPr="00DA6FCB" w14:paraId="0E41EA7E" w14:textId="77777777" w:rsidTr="002F7BB4">
        <w:tc>
          <w:tcPr>
            <w:tcW w:w="4253" w:type="dxa"/>
          </w:tcPr>
          <w:p w14:paraId="53361AFE"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Борлуулалт</w:t>
            </w:r>
          </w:p>
        </w:tc>
        <w:tc>
          <w:tcPr>
            <w:tcW w:w="1842" w:type="dxa"/>
          </w:tcPr>
          <w:p w14:paraId="5DB65A03"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100</w:t>
            </w:r>
          </w:p>
        </w:tc>
        <w:tc>
          <w:tcPr>
            <w:tcW w:w="1843" w:type="dxa"/>
          </w:tcPr>
          <w:p w14:paraId="37A819D4"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300</w:t>
            </w:r>
          </w:p>
        </w:tc>
        <w:tc>
          <w:tcPr>
            <w:tcW w:w="1843" w:type="dxa"/>
          </w:tcPr>
          <w:p w14:paraId="46F3B3B4"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400</w:t>
            </w:r>
          </w:p>
        </w:tc>
      </w:tr>
      <w:tr w:rsidR="002F7BB4" w:rsidRPr="00DA6FCB" w14:paraId="1A5F0853" w14:textId="77777777" w:rsidTr="002F7BB4">
        <w:tc>
          <w:tcPr>
            <w:tcW w:w="4253" w:type="dxa"/>
          </w:tcPr>
          <w:p w14:paraId="11CD9F0B"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Борлуулсан бүтээгдэхүүний өртөг</w:t>
            </w:r>
          </w:p>
        </w:tc>
        <w:tc>
          <w:tcPr>
            <w:tcW w:w="1842" w:type="dxa"/>
          </w:tcPr>
          <w:p w14:paraId="185B367A"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60</w:t>
            </w:r>
          </w:p>
        </w:tc>
        <w:tc>
          <w:tcPr>
            <w:tcW w:w="1843" w:type="dxa"/>
          </w:tcPr>
          <w:p w14:paraId="7E4592C0"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170</w:t>
            </w:r>
          </w:p>
        </w:tc>
        <w:tc>
          <w:tcPr>
            <w:tcW w:w="1843" w:type="dxa"/>
          </w:tcPr>
          <w:p w14:paraId="4E1BC4F0"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230</w:t>
            </w:r>
          </w:p>
        </w:tc>
      </w:tr>
      <w:tr w:rsidR="002F7BB4" w:rsidRPr="00DA6FCB" w14:paraId="325A405F" w14:textId="77777777" w:rsidTr="002F7BB4">
        <w:tc>
          <w:tcPr>
            <w:tcW w:w="4253" w:type="dxa"/>
          </w:tcPr>
          <w:p w14:paraId="4ACF2986"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Нийт ашиг</w:t>
            </w:r>
          </w:p>
        </w:tc>
        <w:tc>
          <w:tcPr>
            <w:tcW w:w="1842" w:type="dxa"/>
          </w:tcPr>
          <w:p w14:paraId="0878DD90"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40</w:t>
            </w:r>
          </w:p>
        </w:tc>
        <w:tc>
          <w:tcPr>
            <w:tcW w:w="1843" w:type="dxa"/>
          </w:tcPr>
          <w:p w14:paraId="1FD895A9"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130</w:t>
            </w:r>
          </w:p>
        </w:tc>
        <w:tc>
          <w:tcPr>
            <w:tcW w:w="1843" w:type="dxa"/>
          </w:tcPr>
          <w:p w14:paraId="52F23EA6"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170</w:t>
            </w:r>
          </w:p>
        </w:tc>
      </w:tr>
      <w:tr w:rsidR="002F7BB4" w:rsidRPr="00DA6FCB" w14:paraId="195D4C21" w14:textId="77777777" w:rsidTr="002F7BB4">
        <w:tc>
          <w:tcPr>
            <w:tcW w:w="4253" w:type="dxa"/>
          </w:tcPr>
          <w:p w14:paraId="4B643CBA"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Нэмэлт зардлууд</w:t>
            </w:r>
          </w:p>
        </w:tc>
        <w:tc>
          <w:tcPr>
            <w:tcW w:w="1842" w:type="dxa"/>
          </w:tcPr>
          <w:p w14:paraId="5F7A7898"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3</w:t>
            </w:r>
          </w:p>
        </w:tc>
        <w:tc>
          <w:tcPr>
            <w:tcW w:w="1843" w:type="dxa"/>
          </w:tcPr>
          <w:p w14:paraId="787154EE"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6</w:t>
            </w:r>
          </w:p>
        </w:tc>
        <w:tc>
          <w:tcPr>
            <w:tcW w:w="1843" w:type="dxa"/>
          </w:tcPr>
          <w:p w14:paraId="2ED41603"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9</w:t>
            </w:r>
          </w:p>
        </w:tc>
      </w:tr>
      <w:tr w:rsidR="002F7BB4" w:rsidRPr="00DA6FCB" w14:paraId="3DE949D8" w14:textId="77777777" w:rsidTr="002F7BB4">
        <w:tc>
          <w:tcPr>
            <w:tcW w:w="4253" w:type="dxa"/>
          </w:tcPr>
          <w:p w14:paraId="2B3E5C11"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Үйл ажиллагааны бусад зардлууд</w:t>
            </w:r>
          </w:p>
        </w:tc>
        <w:tc>
          <w:tcPr>
            <w:tcW w:w="1842" w:type="dxa"/>
          </w:tcPr>
          <w:p w14:paraId="125EB5FF"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2</w:t>
            </w:r>
          </w:p>
        </w:tc>
        <w:tc>
          <w:tcPr>
            <w:tcW w:w="1843" w:type="dxa"/>
          </w:tcPr>
          <w:p w14:paraId="5678A57E"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4</w:t>
            </w:r>
          </w:p>
        </w:tc>
        <w:tc>
          <w:tcPr>
            <w:tcW w:w="1843" w:type="dxa"/>
          </w:tcPr>
          <w:p w14:paraId="6D71B2E7"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6</w:t>
            </w:r>
          </w:p>
        </w:tc>
      </w:tr>
      <w:tr w:rsidR="002F7BB4" w:rsidRPr="00DA6FCB" w14:paraId="71D10F28" w14:textId="77777777" w:rsidTr="002F7BB4">
        <w:tc>
          <w:tcPr>
            <w:tcW w:w="4253" w:type="dxa"/>
          </w:tcPr>
          <w:p w14:paraId="39C2BC1C"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Биет бус хөрөнгийн зардал</w:t>
            </w:r>
          </w:p>
        </w:tc>
        <w:tc>
          <w:tcPr>
            <w:tcW w:w="1842" w:type="dxa"/>
          </w:tcPr>
          <w:p w14:paraId="7EB75370"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30</w:t>
            </w:r>
          </w:p>
        </w:tc>
        <w:tc>
          <w:tcPr>
            <w:tcW w:w="1843" w:type="dxa"/>
          </w:tcPr>
          <w:p w14:paraId="5A08E4A6"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40</w:t>
            </w:r>
          </w:p>
        </w:tc>
        <w:tc>
          <w:tcPr>
            <w:tcW w:w="1843" w:type="dxa"/>
          </w:tcPr>
          <w:p w14:paraId="2238A2FA"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70</w:t>
            </w:r>
          </w:p>
        </w:tc>
      </w:tr>
      <w:tr w:rsidR="002F7BB4" w:rsidRPr="00DA6FCB" w14:paraId="662B5EE4" w14:textId="77777777" w:rsidTr="002F7BB4">
        <w:tc>
          <w:tcPr>
            <w:tcW w:w="4253" w:type="dxa"/>
          </w:tcPr>
          <w:p w14:paraId="7C3F7687" w14:textId="77777777" w:rsidR="002F7BB4" w:rsidRPr="00DA6FCB" w:rsidRDefault="002F7BB4" w:rsidP="00DA6FCB">
            <w:pPr>
              <w:spacing w:before="60" w:after="60"/>
              <w:ind w:right="20"/>
              <w:rPr>
                <w:rFonts w:ascii="Times New Roman" w:hAnsi="Times New Roman" w:cs="Times New Roman"/>
                <w:sz w:val="20"/>
                <w:szCs w:val="20"/>
                <w:lang w:val="mn-MN"/>
              </w:rPr>
            </w:pPr>
            <w:r w:rsidRPr="00DA6FCB">
              <w:rPr>
                <w:rFonts w:ascii="Times New Roman" w:hAnsi="Times New Roman" w:cs="Times New Roman"/>
                <w:sz w:val="20"/>
                <w:szCs w:val="20"/>
                <w:lang w:val="mn-MN"/>
              </w:rPr>
              <w:t>Үйл ажиллагааны ашиг</w:t>
            </w:r>
          </w:p>
        </w:tc>
        <w:tc>
          <w:tcPr>
            <w:tcW w:w="1842" w:type="dxa"/>
          </w:tcPr>
          <w:p w14:paraId="29B302C5"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5</w:t>
            </w:r>
          </w:p>
        </w:tc>
        <w:tc>
          <w:tcPr>
            <w:tcW w:w="1843" w:type="dxa"/>
          </w:tcPr>
          <w:p w14:paraId="537DFE6E"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80</w:t>
            </w:r>
          </w:p>
        </w:tc>
        <w:tc>
          <w:tcPr>
            <w:tcW w:w="1843" w:type="dxa"/>
          </w:tcPr>
          <w:p w14:paraId="2396AB03" w14:textId="77777777" w:rsidR="002F7BB4" w:rsidRPr="00DA6FCB" w:rsidRDefault="002F7BB4" w:rsidP="00DA6FCB">
            <w:pPr>
              <w:spacing w:before="60" w:after="60"/>
              <w:ind w:right="2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85</w:t>
            </w:r>
          </w:p>
        </w:tc>
      </w:tr>
    </w:tbl>
    <w:p w14:paraId="28E431A3" w14:textId="77777777" w:rsidR="002F7BB4" w:rsidRPr="00DA6FCB" w:rsidRDefault="002F7BB4" w:rsidP="00DA6FCB">
      <w:pPr>
        <w:spacing w:before="60" w:after="60"/>
        <w:ind w:right="20"/>
        <w:jc w:val="both"/>
        <w:rPr>
          <w:rFonts w:ascii="Times New Roman" w:hAnsi="Times New Roman" w:cs="Times New Roman"/>
          <w:bCs/>
          <w:lang w:val="mn-MN" w:eastAsia="ja-JP"/>
        </w:rPr>
      </w:pPr>
      <w:r w:rsidRPr="00DA6FCB">
        <w:rPr>
          <w:rFonts w:ascii="Times New Roman" w:hAnsi="Times New Roman" w:cs="Times New Roman"/>
          <w:bCs/>
          <w:lang w:val="mn-MN"/>
        </w:rPr>
        <w:lastRenderedPageBreak/>
        <w:t>3.</w:t>
      </w:r>
      <w:r w:rsidRPr="00DA6FCB">
        <w:rPr>
          <w:rFonts w:ascii="Times New Roman" w:hAnsi="Times New Roman" w:cs="Times New Roman"/>
          <w:b/>
          <w:bCs/>
          <w:lang w:val="mn-MN"/>
        </w:rPr>
        <w:tab/>
        <w:t>Нэг дэх алхам:</w:t>
      </w:r>
      <w:r w:rsidRPr="00DA6FCB">
        <w:rPr>
          <w:rFonts w:ascii="Times New Roman" w:hAnsi="Times New Roman" w:cs="Times New Roman"/>
          <w:b/>
          <w:bCs/>
          <w:lang w:val="mn-MN"/>
        </w:rPr>
        <w:tab/>
      </w:r>
      <w:r w:rsidRPr="00DA6FCB">
        <w:rPr>
          <w:rFonts w:ascii="Times New Roman" w:hAnsi="Times New Roman" w:cs="Times New Roman"/>
          <w:bCs/>
          <w:lang w:val="mn-MN"/>
        </w:rPr>
        <w:t>Үйлдвэрлэлийн</w:t>
      </w:r>
      <w:r w:rsidRPr="00DA6FCB">
        <w:rPr>
          <w:rFonts w:ascii="Times New Roman" w:hAnsi="Times New Roman" w:cs="Times New Roman"/>
          <w:b/>
          <w:bCs/>
          <w:lang w:val="mn-MN"/>
        </w:rPr>
        <w:t xml:space="preserve"> </w:t>
      </w:r>
      <w:r w:rsidRPr="00DA6FCB">
        <w:rPr>
          <w:rFonts w:ascii="Times New Roman" w:hAnsi="Times New Roman" w:cs="Times New Roman"/>
          <w:lang w:val="mn-MN"/>
        </w:rPr>
        <w:t xml:space="preserve">өвөрмөц бус ажил гүйлгээнүүдийн анхны өгөөжийг тодорхойлох </w:t>
      </w:r>
      <w:r w:rsidRPr="00DA6FCB">
        <w:rPr>
          <w:rFonts w:ascii="Times New Roman" w:hAnsi="Times New Roman" w:cs="Times New Roman"/>
          <w:lang w:val="mn-MN" w:eastAsia="ja-JP"/>
        </w:rPr>
        <w:t>(энэ жишээний хувьд, борлуулсан бүтээгдэхүүний өртөг + 10%)</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3"/>
        <w:gridCol w:w="6379"/>
      </w:tblGrid>
      <w:tr w:rsidR="002F7BB4" w:rsidRPr="00DA6FCB" w14:paraId="6B142E9E" w14:textId="77777777" w:rsidTr="002F7BB4">
        <w:trPr>
          <w:trHeight w:val="317"/>
        </w:trPr>
        <w:tc>
          <w:tcPr>
            <w:tcW w:w="709" w:type="dxa"/>
            <w:tcBorders>
              <w:bottom w:val="single" w:sz="4" w:space="0" w:color="auto"/>
            </w:tcBorders>
            <w:shd w:val="clear" w:color="auto" w:fill="E6E6E6"/>
          </w:tcPr>
          <w:p w14:paraId="555107C4" w14:textId="77777777" w:rsidR="002F7BB4" w:rsidRPr="00DA6FCB" w:rsidRDefault="002F7BB4" w:rsidP="00DA6FCB">
            <w:pPr>
              <w:pStyle w:val="Style104"/>
              <w:tabs>
                <w:tab w:val="left" w:pos="2794"/>
                <w:tab w:val="left" w:pos="8640"/>
                <w:tab w:val="left" w:pos="9360"/>
              </w:tabs>
              <w:spacing w:before="60" w:after="60"/>
              <w:ind w:right="20"/>
              <w:jc w:val="both"/>
              <w:rPr>
                <w:rStyle w:val="FontStyle134"/>
                <w:bCs w:val="0"/>
                <w:color w:val="auto"/>
                <w:sz w:val="20"/>
                <w:szCs w:val="20"/>
              </w:rPr>
            </w:pPr>
            <w:r w:rsidRPr="00DA6FCB">
              <w:rPr>
                <w:rStyle w:val="FontStyle134"/>
                <w:color w:val="auto"/>
                <w:sz w:val="20"/>
                <w:szCs w:val="20"/>
              </w:rPr>
              <w:t>A</w:t>
            </w:r>
          </w:p>
        </w:tc>
        <w:tc>
          <w:tcPr>
            <w:tcW w:w="2693" w:type="dxa"/>
            <w:tcBorders>
              <w:bottom w:val="single" w:sz="4" w:space="0" w:color="auto"/>
            </w:tcBorders>
          </w:tcPr>
          <w:p w14:paraId="20A3C3F8" w14:textId="77777777" w:rsidR="002F7BB4" w:rsidRPr="00DA6FCB" w:rsidRDefault="002F7BB4" w:rsidP="00DA6FCB">
            <w:pPr>
              <w:pStyle w:val="Style104"/>
              <w:tabs>
                <w:tab w:val="left" w:pos="2794"/>
                <w:tab w:val="left" w:pos="8640"/>
                <w:tab w:val="left" w:pos="9360"/>
              </w:tabs>
              <w:spacing w:before="60" w:after="60"/>
              <w:ind w:right="20"/>
              <w:jc w:val="both"/>
              <w:rPr>
                <w:rStyle w:val="FontStyle134"/>
                <w:bCs w:val="0"/>
                <w:color w:val="auto"/>
                <w:sz w:val="20"/>
                <w:szCs w:val="20"/>
              </w:rPr>
            </w:pPr>
            <w:r w:rsidRPr="00DA6FCB">
              <w:rPr>
                <w:rStyle w:val="FontStyle132"/>
                <w:color w:val="auto"/>
                <w:sz w:val="20"/>
                <w:szCs w:val="20"/>
              </w:rPr>
              <w:t>60 + (60 * 10 %) = 66</w:t>
            </w:r>
          </w:p>
        </w:tc>
        <w:tc>
          <w:tcPr>
            <w:tcW w:w="6379" w:type="dxa"/>
          </w:tcPr>
          <w:p w14:paraId="45A1CBCC" w14:textId="77777777" w:rsidR="002F7BB4" w:rsidRPr="00DA6FCB" w:rsidRDefault="002F7BB4" w:rsidP="00DA6FCB">
            <w:pPr>
              <w:pStyle w:val="Style104"/>
              <w:numPr>
                <w:ilvl w:val="0"/>
                <w:numId w:val="43"/>
              </w:numPr>
              <w:tabs>
                <w:tab w:val="left" w:pos="2794"/>
                <w:tab w:val="left" w:pos="8640"/>
                <w:tab w:val="left" w:pos="9360"/>
              </w:tabs>
              <w:spacing w:before="60" w:after="60"/>
              <w:ind w:right="20"/>
              <w:jc w:val="both"/>
              <w:rPr>
                <w:rStyle w:val="FontStyle134"/>
                <w:bCs w:val="0"/>
                <w:color w:val="auto"/>
                <w:sz w:val="20"/>
                <w:szCs w:val="20"/>
              </w:rPr>
            </w:pPr>
            <w:r w:rsidRPr="00DA6FCB">
              <w:rPr>
                <w:rStyle w:val="FontStyle132"/>
                <w:color w:val="auto"/>
                <w:sz w:val="20"/>
                <w:szCs w:val="20"/>
                <w:lang w:val="mn-MN"/>
              </w:rPr>
              <w:t xml:space="preserve">“А” үйлдвэрлэлийн ажил гүйлгээний анхны өгөөж нь </w:t>
            </w:r>
            <w:r w:rsidRPr="00DA6FCB">
              <w:rPr>
                <w:rStyle w:val="FontStyle132"/>
                <w:color w:val="auto"/>
                <w:sz w:val="20"/>
                <w:szCs w:val="20"/>
              </w:rPr>
              <w:t>A = 6</w:t>
            </w:r>
          </w:p>
        </w:tc>
      </w:tr>
      <w:tr w:rsidR="002F7BB4" w:rsidRPr="00DA6FCB" w14:paraId="7C02D570" w14:textId="77777777" w:rsidTr="002F7BB4">
        <w:trPr>
          <w:trHeight w:val="274"/>
        </w:trPr>
        <w:tc>
          <w:tcPr>
            <w:tcW w:w="709" w:type="dxa"/>
            <w:tcBorders>
              <w:top w:val="single" w:sz="4" w:space="0" w:color="auto"/>
              <w:left w:val="single" w:sz="4" w:space="0" w:color="auto"/>
              <w:bottom w:val="single" w:sz="4" w:space="0" w:color="auto"/>
            </w:tcBorders>
            <w:shd w:val="clear" w:color="auto" w:fill="E6E6E6"/>
          </w:tcPr>
          <w:p w14:paraId="004D579E" w14:textId="77777777" w:rsidR="002F7BB4" w:rsidRPr="00DA6FCB" w:rsidRDefault="002F7BB4" w:rsidP="00DA6FCB">
            <w:pPr>
              <w:pStyle w:val="Style104"/>
              <w:tabs>
                <w:tab w:val="left" w:pos="2794"/>
                <w:tab w:val="left" w:pos="8640"/>
                <w:tab w:val="left" w:pos="9360"/>
              </w:tabs>
              <w:spacing w:before="60" w:after="60"/>
              <w:ind w:right="20"/>
              <w:jc w:val="both"/>
              <w:rPr>
                <w:rStyle w:val="FontStyle134"/>
                <w:bCs w:val="0"/>
                <w:color w:val="auto"/>
                <w:sz w:val="20"/>
                <w:szCs w:val="20"/>
              </w:rPr>
            </w:pPr>
            <w:r w:rsidRPr="00DA6FCB">
              <w:rPr>
                <w:rStyle w:val="FontStyle134"/>
                <w:color w:val="auto"/>
                <w:sz w:val="20"/>
                <w:szCs w:val="20"/>
              </w:rPr>
              <w:t>B</w:t>
            </w:r>
          </w:p>
        </w:tc>
        <w:tc>
          <w:tcPr>
            <w:tcW w:w="2693" w:type="dxa"/>
            <w:tcBorders>
              <w:top w:val="single" w:sz="4" w:space="0" w:color="auto"/>
              <w:bottom w:val="single" w:sz="4" w:space="0" w:color="auto"/>
              <w:right w:val="single" w:sz="4" w:space="0" w:color="auto"/>
            </w:tcBorders>
          </w:tcPr>
          <w:p w14:paraId="3226F163" w14:textId="77777777" w:rsidR="002F7BB4" w:rsidRPr="00DA6FCB" w:rsidRDefault="002F7BB4" w:rsidP="00DA6FCB">
            <w:pPr>
              <w:pStyle w:val="Style104"/>
              <w:tabs>
                <w:tab w:val="left" w:pos="2794"/>
                <w:tab w:val="left" w:pos="8640"/>
                <w:tab w:val="left" w:pos="9360"/>
              </w:tabs>
              <w:spacing w:before="60" w:after="60"/>
              <w:ind w:right="20"/>
              <w:jc w:val="both"/>
              <w:rPr>
                <w:rStyle w:val="FontStyle134"/>
                <w:bCs w:val="0"/>
                <w:color w:val="auto"/>
                <w:sz w:val="20"/>
                <w:szCs w:val="20"/>
              </w:rPr>
            </w:pPr>
            <w:r w:rsidRPr="00DA6FCB">
              <w:rPr>
                <w:rStyle w:val="FontStyle132"/>
                <w:color w:val="auto"/>
                <w:sz w:val="20"/>
                <w:szCs w:val="20"/>
              </w:rPr>
              <w:t xml:space="preserve">170 + (170 * 10 %) = 187    </w:t>
            </w:r>
          </w:p>
        </w:tc>
        <w:tc>
          <w:tcPr>
            <w:tcW w:w="6379" w:type="dxa"/>
            <w:tcBorders>
              <w:left w:val="single" w:sz="4" w:space="0" w:color="auto"/>
              <w:bottom w:val="single" w:sz="4" w:space="0" w:color="auto"/>
            </w:tcBorders>
          </w:tcPr>
          <w:p w14:paraId="1B072428" w14:textId="77777777" w:rsidR="002F7BB4" w:rsidRPr="00DA6FCB" w:rsidRDefault="002F7BB4" w:rsidP="00DA6FCB">
            <w:pPr>
              <w:pStyle w:val="Style104"/>
              <w:numPr>
                <w:ilvl w:val="0"/>
                <w:numId w:val="43"/>
              </w:numPr>
              <w:tabs>
                <w:tab w:val="left" w:pos="2794"/>
                <w:tab w:val="left" w:pos="8640"/>
                <w:tab w:val="left" w:pos="9360"/>
              </w:tabs>
              <w:spacing w:before="60" w:after="60"/>
              <w:ind w:right="20"/>
              <w:jc w:val="both"/>
              <w:rPr>
                <w:rStyle w:val="FontStyle134"/>
                <w:bCs w:val="0"/>
                <w:color w:val="auto"/>
                <w:sz w:val="20"/>
                <w:szCs w:val="20"/>
              </w:rPr>
            </w:pPr>
            <w:r w:rsidRPr="00DA6FCB">
              <w:rPr>
                <w:rStyle w:val="FontStyle132"/>
                <w:color w:val="auto"/>
                <w:sz w:val="20"/>
                <w:szCs w:val="20"/>
                <w:lang w:val="mn-MN"/>
              </w:rPr>
              <w:t>“В” үйлдвэрлэлийн ажил гүйлгээний анхны өгөөж нь</w:t>
            </w:r>
            <w:r w:rsidRPr="00DA6FCB">
              <w:rPr>
                <w:rStyle w:val="FontStyle132"/>
                <w:color w:val="auto"/>
                <w:sz w:val="20"/>
                <w:szCs w:val="20"/>
              </w:rPr>
              <w:t xml:space="preserve"> </w:t>
            </w:r>
            <w:r w:rsidRPr="00DA6FCB">
              <w:rPr>
                <w:rStyle w:val="FontStyle132"/>
                <w:color w:val="auto"/>
                <w:sz w:val="20"/>
                <w:szCs w:val="20"/>
                <w:lang w:val="mn-MN"/>
              </w:rPr>
              <w:t>В</w:t>
            </w:r>
            <w:r w:rsidRPr="00DA6FCB">
              <w:rPr>
                <w:rStyle w:val="FontStyle132"/>
                <w:color w:val="auto"/>
                <w:sz w:val="20"/>
                <w:szCs w:val="20"/>
              </w:rPr>
              <w:t xml:space="preserve"> = 17</w:t>
            </w:r>
          </w:p>
        </w:tc>
      </w:tr>
      <w:tr w:rsidR="002F7BB4" w:rsidRPr="00DA6FCB" w14:paraId="42F01258" w14:textId="77777777" w:rsidTr="002F7BB4">
        <w:trPr>
          <w:trHeight w:val="264"/>
        </w:trPr>
        <w:tc>
          <w:tcPr>
            <w:tcW w:w="709" w:type="dxa"/>
            <w:tcBorders>
              <w:top w:val="single" w:sz="4" w:space="0" w:color="auto"/>
              <w:left w:val="nil"/>
              <w:bottom w:val="nil"/>
              <w:right w:val="nil"/>
            </w:tcBorders>
          </w:tcPr>
          <w:p w14:paraId="13C331C3" w14:textId="77777777" w:rsidR="002F7BB4" w:rsidRPr="00DA6FCB" w:rsidRDefault="002F7BB4" w:rsidP="00DA6FCB">
            <w:pPr>
              <w:pStyle w:val="Style104"/>
              <w:tabs>
                <w:tab w:val="left" w:pos="2794"/>
                <w:tab w:val="left" w:pos="8640"/>
                <w:tab w:val="left" w:pos="9360"/>
              </w:tabs>
              <w:spacing w:before="60" w:after="60"/>
              <w:ind w:right="20"/>
              <w:jc w:val="both"/>
              <w:rPr>
                <w:rStyle w:val="FontStyle134"/>
                <w:bCs w:val="0"/>
                <w:color w:val="auto"/>
                <w:sz w:val="20"/>
                <w:szCs w:val="20"/>
              </w:rPr>
            </w:pPr>
          </w:p>
        </w:tc>
        <w:tc>
          <w:tcPr>
            <w:tcW w:w="2693" w:type="dxa"/>
            <w:tcBorders>
              <w:top w:val="single" w:sz="4" w:space="0" w:color="auto"/>
              <w:left w:val="nil"/>
              <w:bottom w:val="nil"/>
              <w:right w:val="single" w:sz="4" w:space="0" w:color="auto"/>
            </w:tcBorders>
          </w:tcPr>
          <w:p w14:paraId="4258B3EC" w14:textId="77777777" w:rsidR="002F7BB4" w:rsidRPr="00DA6FCB" w:rsidRDefault="002F7BB4" w:rsidP="00DA6FCB">
            <w:pPr>
              <w:pStyle w:val="Style104"/>
              <w:tabs>
                <w:tab w:val="left" w:pos="2794"/>
                <w:tab w:val="left" w:pos="8640"/>
                <w:tab w:val="left" w:pos="9360"/>
              </w:tabs>
              <w:spacing w:before="60" w:after="60"/>
              <w:ind w:right="20"/>
              <w:jc w:val="both"/>
              <w:rPr>
                <w:rStyle w:val="FontStyle134"/>
                <w:bCs w:val="0"/>
                <w:color w:val="auto"/>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FFB3368" w14:textId="77777777" w:rsidR="002F7BB4" w:rsidRPr="00DA6FCB" w:rsidRDefault="002F7BB4" w:rsidP="00DA6FCB">
            <w:pPr>
              <w:pStyle w:val="Style83"/>
              <w:tabs>
                <w:tab w:val="left" w:pos="8640"/>
                <w:tab w:val="left" w:pos="9360"/>
              </w:tabs>
              <w:spacing w:before="60" w:after="60"/>
              <w:ind w:right="20"/>
              <w:jc w:val="both"/>
              <w:rPr>
                <w:rStyle w:val="FontStyle134"/>
                <w:bCs w:val="0"/>
                <w:color w:val="auto"/>
                <w:sz w:val="20"/>
                <w:szCs w:val="20"/>
              </w:rPr>
            </w:pPr>
            <w:r w:rsidRPr="00DA6FCB">
              <w:rPr>
                <w:rStyle w:val="FontStyle132"/>
                <w:color w:val="auto"/>
                <w:sz w:val="20"/>
                <w:szCs w:val="20"/>
                <w:lang w:val="mn-MN"/>
              </w:rPr>
              <w:t xml:space="preserve">Анхны өгөөжөөр хуваарилсан нийт ашиг </w:t>
            </w:r>
            <w:r w:rsidRPr="00DA6FCB">
              <w:rPr>
                <w:rStyle w:val="FontStyle132"/>
                <w:color w:val="auto"/>
                <w:sz w:val="20"/>
                <w:szCs w:val="20"/>
              </w:rPr>
              <w:t>(6+17) = 23</w:t>
            </w:r>
          </w:p>
        </w:tc>
      </w:tr>
    </w:tbl>
    <w:p w14:paraId="0EFC9396" w14:textId="77777777" w:rsidR="002F7BB4" w:rsidRPr="00DA6FCB" w:rsidRDefault="002F7BB4" w:rsidP="00DA6FCB">
      <w:pPr>
        <w:spacing w:before="60" w:after="60"/>
        <w:ind w:right="20"/>
        <w:rPr>
          <w:rFonts w:ascii="Times New Roman" w:hAnsi="Times New Roman" w:cs="Times New Roman"/>
          <w:iCs/>
          <w:lang w:val="mn-MN"/>
        </w:rPr>
      </w:pPr>
      <w:r w:rsidRPr="00DA6FCB">
        <w:rPr>
          <w:rFonts w:ascii="Times New Roman" w:hAnsi="Times New Roman" w:cs="Times New Roman"/>
          <w:iCs/>
          <w:lang w:val="mn-MN"/>
        </w:rPr>
        <w:t>4.</w:t>
      </w:r>
      <w:r w:rsidRPr="00DA6FCB">
        <w:rPr>
          <w:rFonts w:ascii="Times New Roman" w:hAnsi="Times New Roman" w:cs="Times New Roman"/>
          <w:iCs/>
          <w:lang w:val="mn-MN"/>
        </w:rPr>
        <w:tab/>
      </w:r>
      <w:r w:rsidRPr="00DA6FCB">
        <w:rPr>
          <w:rFonts w:ascii="Times New Roman" w:hAnsi="Times New Roman" w:cs="Times New Roman"/>
          <w:b/>
          <w:iCs/>
          <w:lang w:val="mn-MN"/>
        </w:rPr>
        <w:t>Хоёр дах алхам:</w:t>
      </w:r>
      <w:r w:rsidRPr="00DA6FCB">
        <w:rPr>
          <w:rFonts w:ascii="Times New Roman" w:hAnsi="Times New Roman" w:cs="Times New Roman"/>
          <w:iCs/>
          <w:lang w:val="mn-MN"/>
        </w:rPr>
        <w:tab/>
        <w:t>Хуваах гэж байгаа үлдэгдэл ашгийг тодорхойлох</w:t>
      </w:r>
    </w:p>
    <w:p w14:paraId="0AB69E43" w14:textId="77777777" w:rsidR="002F7BB4" w:rsidRPr="00DA6FCB" w:rsidRDefault="002F7BB4" w:rsidP="00DA6FCB">
      <w:pPr>
        <w:tabs>
          <w:tab w:val="left" w:pos="740"/>
        </w:tabs>
        <w:spacing w:before="60" w:after="60"/>
        <w:ind w:right="20"/>
        <w:rPr>
          <w:rFonts w:ascii="Times New Roman" w:hAnsi="Times New Roman" w:cs="Times New Roman"/>
          <w:i/>
          <w:iCs/>
          <w:lang w:val="mn-MN" w:eastAsia="ja-JP"/>
        </w:rPr>
      </w:pPr>
      <w:r w:rsidRPr="00DA6FCB">
        <w:rPr>
          <w:rFonts w:ascii="Times New Roman" w:hAnsi="Times New Roman" w:cs="Times New Roman"/>
          <w:i/>
          <w:iCs/>
          <w:lang w:val="mn-MN" w:eastAsia="ja-JP"/>
        </w:rPr>
        <w:t>а) үйл ажиллагааны ашгаар тодорхойлох бол</w:t>
      </w:r>
    </w:p>
    <w:tbl>
      <w:tblPr>
        <w:tblW w:w="9781" w:type="dxa"/>
        <w:tblInd w:w="40" w:type="dxa"/>
        <w:tblLayout w:type="fixed"/>
        <w:tblCellMar>
          <w:left w:w="40" w:type="dxa"/>
          <w:right w:w="40" w:type="dxa"/>
        </w:tblCellMar>
        <w:tblLook w:val="0000" w:firstRow="0" w:lastRow="0" w:firstColumn="0" w:lastColumn="0" w:noHBand="0" w:noVBand="0"/>
      </w:tblPr>
      <w:tblGrid>
        <w:gridCol w:w="7655"/>
        <w:gridCol w:w="2126"/>
      </w:tblGrid>
      <w:tr w:rsidR="002F7BB4" w:rsidRPr="00DA6FCB" w14:paraId="317EBD97" w14:textId="77777777" w:rsidTr="002F7BB4">
        <w:trPr>
          <w:trHeight w:val="172"/>
        </w:trPr>
        <w:tc>
          <w:tcPr>
            <w:tcW w:w="7655" w:type="dxa"/>
            <w:tcBorders>
              <w:top w:val="single" w:sz="6" w:space="0" w:color="auto"/>
              <w:left w:val="single" w:sz="6" w:space="0" w:color="auto"/>
              <w:bottom w:val="single" w:sz="6" w:space="0" w:color="auto"/>
              <w:right w:val="single" w:sz="6" w:space="0" w:color="auto"/>
            </w:tcBorders>
            <w:shd w:val="clear" w:color="auto" w:fill="auto"/>
          </w:tcPr>
          <w:p w14:paraId="1AE22FBB"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Үйл ажиллагааны нэгдсэн ашиг</w:t>
            </w:r>
          </w:p>
        </w:tc>
        <w:tc>
          <w:tcPr>
            <w:tcW w:w="2126" w:type="dxa"/>
            <w:tcBorders>
              <w:top w:val="single" w:sz="6" w:space="0" w:color="auto"/>
              <w:left w:val="single" w:sz="6" w:space="0" w:color="auto"/>
              <w:bottom w:val="single" w:sz="6" w:space="0" w:color="auto"/>
              <w:right w:val="single" w:sz="6" w:space="0" w:color="auto"/>
            </w:tcBorders>
          </w:tcPr>
          <w:p w14:paraId="724DE608"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85</w:t>
            </w:r>
          </w:p>
        </w:tc>
      </w:tr>
      <w:tr w:rsidR="002F7BB4" w:rsidRPr="00DA6FCB" w14:paraId="3396279E" w14:textId="77777777" w:rsidTr="002F7BB4">
        <w:trPr>
          <w:trHeight w:val="329"/>
        </w:trPr>
        <w:tc>
          <w:tcPr>
            <w:tcW w:w="7655" w:type="dxa"/>
            <w:tcBorders>
              <w:top w:val="single" w:sz="6" w:space="0" w:color="auto"/>
              <w:left w:val="single" w:sz="6" w:space="0" w:color="auto"/>
              <w:bottom w:val="single" w:sz="6" w:space="0" w:color="auto"/>
              <w:right w:val="single" w:sz="6" w:space="0" w:color="auto"/>
            </w:tcBorders>
            <w:shd w:val="clear" w:color="auto" w:fill="auto"/>
          </w:tcPr>
          <w:p w14:paraId="663C06EC"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Өмнө хуваарилагдсан ашиг</w:t>
            </w:r>
            <w:r w:rsidRPr="00DA6FCB">
              <w:rPr>
                <w:rStyle w:val="FontStyle134"/>
                <w:b w:val="0"/>
                <w:color w:val="auto"/>
                <w:sz w:val="20"/>
                <w:szCs w:val="20"/>
              </w:rPr>
              <w:t xml:space="preserve"> (</w:t>
            </w:r>
            <w:r w:rsidRPr="00DA6FCB">
              <w:rPr>
                <w:rStyle w:val="FontStyle134"/>
                <w:b w:val="0"/>
                <w:color w:val="auto"/>
                <w:sz w:val="20"/>
                <w:szCs w:val="20"/>
                <w:lang w:val="mn-MN"/>
              </w:rPr>
              <w:t>үйлдвэрлэлийн ажил гүйлгээний анхны өгөөж</w:t>
            </w:r>
            <w:r w:rsidRPr="00DA6FCB">
              <w:rPr>
                <w:rStyle w:val="FontStyle134"/>
                <w:b w:val="0"/>
                <w:color w:val="auto"/>
                <w:sz w:val="20"/>
                <w:szCs w:val="20"/>
              </w:rPr>
              <w:t>)</w:t>
            </w:r>
          </w:p>
        </w:tc>
        <w:tc>
          <w:tcPr>
            <w:tcW w:w="2126" w:type="dxa"/>
            <w:tcBorders>
              <w:top w:val="single" w:sz="6" w:space="0" w:color="auto"/>
              <w:left w:val="single" w:sz="6" w:space="0" w:color="auto"/>
              <w:bottom w:val="single" w:sz="6" w:space="0" w:color="auto"/>
              <w:right w:val="single" w:sz="6" w:space="0" w:color="auto"/>
            </w:tcBorders>
          </w:tcPr>
          <w:p w14:paraId="27E26700"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23</w:t>
            </w:r>
          </w:p>
        </w:tc>
      </w:tr>
      <w:tr w:rsidR="002F7BB4" w:rsidRPr="00DA6FCB" w14:paraId="08D75CB9" w14:textId="77777777" w:rsidTr="002F7BB4">
        <w:trPr>
          <w:trHeight w:val="343"/>
        </w:trPr>
        <w:tc>
          <w:tcPr>
            <w:tcW w:w="7655" w:type="dxa"/>
            <w:tcBorders>
              <w:top w:val="single" w:sz="6" w:space="0" w:color="auto"/>
              <w:left w:val="single" w:sz="6" w:space="0" w:color="auto"/>
              <w:bottom w:val="single" w:sz="6" w:space="0" w:color="auto"/>
              <w:right w:val="single" w:sz="6" w:space="0" w:color="auto"/>
            </w:tcBorders>
            <w:shd w:val="clear" w:color="auto" w:fill="auto"/>
            <w:vAlign w:val="center"/>
          </w:tcPr>
          <w:p w14:paraId="227AB037"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 xml:space="preserve">“А” ба “В” компанийн биет бус хөрөнгийн зардалд хувь тэнцүү хуваагдах үлдэгдэл ашиг </w:t>
            </w:r>
          </w:p>
        </w:tc>
        <w:tc>
          <w:tcPr>
            <w:tcW w:w="2126" w:type="dxa"/>
            <w:tcBorders>
              <w:top w:val="single" w:sz="6" w:space="0" w:color="auto"/>
              <w:left w:val="single" w:sz="6" w:space="0" w:color="auto"/>
              <w:bottom w:val="single" w:sz="6" w:space="0" w:color="auto"/>
              <w:right w:val="single" w:sz="6" w:space="0" w:color="auto"/>
            </w:tcBorders>
            <w:vAlign w:val="center"/>
          </w:tcPr>
          <w:p w14:paraId="57C70353"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62</w:t>
            </w:r>
          </w:p>
        </w:tc>
      </w:tr>
    </w:tbl>
    <w:p w14:paraId="490CE951" w14:textId="77777777" w:rsidR="002F7BB4" w:rsidRPr="00DA6FCB" w:rsidRDefault="002F7BB4" w:rsidP="00DA6FCB">
      <w:pPr>
        <w:spacing w:before="60" w:after="60"/>
        <w:ind w:right="20"/>
        <w:rPr>
          <w:rFonts w:ascii="Times New Roman" w:hAnsi="Times New Roman" w:cs="Times New Roman"/>
          <w:lang w:val="mn-MN"/>
        </w:rPr>
      </w:pPr>
    </w:p>
    <w:tbl>
      <w:tblPr>
        <w:tblW w:w="9781" w:type="dxa"/>
        <w:tblInd w:w="40" w:type="dxa"/>
        <w:tblLayout w:type="fixed"/>
        <w:tblCellMar>
          <w:left w:w="40" w:type="dxa"/>
          <w:right w:w="40" w:type="dxa"/>
        </w:tblCellMar>
        <w:tblLook w:val="0000" w:firstRow="0" w:lastRow="0" w:firstColumn="0" w:lastColumn="0" w:noHBand="0" w:noVBand="0"/>
      </w:tblPr>
      <w:tblGrid>
        <w:gridCol w:w="4820"/>
        <w:gridCol w:w="2835"/>
        <w:gridCol w:w="2126"/>
      </w:tblGrid>
      <w:tr w:rsidR="002F7BB4" w:rsidRPr="00DA6FCB" w14:paraId="03DA627D" w14:textId="77777777" w:rsidTr="002F7BB4">
        <w:trPr>
          <w:trHeight w:val="326"/>
        </w:trPr>
        <w:tc>
          <w:tcPr>
            <w:tcW w:w="4820" w:type="dxa"/>
            <w:tcBorders>
              <w:top w:val="single" w:sz="6" w:space="0" w:color="auto"/>
              <w:left w:val="single" w:sz="6" w:space="0" w:color="auto"/>
              <w:bottom w:val="single" w:sz="6" w:space="0" w:color="auto"/>
              <w:right w:val="single" w:sz="4" w:space="0" w:color="auto"/>
            </w:tcBorders>
            <w:shd w:val="clear" w:color="auto" w:fill="auto"/>
          </w:tcPr>
          <w:p w14:paraId="0F5FA68A"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А компанид хуваарилсан үлдэгдэл ашиг:</w:t>
            </w:r>
          </w:p>
        </w:tc>
        <w:tc>
          <w:tcPr>
            <w:tcW w:w="2835" w:type="dxa"/>
            <w:tcBorders>
              <w:top w:val="single" w:sz="4" w:space="0" w:color="auto"/>
              <w:left w:val="single" w:sz="4" w:space="0" w:color="auto"/>
              <w:bottom w:val="single" w:sz="6" w:space="0" w:color="auto"/>
              <w:right w:val="single" w:sz="4" w:space="0" w:color="auto"/>
            </w:tcBorders>
          </w:tcPr>
          <w:p w14:paraId="6384B500"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62 * 30/70</w:t>
            </w:r>
          </w:p>
        </w:tc>
        <w:tc>
          <w:tcPr>
            <w:tcW w:w="2126" w:type="dxa"/>
            <w:tcBorders>
              <w:top w:val="single" w:sz="6" w:space="0" w:color="auto"/>
              <w:left w:val="single" w:sz="4" w:space="0" w:color="auto"/>
              <w:bottom w:val="single" w:sz="6" w:space="0" w:color="auto"/>
              <w:right w:val="single" w:sz="6" w:space="0" w:color="auto"/>
            </w:tcBorders>
          </w:tcPr>
          <w:p w14:paraId="7520BC08"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26.57</w:t>
            </w:r>
          </w:p>
        </w:tc>
      </w:tr>
      <w:tr w:rsidR="002F7BB4" w:rsidRPr="00DA6FCB" w14:paraId="5FA549CE" w14:textId="77777777" w:rsidTr="002F7BB4">
        <w:trPr>
          <w:trHeight w:val="312"/>
        </w:trPr>
        <w:tc>
          <w:tcPr>
            <w:tcW w:w="4820" w:type="dxa"/>
            <w:tcBorders>
              <w:top w:val="single" w:sz="6" w:space="0" w:color="auto"/>
              <w:left w:val="single" w:sz="6" w:space="0" w:color="auto"/>
              <w:bottom w:val="single" w:sz="6" w:space="0" w:color="auto"/>
              <w:right w:val="single" w:sz="4" w:space="0" w:color="auto"/>
            </w:tcBorders>
            <w:shd w:val="clear" w:color="auto" w:fill="auto"/>
          </w:tcPr>
          <w:p w14:paraId="6C011852"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В компанид хуваарилсан үлдэгдэл ашиг</w:t>
            </w:r>
            <w:r w:rsidRPr="00DA6FCB">
              <w:rPr>
                <w:rStyle w:val="FontStyle134"/>
                <w:b w:val="0"/>
                <w:color w:val="auto"/>
                <w:sz w:val="20"/>
                <w:szCs w:val="20"/>
              </w:rPr>
              <w:t>:</w:t>
            </w:r>
          </w:p>
        </w:tc>
        <w:tc>
          <w:tcPr>
            <w:tcW w:w="2835" w:type="dxa"/>
            <w:tcBorders>
              <w:top w:val="single" w:sz="6" w:space="0" w:color="auto"/>
              <w:left w:val="single" w:sz="4" w:space="0" w:color="auto"/>
              <w:bottom w:val="single" w:sz="6" w:space="0" w:color="auto"/>
              <w:right w:val="single" w:sz="4" w:space="0" w:color="auto"/>
            </w:tcBorders>
          </w:tcPr>
          <w:p w14:paraId="010EE380"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62 * 40/70</w:t>
            </w:r>
          </w:p>
        </w:tc>
        <w:tc>
          <w:tcPr>
            <w:tcW w:w="2126" w:type="dxa"/>
            <w:tcBorders>
              <w:top w:val="single" w:sz="6" w:space="0" w:color="auto"/>
              <w:left w:val="single" w:sz="4" w:space="0" w:color="auto"/>
              <w:bottom w:val="single" w:sz="6" w:space="0" w:color="auto"/>
              <w:right w:val="single" w:sz="6" w:space="0" w:color="auto"/>
            </w:tcBorders>
          </w:tcPr>
          <w:p w14:paraId="333A5395"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35.43</w:t>
            </w:r>
          </w:p>
        </w:tc>
      </w:tr>
      <w:tr w:rsidR="002F7BB4" w:rsidRPr="00DA6FCB" w14:paraId="2C466742" w14:textId="77777777" w:rsidTr="002F7BB4">
        <w:trPr>
          <w:trHeight w:val="326"/>
        </w:trPr>
        <w:tc>
          <w:tcPr>
            <w:tcW w:w="4820" w:type="dxa"/>
            <w:tcBorders>
              <w:top w:val="single" w:sz="6" w:space="0" w:color="auto"/>
              <w:left w:val="single" w:sz="6" w:space="0" w:color="auto"/>
              <w:bottom w:val="single" w:sz="6" w:space="0" w:color="auto"/>
              <w:right w:val="single" w:sz="4" w:space="0" w:color="auto"/>
            </w:tcBorders>
            <w:shd w:val="clear" w:color="auto" w:fill="auto"/>
          </w:tcPr>
          <w:p w14:paraId="630D3E89"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А компанид хуваарилсан нийт ашиг</w:t>
            </w:r>
            <w:r w:rsidRPr="00DA6FCB">
              <w:rPr>
                <w:rStyle w:val="FontStyle134"/>
                <w:b w:val="0"/>
                <w:color w:val="auto"/>
                <w:sz w:val="20"/>
                <w:szCs w:val="20"/>
              </w:rPr>
              <w:t>:</w:t>
            </w:r>
          </w:p>
        </w:tc>
        <w:tc>
          <w:tcPr>
            <w:tcW w:w="2835" w:type="dxa"/>
            <w:tcBorders>
              <w:top w:val="single" w:sz="6" w:space="0" w:color="auto"/>
              <w:left w:val="single" w:sz="4" w:space="0" w:color="auto"/>
              <w:bottom w:val="single" w:sz="6" w:space="0" w:color="auto"/>
              <w:right w:val="single" w:sz="4" w:space="0" w:color="auto"/>
            </w:tcBorders>
          </w:tcPr>
          <w:p w14:paraId="0E24F613"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6 (</w:t>
            </w:r>
            <w:r w:rsidRPr="00DA6FCB">
              <w:rPr>
                <w:rStyle w:val="FontStyle132"/>
                <w:color w:val="auto"/>
                <w:sz w:val="20"/>
                <w:szCs w:val="20"/>
                <w:lang w:val="mn-MN"/>
              </w:rPr>
              <w:t>анхны өгөөж</w:t>
            </w:r>
            <w:r w:rsidRPr="00DA6FCB">
              <w:rPr>
                <w:rStyle w:val="FontStyle132"/>
                <w:color w:val="auto"/>
                <w:sz w:val="20"/>
                <w:szCs w:val="20"/>
              </w:rPr>
              <w:t>) + 26.57 (</w:t>
            </w:r>
            <w:r w:rsidRPr="00DA6FCB">
              <w:rPr>
                <w:rStyle w:val="FontStyle132"/>
                <w:color w:val="auto"/>
                <w:sz w:val="20"/>
                <w:szCs w:val="20"/>
                <w:lang w:val="mn-MN"/>
              </w:rPr>
              <w:t>үлдэгдэл ашиг</w:t>
            </w:r>
            <w:r w:rsidRPr="00DA6FCB">
              <w:rPr>
                <w:rStyle w:val="FontStyle132"/>
                <w:color w:val="auto"/>
                <w:sz w:val="20"/>
                <w:szCs w:val="20"/>
              </w:rPr>
              <w:t>)</w:t>
            </w:r>
          </w:p>
        </w:tc>
        <w:tc>
          <w:tcPr>
            <w:tcW w:w="2126" w:type="dxa"/>
            <w:tcBorders>
              <w:top w:val="single" w:sz="6" w:space="0" w:color="auto"/>
              <w:left w:val="single" w:sz="4" w:space="0" w:color="auto"/>
              <w:bottom w:val="single" w:sz="6" w:space="0" w:color="auto"/>
              <w:right w:val="single" w:sz="6" w:space="0" w:color="auto"/>
            </w:tcBorders>
          </w:tcPr>
          <w:p w14:paraId="3B00E462"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32.57</w:t>
            </w:r>
          </w:p>
        </w:tc>
      </w:tr>
      <w:tr w:rsidR="002F7BB4" w:rsidRPr="00DA6FCB" w14:paraId="784D4449" w14:textId="77777777" w:rsidTr="002F7BB4">
        <w:trPr>
          <w:trHeight w:val="312"/>
        </w:trPr>
        <w:tc>
          <w:tcPr>
            <w:tcW w:w="4820" w:type="dxa"/>
            <w:tcBorders>
              <w:top w:val="single" w:sz="6" w:space="0" w:color="auto"/>
              <w:left w:val="single" w:sz="6" w:space="0" w:color="auto"/>
              <w:bottom w:val="single" w:sz="6" w:space="0" w:color="auto"/>
              <w:right w:val="single" w:sz="4" w:space="0" w:color="auto"/>
            </w:tcBorders>
            <w:shd w:val="clear" w:color="auto" w:fill="auto"/>
          </w:tcPr>
          <w:p w14:paraId="23F418C8"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В компанид хуваарилсан нийт ашиг</w:t>
            </w:r>
            <w:r w:rsidRPr="00DA6FCB">
              <w:rPr>
                <w:rStyle w:val="FontStyle134"/>
                <w:b w:val="0"/>
                <w:color w:val="auto"/>
                <w:sz w:val="20"/>
                <w:szCs w:val="20"/>
              </w:rPr>
              <w:t>:</w:t>
            </w:r>
          </w:p>
        </w:tc>
        <w:tc>
          <w:tcPr>
            <w:tcW w:w="2835" w:type="dxa"/>
            <w:tcBorders>
              <w:top w:val="single" w:sz="6" w:space="0" w:color="auto"/>
              <w:left w:val="single" w:sz="4" w:space="0" w:color="auto"/>
              <w:bottom w:val="single" w:sz="4" w:space="0" w:color="auto"/>
              <w:right w:val="single" w:sz="4" w:space="0" w:color="auto"/>
            </w:tcBorders>
          </w:tcPr>
          <w:p w14:paraId="66678745"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17 (</w:t>
            </w:r>
            <w:r w:rsidRPr="00DA6FCB">
              <w:rPr>
                <w:rStyle w:val="FontStyle132"/>
                <w:color w:val="auto"/>
                <w:sz w:val="20"/>
                <w:szCs w:val="20"/>
                <w:lang w:val="mn-MN"/>
              </w:rPr>
              <w:t>анхны өгөөж</w:t>
            </w:r>
            <w:r w:rsidRPr="00DA6FCB">
              <w:rPr>
                <w:rStyle w:val="FontStyle132"/>
                <w:color w:val="auto"/>
                <w:sz w:val="20"/>
                <w:szCs w:val="20"/>
              </w:rPr>
              <w:t>) + 35.43 (</w:t>
            </w:r>
            <w:r w:rsidRPr="00DA6FCB">
              <w:rPr>
                <w:rStyle w:val="FontStyle132"/>
                <w:color w:val="auto"/>
                <w:sz w:val="20"/>
                <w:szCs w:val="20"/>
                <w:lang w:val="mn-MN"/>
              </w:rPr>
              <w:t>үлдэгдэл ашиг</w:t>
            </w:r>
            <w:r w:rsidRPr="00DA6FCB">
              <w:rPr>
                <w:rStyle w:val="FontStyle132"/>
                <w:color w:val="auto"/>
                <w:sz w:val="20"/>
                <w:szCs w:val="20"/>
              </w:rPr>
              <w:t>)</w:t>
            </w:r>
          </w:p>
        </w:tc>
        <w:tc>
          <w:tcPr>
            <w:tcW w:w="2126" w:type="dxa"/>
            <w:tcBorders>
              <w:top w:val="single" w:sz="6" w:space="0" w:color="auto"/>
              <w:left w:val="single" w:sz="4" w:space="0" w:color="auto"/>
              <w:bottom w:val="single" w:sz="4" w:space="0" w:color="auto"/>
              <w:right w:val="single" w:sz="6" w:space="0" w:color="auto"/>
            </w:tcBorders>
          </w:tcPr>
          <w:p w14:paraId="2CBD615F"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52.43</w:t>
            </w:r>
          </w:p>
        </w:tc>
      </w:tr>
      <w:tr w:rsidR="002F7BB4" w:rsidRPr="00DA6FCB" w14:paraId="363BE1E6" w14:textId="77777777" w:rsidTr="002F7BB4">
        <w:trPr>
          <w:trHeight w:val="163"/>
        </w:trPr>
        <w:tc>
          <w:tcPr>
            <w:tcW w:w="4820" w:type="dxa"/>
            <w:tcBorders>
              <w:top w:val="single" w:sz="6" w:space="0" w:color="auto"/>
              <w:left w:val="single" w:sz="6" w:space="0" w:color="auto"/>
              <w:bottom w:val="single" w:sz="6" w:space="0" w:color="auto"/>
              <w:right w:val="single" w:sz="4" w:space="0" w:color="auto"/>
            </w:tcBorders>
            <w:shd w:val="clear" w:color="auto" w:fill="auto"/>
          </w:tcPr>
          <w:p w14:paraId="4741AF5D"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 xml:space="preserve">Нийт </w:t>
            </w:r>
          </w:p>
        </w:tc>
        <w:tc>
          <w:tcPr>
            <w:tcW w:w="2835" w:type="dxa"/>
            <w:tcBorders>
              <w:top w:val="single" w:sz="6" w:space="0" w:color="auto"/>
              <w:left w:val="single" w:sz="4" w:space="0" w:color="auto"/>
              <w:bottom w:val="single" w:sz="4" w:space="0" w:color="auto"/>
              <w:right w:val="single" w:sz="4" w:space="0" w:color="auto"/>
            </w:tcBorders>
          </w:tcPr>
          <w:p w14:paraId="3DF14C97"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p>
        </w:tc>
        <w:tc>
          <w:tcPr>
            <w:tcW w:w="2126" w:type="dxa"/>
            <w:tcBorders>
              <w:top w:val="single" w:sz="6" w:space="0" w:color="auto"/>
              <w:left w:val="single" w:sz="4" w:space="0" w:color="auto"/>
              <w:bottom w:val="single" w:sz="4" w:space="0" w:color="auto"/>
              <w:right w:val="single" w:sz="6" w:space="0" w:color="auto"/>
            </w:tcBorders>
          </w:tcPr>
          <w:p w14:paraId="6D141378"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85</w:t>
            </w:r>
          </w:p>
        </w:tc>
      </w:tr>
    </w:tbl>
    <w:p w14:paraId="3255FF69" w14:textId="77777777" w:rsidR="002F7BB4" w:rsidRPr="00DA6FCB" w:rsidRDefault="002F7BB4" w:rsidP="00DA6FCB">
      <w:pPr>
        <w:tabs>
          <w:tab w:val="left" w:pos="720"/>
        </w:tabs>
        <w:spacing w:before="60" w:after="60"/>
        <w:ind w:right="20"/>
        <w:jc w:val="both"/>
        <w:rPr>
          <w:rFonts w:ascii="Times New Roman" w:hAnsi="Times New Roman" w:cs="Times New Roman"/>
          <w:i/>
          <w:iCs/>
          <w:lang w:val="mn-MN" w:eastAsia="ja-JP"/>
        </w:rPr>
      </w:pPr>
      <w:bookmarkStart w:id="302" w:name="page442"/>
      <w:bookmarkEnd w:id="302"/>
      <w:r w:rsidRPr="00DA6FCB">
        <w:rPr>
          <w:rFonts w:ascii="Times New Roman" w:hAnsi="Times New Roman" w:cs="Times New Roman"/>
          <w:i/>
          <w:iCs/>
          <w:lang w:val="mn-MN" w:eastAsia="ja-JP"/>
        </w:rPr>
        <w:t>б) Нэмэлт зардлыг оруулахгүйгээр үйл ажиллагааны ашгаар тодорхойлох бол (</w:t>
      </w:r>
      <w:r w:rsidRPr="00DA6FCB">
        <w:rPr>
          <w:rFonts w:ascii="Times New Roman" w:hAnsi="Times New Roman" w:cs="Times New Roman"/>
          <w:i/>
          <w:lang w:val="mn-MN"/>
        </w:rPr>
        <w:t>“А” болон “В”-ийн нэмэлт зардлууд нь тухайн ажил гүйлгээтэй холбоогүй гэдэг нь тогтоогдсон ба хуваах гэж байгаа нэгдсэн ашгийг тодорхойлох үед харгалзаж үзэхгүй гэж үзье</w:t>
      </w:r>
      <w:r w:rsidRPr="00DA6FCB">
        <w:rPr>
          <w:rFonts w:ascii="Times New Roman" w:hAnsi="Times New Roman" w:cs="Times New Roman"/>
          <w:i/>
          <w:iCs/>
          <w:lang w:val="mn-MN" w:eastAsia="ja-JP"/>
        </w:rPr>
        <w:t>):</w:t>
      </w:r>
    </w:p>
    <w:tbl>
      <w:tblPr>
        <w:tblW w:w="9598" w:type="dxa"/>
        <w:jc w:val="center"/>
        <w:tblLayout w:type="fixed"/>
        <w:tblCellMar>
          <w:left w:w="40" w:type="dxa"/>
          <w:right w:w="40" w:type="dxa"/>
        </w:tblCellMar>
        <w:tblLook w:val="0000" w:firstRow="0" w:lastRow="0" w:firstColumn="0" w:lastColumn="0" w:noHBand="0" w:noVBand="0"/>
      </w:tblPr>
      <w:tblGrid>
        <w:gridCol w:w="4262"/>
        <w:gridCol w:w="1778"/>
        <w:gridCol w:w="1779"/>
        <w:gridCol w:w="1779"/>
      </w:tblGrid>
      <w:tr w:rsidR="002F7BB4" w:rsidRPr="00DA6FCB" w14:paraId="075B2F39" w14:textId="77777777" w:rsidTr="002F7BB4">
        <w:trPr>
          <w:jc w:val="center"/>
        </w:trPr>
        <w:tc>
          <w:tcPr>
            <w:tcW w:w="4262" w:type="dxa"/>
            <w:tcBorders>
              <w:top w:val="single" w:sz="4" w:space="0" w:color="auto"/>
              <w:left w:val="single" w:sz="4" w:space="0" w:color="auto"/>
              <w:bottom w:val="single" w:sz="6" w:space="0" w:color="auto"/>
              <w:right w:val="single" w:sz="6" w:space="0" w:color="auto"/>
            </w:tcBorders>
          </w:tcPr>
          <w:p w14:paraId="2834243B" w14:textId="77777777" w:rsidR="002F7BB4" w:rsidRPr="00DA6FCB" w:rsidRDefault="002F7BB4" w:rsidP="00DA6FCB">
            <w:pPr>
              <w:pStyle w:val="Style88"/>
              <w:tabs>
                <w:tab w:val="left" w:pos="8640"/>
                <w:tab w:val="left" w:pos="9360"/>
              </w:tabs>
              <w:spacing w:before="60" w:after="60"/>
              <w:ind w:right="20"/>
              <w:rPr>
                <w:rFonts w:ascii="Times New Roman" w:hAnsi="Times New Roman"/>
                <w:sz w:val="20"/>
                <w:szCs w:val="20"/>
                <w:lang w:val="mn-MN"/>
              </w:rPr>
            </w:pPr>
          </w:p>
        </w:tc>
        <w:tc>
          <w:tcPr>
            <w:tcW w:w="1778" w:type="dxa"/>
            <w:tcBorders>
              <w:top w:val="single" w:sz="4" w:space="0" w:color="auto"/>
              <w:left w:val="single" w:sz="6" w:space="0" w:color="auto"/>
              <w:bottom w:val="single" w:sz="6" w:space="0" w:color="auto"/>
              <w:right w:val="single" w:sz="6" w:space="0" w:color="auto"/>
            </w:tcBorders>
            <w:shd w:val="clear" w:color="auto" w:fill="E6E6E6"/>
          </w:tcPr>
          <w:p w14:paraId="735EB10A" w14:textId="77777777" w:rsidR="002F7BB4" w:rsidRPr="00DA6FCB" w:rsidRDefault="002F7BB4" w:rsidP="00DA6FCB">
            <w:pPr>
              <w:pStyle w:val="Style92"/>
              <w:tabs>
                <w:tab w:val="left" w:pos="8640"/>
                <w:tab w:val="left" w:pos="9360"/>
              </w:tabs>
              <w:spacing w:before="60" w:after="60" w:line="240" w:lineRule="auto"/>
              <w:ind w:right="20"/>
              <w:jc w:val="center"/>
              <w:rPr>
                <w:rStyle w:val="FontStyle134"/>
                <w:bCs w:val="0"/>
                <w:color w:val="auto"/>
                <w:sz w:val="20"/>
                <w:szCs w:val="20"/>
              </w:rPr>
            </w:pPr>
            <w:r w:rsidRPr="00DA6FCB">
              <w:rPr>
                <w:rStyle w:val="FontStyle134"/>
                <w:color w:val="auto"/>
                <w:sz w:val="20"/>
                <w:szCs w:val="20"/>
              </w:rPr>
              <w:t>A</w:t>
            </w:r>
          </w:p>
        </w:tc>
        <w:tc>
          <w:tcPr>
            <w:tcW w:w="1779" w:type="dxa"/>
            <w:tcBorders>
              <w:top w:val="single" w:sz="4" w:space="0" w:color="auto"/>
              <w:left w:val="single" w:sz="6" w:space="0" w:color="auto"/>
              <w:bottom w:val="single" w:sz="6" w:space="0" w:color="auto"/>
              <w:right w:val="single" w:sz="6" w:space="0" w:color="auto"/>
            </w:tcBorders>
            <w:shd w:val="clear" w:color="auto" w:fill="E6E6E6"/>
          </w:tcPr>
          <w:p w14:paraId="12BAC306" w14:textId="77777777" w:rsidR="002F7BB4" w:rsidRPr="00DA6FCB" w:rsidRDefault="002F7BB4" w:rsidP="00DA6FCB">
            <w:pPr>
              <w:pStyle w:val="Style92"/>
              <w:tabs>
                <w:tab w:val="left" w:pos="8640"/>
                <w:tab w:val="left" w:pos="9360"/>
              </w:tabs>
              <w:spacing w:before="60" w:after="60" w:line="240" w:lineRule="auto"/>
              <w:ind w:right="20"/>
              <w:jc w:val="center"/>
              <w:rPr>
                <w:rStyle w:val="FontStyle134"/>
                <w:bCs w:val="0"/>
                <w:color w:val="auto"/>
                <w:sz w:val="20"/>
                <w:szCs w:val="20"/>
                <w:lang w:val="mn-MN"/>
              </w:rPr>
            </w:pPr>
            <w:r w:rsidRPr="00DA6FCB">
              <w:rPr>
                <w:rStyle w:val="FontStyle134"/>
                <w:color w:val="auto"/>
                <w:sz w:val="20"/>
                <w:szCs w:val="20"/>
                <w:lang w:val="mn-MN"/>
              </w:rPr>
              <w:t>В</w:t>
            </w:r>
          </w:p>
        </w:tc>
        <w:tc>
          <w:tcPr>
            <w:tcW w:w="1779" w:type="dxa"/>
            <w:tcBorders>
              <w:top w:val="single" w:sz="4" w:space="0" w:color="auto"/>
              <w:left w:val="single" w:sz="6" w:space="0" w:color="auto"/>
              <w:bottom w:val="single" w:sz="6" w:space="0" w:color="auto"/>
              <w:right w:val="single" w:sz="4" w:space="0" w:color="auto"/>
            </w:tcBorders>
            <w:shd w:val="clear" w:color="auto" w:fill="E6E6E6"/>
          </w:tcPr>
          <w:p w14:paraId="21D8705C" w14:textId="77777777" w:rsidR="002F7BB4" w:rsidRPr="00DA6FCB" w:rsidRDefault="002F7BB4" w:rsidP="00DA6FCB">
            <w:pPr>
              <w:pStyle w:val="Style92"/>
              <w:tabs>
                <w:tab w:val="left" w:pos="8640"/>
                <w:tab w:val="left" w:pos="9360"/>
              </w:tabs>
              <w:spacing w:before="60" w:after="60" w:line="240" w:lineRule="auto"/>
              <w:ind w:right="20"/>
              <w:jc w:val="center"/>
              <w:rPr>
                <w:rStyle w:val="FontStyle134"/>
                <w:bCs w:val="0"/>
                <w:color w:val="auto"/>
                <w:sz w:val="20"/>
                <w:szCs w:val="20"/>
              </w:rPr>
            </w:pPr>
            <w:r w:rsidRPr="00DA6FCB">
              <w:rPr>
                <w:rStyle w:val="FontStyle134"/>
                <w:color w:val="auto"/>
                <w:sz w:val="20"/>
                <w:szCs w:val="20"/>
                <w:lang w:val="mn-MN"/>
              </w:rPr>
              <w:t>Нийлмэл</w:t>
            </w:r>
            <w:r w:rsidRPr="00DA6FCB">
              <w:rPr>
                <w:rStyle w:val="FontStyle134"/>
                <w:color w:val="auto"/>
                <w:sz w:val="20"/>
                <w:szCs w:val="20"/>
              </w:rPr>
              <w:t xml:space="preserve"> (A + </w:t>
            </w:r>
            <w:r w:rsidRPr="00DA6FCB">
              <w:rPr>
                <w:rStyle w:val="FontStyle134"/>
                <w:color w:val="auto"/>
                <w:sz w:val="20"/>
                <w:szCs w:val="20"/>
                <w:lang w:val="mn-MN"/>
              </w:rPr>
              <w:t>В</w:t>
            </w:r>
            <w:r w:rsidRPr="00DA6FCB">
              <w:rPr>
                <w:rStyle w:val="FontStyle134"/>
                <w:color w:val="auto"/>
                <w:sz w:val="20"/>
                <w:szCs w:val="20"/>
              </w:rPr>
              <w:t>)</w:t>
            </w:r>
          </w:p>
        </w:tc>
      </w:tr>
      <w:tr w:rsidR="002F7BB4" w:rsidRPr="00DA6FCB" w14:paraId="50738809" w14:textId="77777777" w:rsidTr="002F7BB4">
        <w:trPr>
          <w:jc w:val="center"/>
        </w:trPr>
        <w:tc>
          <w:tcPr>
            <w:tcW w:w="4262" w:type="dxa"/>
            <w:tcBorders>
              <w:top w:val="single" w:sz="6" w:space="0" w:color="auto"/>
              <w:left w:val="single" w:sz="4" w:space="0" w:color="auto"/>
              <w:bottom w:val="single" w:sz="6" w:space="0" w:color="auto"/>
              <w:right w:val="single" w:sz="6" w:space="0" w:color="auto"/>
            </w:tcBorders>
          </w:tcPr>
          <w:p w14:paraId="502F6137"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Борлуулалт</w:t>
            </w:r>
          </w:p>
        </w:tc>
        <w:tc>
          <w:tcPr>
            <w:tcW w:w="1778" w:type="dxa"/>
            <w:tcBorders>
              <w:top w:val="single" w:sz="6" w:space="0" w:color="auto"/>
              <w:left w:val="single" w:sz="6" w:space="0" w:color="auto"/>
              <w:bottom w:val="single" w:sz="6" w:space="0" w:color="auto"/>
              <w:right w:val="single" w:sz="6" w:space="0" w:color="auto"/>
            </w:tcBorders>
          </w:tcPr>
          <w:p w14:paraId="44B16E12"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100</w:t>
            </w:r>
          </w:p>
        </w:tc>
        <w:tc>
          <w:tcPr>
            <w:tcW w:w="1779" w:type="dxa"/>
            <w:tcBorders>
              <w:top w:val="single" w:sz="6" w:space="0" w:color="auto"/>
              <w:left w:val="single" w:sz="6" w:space="0" w:color="auto"/>
              <w:bottom w:val="single" w:sz="6" w:space="0" w:color="auto"/>
              <w:right w:val="single" w:sz="6" w:space="0" w:color="auto"/>
            </w:tcBorders>
          </w:tcPr>
          <w:p w14:paraId="65D88260"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300</w:t>
            </w:r>
          </w:p>
        </w:tc>
        <w:tc>
          <w:tcPr>
            <w:tcW w:w="1779" w:type="dxa"/>
            <w:tcBorders>
              <w:top w:val="single" w:sz="6" w:space="0" w:color="auto"/>
              <w:left w:val="single" w:sz="6" w:space="0" w:color="auto"/>
              <w:bottom w:val="single" w:sz="6" w:space="0" w:color="auto"/>
              <w:right w:val="single" w:sz="4" w:space="0" w:color="auto"/>
            </w:tcBorders>
          </w:tcPr>
          <w:p w14:paraId="3E0E94E9"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400</w:t>
            </w:r>
          </w:p>
        </w:tc>
      </w:tr>
      <w:tr w:rsidR="002F7BB4" w:rsidRPr="00DA6FCB" w14:paraId="2CB81820" w14:textId="77777777" w:rsidTr="002F7BB4">
        <w:trPr>
          <w:jc w:val="center"/>
        </w:trPr>
        <w:tc>
          <w:tcPr>
            <w:tcW w:w="4262" w:type="dxa"/>
            <w:tcBorders>
              <w:top w:val="single" w:sz="6" w:space="0" w:color="auto"/>
              <w:left w:val="single" w:sz="4" w:space="0" w:color="auto"/>
              <w:bottom w:val="single" w:sz="6" w:space="0" w:color="auto"/>
              <w:right w:val="single" w:sz="6" w:space="0" w:color="auto"/>
            </w:tcBorders>
          </w:tcPr>
          <w:p w14:paraId="7B368F7E"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 xml:space="preserve">Борлуулсан бүтээгдэхүүний өртөг </w:t>
            </w:r>
          </w:p>
        </w:tc>
        <w:tc>
          <w:tcPr>
            <w:tcW w:w="1778" w:type="dxa"/>
            <w:tcBorders>
              <w:top w:val="single" w:sz="6" w:space="0" w:color="auto"/>
              <w:left w:val="single" w:sz="6" w:space="0" w:color="auto"/>
              <w:bottom w:val="single" w:sz="6" w:space="0" w:color="auto"/>
              <w:right w:val="single" w:sz="6" w:space="0" w:color="auto"/>
            </w:tcBorders>
          </w:tcPr>
          <w:p w14:paraId="772BC6E3"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60</w:t>
            </w:r>
          </w:p>
        </w:tc>
        <w:tc>
          <w:tcPr>
            <w:tcW w:w="1779" w:type="dxa"/>
            <w:tcBorders>
              <w:top w:val="single" w:sz="6" w:space="0" w:color="auto"/>
              <w:left w:val="single" w:sz="6" w:space="0" w:color="auto"/>
              <w:bottom w:val="single" w:sz="6" w:space="0" w:color="auto"/>
              <w:right w:val="single" w:sz="6" w:space="0" w:color="auto"/>
            </w:tcBorders>
          </w:tcPr>
          <w:p w14:paraId="6579E4E1"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170</w:t>
            </w:r>
          </w:p>
        </w:tc>
        <w:tc>
          <w:tcPr>
            <w:tcW w:w="1779" w:type="dxa"/>
            <w:tcBorders>
              <w:top w:val="single" w:sz="6" w:space="0" w:color="auto"/>
              <w:left w:val="single" w:sz="6" w:space="0" w:color="auto"/>
              <w:bottom w:val="single" w:sz="6" w:space="0" w:color="auto"/>
              <w:right w:val="single" w:sz="4" w:space="0" w:color="auto"/>
            </w:tcBorders>
          </w:tcPr>
          <w:p w14:paraId="104E73AB"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230</w:t>
            </w:r>
          </w:p>
        </w:tc>
      </w:tr>
      <w:tr w:rsidR="002F7BB4" w:rsidRPr="00DA6FCB" w14:paraId="0F27309C" w14:textId="77777777" w:rsidTr="002F7BB4">
        <w:trPr>
          <w:jc w:val="center"/>
        </w:trPr>
        <w:tc>
          <w:tcPr>
            <w:tcW w:w="4262" w:type="dxa"/>
            <w:tcBorders>
              <w:top w:val="single" w:sz="6" w:space="0" w:color="auto"/>
              <w:left w:val="single" w:sz="4" w:space="0" w:color="auto"/>
              <w:bottom w:val="single" w:sz="4" w:space="0" w:color="auto"/>
              <w:right w:val="single" w:sz="6" w:space="0" w:color="auto"/>
            </w:tcBorders>
          </w:tcPr>
          <w:p w14:paraId="2D825586"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Нийт ашиг</w:t>
            </w:r>
          </w:p>
        </w:tc>
        <w:tc>
          <w:tcPr>
            <w:tcW w:w="1778" w:type="dxa"/>
            <w:tcBorders>
              <w:top w:val="single" w:sz="6" w:space="0" w:color="auto"/>
              <w:left w:val="single" w:sz="6" w:space="0" w:color="auto"/>
              <w:bottom w:val="single" w:sz="4" w:space="0" w:color="auto"/>
              <w:right w:val="single" w:sz="6" w:space="0" w:color="auto"/>
            </w:tcBorders>
          </w:tcPr>
          <w:p w14:paraId="7C17BD9C"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40</w:t>
            </w:r>
          </w:p>
        </w:tc>
        <w:tc>
          <w:tcPr>
            <w:tcW w:w="1779" w:type="dxa"/>
            <w:tcBorders>
              <w:top w:val="single" w:sz="6" w:space="0" w:color="auto"/>
              <w:left w:val="single" w:sz="6" w:space="0" w:color="auto"/>
              <w:bottom w:val="single" w:sz="4" w:space="0" w:color="auto"/>
              <w:right w:val="single" w:sz="6" w:space="0" w:color="auto"/>
            </w:tcBorders>
          </w:tcPr>
          <w:p w14:paraId="35D1F1E6"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130</w:t>
            </w:r>
          </w:p>
        </w:tc>
        <w:tc>
          <w:tcPr>
            <w:tcW w:w="1779" w:type="dxa"/>
            <w:tcBorders>
              <w:top w:val="single" w:sz="6" w:space="0" w:color="auto"/>
              <w:left w:val="single" w:sz="6" w:space="0" w:color="auto"/>
              <w:bottom w:val="single" w:sz="4" w:space="0" w:color="auto"/>
              <w:right w:val="single" w:sz="4" w:space="0" w:color="auto"/>
            </w:tcBorders>
          </w:tcPr>
          <w:p w14:paraId="5239D181"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170</w:t>
            </w:r>
          </w:p>
        </w:tc>
      </w:tr>
      <w:tr w:rsidR="002F7BB4" w:rsidRPr="00DA6FCB" w14:paraId="0CB6956B" w14:textId="77777777" w:rsidTr="002F7BB4">
        <w:trPr>
          <w:jc w:val="center"/>
        </w:trPr>
        <w:tc>
          <w:tcPr>
            <w:tcW w:w="4262" w:type="dxa"/>
            <w:tcBorders>
              <w:top w:val="single" w:sz="4" w:space="0" w:color="auto"/>
              <w:left w:val="single" w:sz="6" w:space="0" w:color="auto"/>
              <w:bottom w:val="single" w:sz="6" w:space="0" w:color="auto"/>
              <w:right w:val="single" w:sz="6" w:space="0" w:color="auto"/>
            </w:tcBorders>
          </w:tcPr>
          <w:p w14:paraId="6D8095FA"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Үйл ажиллагааны бусад зардал</w:t>
            </w:r>
          </w:p>
        </w:tc>
        <w:tc>
          <w:tcPr>
            <w:tcW w:w="1778" w:type="dxa"/>
            <w:tcBorders>
              <w:top w:val="single" w:sz="4" w:space="0" w:color="auto"/>
              <w:left w:val="single" w:sz="6" w:space="0" w:color="auto"/>
              <w:bottom w:val="single" w:sz="6" w:space="0" w:color="auto"/>
              <w:right w:val="single" w:sz="6" w:space="0" w:color="auto"/>
            </w:tcBorders>
          </w:tcPr>
          <w:p w14:paraId="790698B2"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2</w:t>
            </w:r>
          </w:p>
        </w:tc>
        <w:tc>
          <w:tcPr>
            <w:tcW w:w="1779" w:type="dxa"/>
            <w:tcBorders>
              <w:top w:val="single" w:sz="4" w:space="0" w:color="auto"/>
              <w:left w:val="single" w:sz="6" w:space="0" w:color="auto"/>
              <w:bottom w:val="single" w:sz="6" w:space="0" w:color="auto"/>
              <w:right w:val="single" w:sz="6" w:space="0" w:color="auto"/>
            </w:tcBorders>
          </w:tcPr>
          <w:p w14:paraId="0D1CCEB1"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w:t>
            </w:r>
          </w:p>
        </w:tc>
        <w:tc>
          <w:tcPr>
            <w:tcW w:w="1779" w:type="dxa"/>
            <w:tcBorders>
              <w:top w:val="single" w:sz="4" w:space="0" w:color="auto"/>
              <w:left w:val="single" w:sz="6" w:space="0" w:color="auto"/>
              <w:bottom w:val="single" w:sz="6" w:space="0" w:color="auto"/>
              <w:right w:val="single" w:sz="6" w:space="0" w:color="auto"/>
            </w:tcBorders>
          </w:tcPr>
          <w:p w14:paraId="253210AD"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6</w:t>
            </w:r>
          </w:p>
        </w:tc>
      </w:tr>
      <w:tr w:rsidR="002F7BB4" w:rsidRPr="00DA6FCB" w14:paraId="05E444B0" w14:textId="77777777" w:rsidTr="002F7BB4">
        <w:trPr>
          <w:jc w:val="center"/>
        </w:trPr>
        <w:tc>
          <w:tcPr>
            <w:tcW w:w="4262" w:type="dxa"/>
            <w:tcBorders>
              <w:top w:val="single" w:sz="6" w:space="0" w:color="auto"/>
              <w:left w:val="single" w:sz="6" w:space="0" w:color="auto"/>
              <w:bottom w:val="single" w:sz="6" w:space="0" w:color="auto"/>
              <w:right w:val="single" w:sz="6" w:space="0" w:color="auto"/>
            </w:tcBorders>
          </w:tcPr>
          <w:p w14:paraId="538ED1CF"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Биет бус хөрөнгийн зардал</w:t>
            </w:r>
          </w:p>
        </w:tc>
        <w:tc>
          <w:tcPr>
            <w:tcW w:w="1778" w:type="dxa"/>
            <w:tcBorders>
              <w:top w:val="single" w:sz="6" w:space="0" w:color="auto"/>
              <w:left w:val="single" w:sz="6" w:space="0" w:color="auto"/>
              <w:bottom w:val="single" w:sz="6" w:space="0" w:color="auto"/>
              <w:right w:val="single" w:sz="6" w:space="0" w:color="auto"/>
            </w:tcBorders>
          </w:tcPr>
          <w:p w14:paraId="2913C4EC"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30</w:t>
            </w:r>
          </w:p>
        </w:tc>
        <w:tc>
          <w:tcPr>
            <w:tcW w:w="1779" w:type="dxa"/>
            <w:tcBorders>
              <w:top w:val="single" w:sz="6" w:space="0" w:color="auto"/>
              <w:left w:val="single" w:sz="6" w:space="0" w:color="auto"/>
              <w:bottom w:val="single" w:sz="6" w:space="0" w:color="auto"/>
              <w:right w:val="single" w:sz="6" w:space="0" w:color="auto"/>
            </w:tcBorders>
          </w:tcPr>
          <w:p w14:paraId="76765996"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40</w:t>
            </w:r>
          </w:p>
        </w:tc>
        <w:tc>
          <w:tcPr>
            <w:tcW w:w="1779" w:type="dxa"/>
            <w:tcBorders>
              <w:top w:val="single" w:sz="6" w:space="0" w:color="auto"/>
              <w:left w:val="single" w:sz="6" w:space="0" w:color="auto"/>
              <w:bottom w:val="single" w:sz="6" w:space="0" w:color="auto"/>
              <w:right w:val="single" w:sz="6" w:space="0" w:color="auto"/>
            </w:tcBorders>
          </w:tcPr>
          <w:p w14:paraId="3557D71D"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70</w:t>
            </w:r>
          </w:p>
        </w:tc>
      </w:tr>
      <w:tr w:rsidR="002F7BB4" w:rsidRPr="00DA6FCB" w14:paraId="2373C5BC" w14:textId="77777777" w:rsidTr="002F7BB4">
        <w:trPr>
          <w:jc w:val="center"/>
        </w:trPr>
        <w:tc>
          <w:tcPr>
            <w:tcW w:w="4262" w:type="dxa"/>
            <w:tcBorders>
              <w:top w:val="single" w:sz="6" w:space="0" w:color="auto"/>
              <w:left w:val="single" w:sz="6" w:space="0" w:color="auto"/>
              <w:bottom w:val="single" w:sz="6" w:space="0" w:color="auto"/>
              <w:right w:val="single" w:sz="6" w:space="0" w:color="auto"/>
            </w:tcBorders>
          </w:tcPr>
          <w:p w14:paraId="212BBC8D"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Нэмэлт зардлын өмнөх үйл ажиллагааны ашиг</w:t>
            </w:r>
          </w:p>
        </w:tc>
        <w:tc>
          <w:tcPr>
            <w:tcW w:w="1778" w:type="dxa"/>
            <w:tcBorders>
              <w:top w:val="single" w:sz="6" w:space="0" w:color="auto"/>
              <w:left w:val="single" w:sz="6" w:space="0" w:color="auto"/>
              <w:bottom w:val="single" w:sz="6" w:space="0" w:color="auto"/>
              <w:right w:val="single" w:sz="6" w:space="0" w:color="auto"/>
            </w:tcBorders>
            <w:vAlign w:val="center"/>
          </w:tcPr>
          <w:p w14:paraId="25ED31EF"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8</w:t>
            </w:r>
          </w:p>
        </w:tc>
        <w:tc>
          <w:tcPr>
            <w:tcW w:w="1779" w:type="dxa"/>
            <w:tcBorders>
              <w:top w:val="single" w:sz="6" w:space="0" w:color="auto"/>
              <w:left w:val="single" w:sz="6" w:space="0" w:color="auto"/>
              <w:bottom w:val="single" w:sz="6" w:space="0" w:color="auto"/>
              <w:right w:val="single" w:sz="6" w:space="0" w:color="auto"/>
            </w:tcBorders>
            <w:vAlign w:val="center"/>
          </w:tcPr>
          <w:p w14:paraId="17A166F5"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86</w:t>
            </w:r>
          </w:p>
        </w:tc>
        <w:tc>
          <w:tcPr>
            <w:tcW w:w="1779" w:type="dxa"/>
            <w:tcBorders>
              <w:top w:val="single" w:sz="6" w:space="0" w:color="auto"/>
              <w:left w:val="single" w:sz="6" w:space="0" w:color="auto"/>
              <w:bottom w:val="single" w:sz="6" w:space="0" w:color="auto"/>
              <w:right w:val="single" w:sz="6" w:space="0" w:color="auto"/>
            </w:tcBorders>
            <w:vAlign w:val="center"/>
          </w:tcPr>
          <w:p w14:paraId="25F78345"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94</w:t>
            </w:r>
          </w:p>
        </w:tc>
      </w:tr>
      <w:tr w:rsidR="002F7BB4" w:rsidRPr="00DA6FCB" w14:paraId="4A74D280" w14:textId="77777777" w:rsidTr="002F7BB4">
        <w:trPr>
          <w:jc w:val="center"/>
        </w:trPr>
        <w:tc>
          <w:tcPr>
            <w:tcW w:w="4262" w:type="dxa"/>
            <w:tcBorders>
              <w:top w:val="single" w:sz="6" w:space="0" w:color="auto"/>
              <w:left w:val="single" w:sz="6" w:space="0" w:color="auto"/>
              <w:bottom w:val="single" w:sz="6" w:space="0" w:color="auto"/>
              <w:right w:val="single" w:sz="6" w:space="0" w:color="auto"/>
            </w:tcBorders>
          </w:tcPr>
          <w:p w14:paraId="2B7584B5"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 xml:space="preserve">Нэмэлт зардал </w:t>
            </w:r>
          </w:p>
        </w:tc>
        <w:tc>
          <w:tcPr>
            <w:tcW w:w="1778" w:type="dxa"/>
            <w:tcBorders>
              <w:top w:val="single" w:sz="6" w:space="0" w:color="auto"/>
              <w:left w:val="single" w:sz="6" w:space="0" w:color="auto"/>
              <w:bottom w:val="single" w:sz="6" w:space="0" w:color="auto"/>
              <w:right w:val="single" w:sz="6" w:space="0" w:color="auto"/>
            </w:tcBorders>
          </w:tcPr>
          <w:p w14:paraId="5670CB33"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w:t>
            </w:r>
          </w:p>
        </w:tc>
        <w:tc>
          <w:tcPr>
            <w:tcW w:w="1779" w:type="dxa"/>
            <w:tcBorders>
              <w:top w:val="single" w:sz="6" w:space="0" w:color="auto"/>
              <w:left w:val="single" w:sz="6" w:space="0" w:color="auto"/>
              <w:bottom w:val="single" w:sz="6" w:space="0" w:color="auto"/>
              <w:right w:val="single" w:sz="6" w:space="0" w:color="auto"/>
            </w:tcBorders>
          </w:tcPr>
          <w:p w14:paraId="40304D40"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6</w:t>
            </w:r>
          </w:p>
        </w:tc>
        <w:tc>
          <w:tcPr>
            <w:tcW w:w="1779" w:type="dxa"/>
            <w:tcBorders>
              <w:top w:val="single" w:sz="6" w:space="0" w:color="auto"/>
              <w:left w:val="single" w:sz="6" w:space="0" w:color="auto"/>
              <w:bottom w:val="single" w:sz="6" w:space="0" w:color="auto"/>
              <w:right w:val="single" w:sz="6" w:space="0" w:color="auto"/>
            </w:tcBorders>
          </w:tcPr>
          <w:p w14:paraId="18107568"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9</w:t>
            </w:r>
          </w:p>
        </w:tc>
      </w:tr>
      <w:tr w:rsidR="002F7BB4" w:rsidRPr="00DA6FCB" w14:paraId="5516D5B4" w14:textId="77777777" w:rsidTr="002F7BB4">
        <w:trPr>
          <w:jc w:val="center"/>
        </w:trPr>
        <w:tc>
          <w:tcPr>
            <w:tcW w:w="4262" w:type="dxa"/>
            <w:tcBorders>
              <w:top w:val="single" w:sz="6" w:space="0" w:color="auto"/>
              <w:left w:val="single" w:sz="6" w:space="0" w:color="auto"/>
              <w:bottom w:val="single" w:sz="6" w:space="0" w:color="auto"/>
              <w:right w:val="single" w:sz="6" w:space="0" w:color="auto"/>
            </w:tcBorders>
          </w:tcPr>
          <w:p w14:paraId="7EBC496B"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Үйл ажиллагааны ашиг</w:t>
            </w:r>
          </w:p>
        </w:tc>
        <w:tc>
          <w:tcPr>
            <w:tcW w:w="1778" w:type="dxa"/>
            <w:tcBorders>
              <w:top w:val="single" w:sz="6" w:space="0" w:color="auto"/>
              <w:left w:val="single" w:sz="6" w:space="0" w:color="auto"/>
              <w:bottom w:val="single" w:sz="6" w:space="0" w:color="auto"/>
              <w:right w:val="single" w:sz="6" w:space="0" w:color="auto"/>
            </w:tcBorders>
          </w:tcPr>
          <w:p w14:paraId="185994AB"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5</w:t>
            </w:r>
          </w:p>
        </w:tc>
        <w:tc>
          <w:tcPr>
            <w:tcW w:w="1779" w:type="dxa"/>
            <w:tcBorders>
              <w:top w:val="single" w:sz="6" w:space="0" w:color="auto"/>
              <w:left w:val="single" w:sz="6" w:space="0" w:color="auto"/>
              <w:bottom w:val="single" w:sz="6" w:space="0" w:color="auto"/>
              <w:right w:val="single" w:sz="6" w:space="0" w:color="auto"/>
            </w:tcBorders>
          </w:tcPr>
          <w:p w14:paraId="3FA93545"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80</w:t>
            </w:r>
          </w:p>
        </w:tc>
        <w:tc>
          <w:tcPr>
            <w:tcW w:w="1779" w:type="dxa"/>
            <w:tcBorders>
              <w:top w:val="single" w:sz="6" w:space="0" w:color="auto"/>
              <w:left w:val="single" w:sz="6" w:space="0" w:color="auto"/>
              <w:bottom w:val="single" w:sz="6" w:space="0" w:color="auto"/>
              <w:right w:val="single" w:sz="6" w:space="0" w:color="auto"/>
            </w:tcBorders>
          </w:tcPr>
          <w:p w14:paraId="596D670A"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85</w:t>
            </w:r>
          </w:p>
        </w:tc>
      </w:tr>
    </w:tbl>
    <w:p w14:paraId="681149E2" w14:textId="77777777" w:rsidR="002F7BB4" w:rsidRPr="00DA6FCB" w:rsidRDefault="002F7BB4" w:rsidP="00DA6FCB">
      <w:pPr>
        <w:spacing w:before="60" w:after="60"/>
        <w:ind w:right="20"/>
        <w:rPr>
          <w:rFonts w:ascii="Times New Roman" w:hAnsi="Times New Roman" w:cs="Times New Roman"/>
          <w:lang w:val="mn-MN"/>
        </w:rPr>
      </w:pPr>
    </w:p>
    <w:tbl>
      <w:tblPr>
        <w:tblW w:w="9497" w:type="dxa"/>
        <w:tblInd w:w="182" w:type="dxa"/>
        <w:tblLayout w:type="fixed"/>
        <w:tblCellMar>
          <w:left w:w="40" w:type="dxa"/>
          <w:right w:w="40" w:type="dxa"/>
        </w:tblCellMar>
        <w:tblLook w:val="0000" w:firstRow="0" w:lastRow="0" w:firstColumn="0" w:lastColumn="0" w:noHBand="0" w:noVBand="0"/>
      </w:tblPr>
      <w:tblGrid>
        <w:gridCol w:w="5954"/>
        <w:gridCol w:w="3543"/>
      </w:tblGrid>
      <w:tr w:rsidR="002F7BB4" w:rsidRPr="00DA6FCB" w14:paraId="5918E380" w14:textId="77777777" w:rsidTr="002F7BB4">
        <w:tc>
          <w:tcPr>
            <w:tcW w:w="5954" w:type="dxa"/>
            <w:tcBorders>
              <w:top w:val="single" w:sz="6" w:space="0" w:color="auto"/>
              <w:left w:val="single" w:sz="6" w:space="0" w:color="auto"/>
              <w:bottom w:val="single" w:sz="6" w:space="0" w:color="auto"/>
              <w:right w:val="single" w:sz="6" w:space="0" w:color="auto"/>
            </w:tcBorders>
            <w:shd w:val="clear" w:color="auto" w:fill="auto"/>
          </w:tcPr>
          <w:p w14:paraId="7A4C47BA"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 xml:space="preserve">Нэмэлт зардлаас өмнөх үйл ажиллагааны нэгдсэн ашиг </w:t>
            </w:r>
          </w:p>
        </w:tc>
        <w:tc>
          <w:tcPr>
            <w:tcW w:w="3543" w:type="dxa"/>
            <w:tcBorders>
              <w:top w:val="single" w:sz="6" w:space="0" w:color="auto"/>
              <w:left w:val="single" w:sz="6" w:space="0" w:color="auto"/>
              <w:bottom w:val="single" w:sz="6" w:space="0" w:color="auto"/>
              <w:right w:val="single" w:sz="6" w:space="0" w:color="auto"/>
            </w:tcBorders>
          </w:tcPr>
          <w:p w14:paraId="5B68A899"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94</w:t>
            </w:r>
          </w:p>
        </w:tc>
      </w:tr>
      <w:tr w:rsidR="002F7BB4" w:rsidRPr="00DA6FCB" w14:paraId="6F9D9F0C" w14:textId="77777777" w:rsidTr="002F7BB4">
        <w:tc>
          <w:tcPr>
            <w:tcW w:w="5954" w:type="dxa"/>
            <w:tcBorders>
              <w:top w:val="single" w:sz="6" w:space="0" w:color="auto"/>
              <w:left w:val="single" w:sz="6" w:space="0" w:color="auto"/>
              <w:bottom w:val="single" w:sz="6" w:space="0" w:color="auto"/>
              <w:right w:val="single" w:sz="6" w:space="0" w:color="auto"/>
            </w:tcBorders>
            <w:shd w:val="clear" w:color="auto" w:fill="auto"/>
          </w:tcPr>
          <w:p w14:paraId="2ADC9140"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 xml:space="preserve">Өмнө нь хуваарилагдсан ашиг </w:t>
            </w:r>
            <w:r w:rsidRPr="00DA6FCB">
              <w:rPr>
                <w:rStyle w:val="FontStyle134"/>
                <w:b w:val="0"/>
                <w:color w:val="auto"/>
                <w:sz w:val="20"/>
                <w:szCs w:val="20"/>
              </w:rPr>
              <w:t>(</w:t>
            </w:r>
            <w:r w:rsidRPr="00DA6FCB">
              <w:rPr>
                <w:rStyle w:val="FontStyle134"/>
                <w:b w:val="0"/>
                <w:color w:val="auto"/>
                <w:sz w:val="20"/>
                <w:szCs w:val="20"/>
                <w:lang w:val="mn-MN"/>
              </w:rPr>
              <w:t>үйлдвэрлэлийн ажил гүйлгээний анхны өгөөж</w:t>
            </w:r>
            <w:r w:rsidRPr="00DA6FCB">
              <w:rPr>
                <w:rStyle w:val="FontStyle134"/>
                <w:b w:val="0"/>
                <w:color w:val="auto"/>
                <w:sz w:val="20"/>
                <w:szCs w:val="20"/>
              </w:rPr>
              <w:t>)</w:t>
            </w:r>
          </w:p>
        </w:tc>
        <w:tc>
          <w:tcPr>
            <w:tcW w:w="3543" w:type="dxa"/>
            <w:tcBorders>
              <w:top w:val="single" w:sz="6" w:space="0" w:color="auto"/>
              <w:left w:val="single" w:sz="6" w:space="0" w:color="auto"/>
              <w:bottom w:val="single" w:sz="6" w:space="0" w:color="auto"/>
              <w:right w:val="single" w:sz="6" w:space="0" w:color="auto"/>
            </w:tcBorders>
          </w:tcPr>
          <w:p w14:paraId="6ABCFF5E"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23</w:t>
            </w:r>
          </w:p>
        </w:tc>
      </w:tr>
      <w:tr w:rsidR="002F7BB4" w:rsidRPr="00DA6FCB" w14:paraId="349F130F" w14:textId="77777777" w:rsidTr="002F7BB4">
        <w:tc>
          <w:tcPr>
            <w:tcW w:w="5954" w:type="dxa"/>
            <w:tcBorders>
              <w:top w:val="single" w:sz="6" w:space="0" w:color="auto"/>
              <w:left w:val="single" w:sz="6" w:space="0" w:color="auto"/>
              <w:bottom w:val="single" w:sz="6" w:space="0" w:color="auto"/>
              <w:right w:val="single" w:sz="6" w:space="0" w:color="auto"/>
            </w:tcBorders>
            <w:shd w:val="clear" w:color="auto" w:fill="auto"/>
            <w:vAlign w:val="bottom"/>
          </w:tcPr>
          <w:p w14:paraId="0CEB90C4"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 xml:space="preserve">“А” ба “В” компанийн биет бус хөрөнгийн зардалтай хувь тэнцүү хуваагдах үлдэгдэл ашиг </w:t>
            </w:r>
          </w:p>
        </w:tc>
        <w:tc>
          <w:tcPr>
            <w:tcW w:w="3543" w:type="dxa"/>
            <w:tcBorders>
              <w:top w:val="single" w:sz="6" w:space="0" w:color="auto"/>
              <w:left w:val="single" w:sz="6" w:space="0" w:color="auto"/>
              <w:bottom w:val="single" w:sz="6" w:space="0" w:color="auto"/>
              <w:right w:val="single" w:sz="6" w:space="0" w:color="auto"/>
            </w:tcBorders>
            <w:vAlign w:val="bottom"/>
          </w:tcPr>
          <w:p w14:paraId="441D56FD"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71</w:t>
            </w:r>
          </w:p>
        </w:tc>
      </w:tr>
    </w:tbl>
    <w:p w14:paraId="55AAF68C" w14:textId="77777777" w:rsidR="002F7BB4" w:rsidRPr="00DA6FCB" w:rsidRDefault="002F7BB4" w:rsidP="00DA6FCB">
      <w:pPr>
        <w:spacing w:before="60" w:after="60"/>
        <w:ind w:right="20"/>
        <w:rPr>
          <w:rFonts w:ascii="Times New Roman" w:hAnsi="Times New Roman" w:cs="Times New Roman"/>
          <w:lang w:val="mn-MN"/>
        </w:rPr>
      </w:pPr>
    </w:p>
    <w:tbl>
      <w:tblPr>
        <w:tblW w:w="9497" w:type="dxa"/>
        <w:tblInd w:w="182" w:type="dxa"/>
        <w:tblLayout w:type="fixed"/>
        <w:tblCellMar>
          <w:left w:w="40" w:type="dxa"/>
          <w:right w:w="40" w:type="dxa"/>
        </w:tblCellMar>
        <w:tblLook w:val="0000" w:firstRow="0" w:lastRow="0" w:firstColumn="0" w:lastColumn="0" w:noHBand="0" w:noVBand="0"/>
      </w:tblPr>
      <w:tblGrid>
        <w:gridCol w:w="2977"/>
        <w:gridCol w:w="2977"/>
        <w:gridCol w:w="3543"/>
      </w:tblGrid>
      <w:tr w:rsidR="002F7BB4" w:rsidRPr="00DA6FCB" w14:paraId="1E9FF326" w14:textId="77777777" w:rsidTr="002F7BB4">
        <w:tc>
          <w:tcPr>
            <w:tcW w:w="2977" w:type="dxa"/>
            <w:tcBorders>
              <w:top w:val="single" w:sz="6" w:space="0" w:color="auto"/>
              <w:left w:val="single" w:sz="6" w:space="0" w:color="auto"/>
              <w:bottom w:val="single" w:sz="6" w:space="0" w:color="auto"/>
              <w:right w:val="single" w:sz="6" w:space="0" w:color="auto"/>
            </w:tcBorders>
            <w:shd w:val="clear" w:color="auto" w:fill="auto"/>
          </w:tcPr>
          <w:p w14:paraId="1AC1395F"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А компанид хуваарилсан үлдэгдэл ашиг:</w:t>
            </w:r>
          </w:p>
        </w:tc>
        <w:tc>
          <w:tcPr>
            <w:tcW w:w="2977" w:type="dxa"/>
            <w:tcBorders>
              <w:top w:val="single" w:sz="6" w:space="0" w:color="auto"/>
              <w:left w:val="single" w:sz="6" w:space="0" w:color="auto"/>
              <w:bottom w:val="single" w:sz="6" w:space="0" w:color="auto"/>
              <w:right w:val="single" w:sz="6" w:space="0" w:color="auto"/>
            </w:tcBorders>
          </w:tcPr>
          <w:p w14:paraId="01C2A331" w14:textId="77777777" w:rsidR="002F7BB4" w:rsidRPr="00DA6FCB" w:rsidRDefault="002F7BB4" w:rsidP="00DA6FCB">
            <w:pPr>
              <w:pStyle w:val="Style72"/>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71 * 30/70</w:t>
            </w:r>
          </w:p>
        </w:tc>
        <w:tc>
          <w:tcPr>
            <w:tcW w:w="3543" w:type="dxa"/>
            <w:tcBorders>
              <w:top w:val="single" w:sz="6" w:space="0" w:color="auto"/>
              <w:left w:val="single" w:sz="6" w:space="0" w:color="auto"/>
              <w:bottom w:val="single" w:sz="6" w:space="0" w:color="auto"/>
              <w:right w:val="single" w:sz="6" w:space="0" w:color="auto"/>
            </w:tcBorders>
          </w:tcPr>
          <w:p w14:paraId="22FB52B0" w14:textId="77777777" w:rsidR="002F7BB4" w:rsidRPr="00DA6FCB" w:rsidRDefault="002F7BB4" w:rsidP="00DA6FCB">
            <w:pPr>
              <w:pStyle w:val="Style72"/>
              <w:tabs>
                <w:tab w:val="left" w:pos="2702"/>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30.43</w:t>
            </w:r>
          </w:p>
        </w:tc>
      </w:tr>
      <w:tr w:rsidR="002F7BB4" w:rsidRPr="00DA6FCB" w14:paraId="3BEB9F3D" w14:textId="77777777" w:rsidTr="002F7BB4">
        <w:tc>
          <w:tcPr>
            <w:tcW w:w="2977" w:type="dxa"/>
            <w:tcBorders>
              <w:top w:val="single" w:sz="6" w:space="0" w:color="auto"/>
              <w:left w:val="single" w:sz="6" w:space="0" w:color="auto"/>
              <w:bottom w:val="single" w:sz="6" w:space="0" w:color="auto"/>
              <w:right w:val="single" w:sz="6" w:space="0" w:color="auto"/>
            </w:tcBorders>
            <w:shd w:val="clear" w:color="auto" w:fill="auto"/>
          </w:tcPr>
          <w:p w14:paraId="793FAEAD"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lastRenderedPageBreak/>
              <w:t>В компанид хуваарилсан үлдэгдэл ашиг</w:t>
            </w:r>
            <w:r w:rsidRPr="00DA6FCB">
              <w:rPr>
                <w:rStyle w:val="FontStyle134"/>
                <w:b w:val="0"/>
                <w:color w:val="auto"/>
                <w:sz w:val="20"/>
                <w:szCs w:val="20"/>
              </w:rPr>
              <w:t>:</w:t>
            </w:r>
          </w:p>
        </w:tc>
        <w:tc>
          <w:tcPr>
            <w:tcW w:w="2977" w:type="dxa"/>
            <w:tcBorders>
              <w:top w:val="single" w:sz="6" w:space="0" w:color="auto"/>
              <w:left w:val="single" w:sz="6" w:space="0" w:color="auto"/>
              <w:bottom w:val="single" w:sz="6" w:space="0" w:color="auto"/>
              <w:right w:val="single" w:sz="6" w:space="0" w:color="auto"/>
            </w:tcBorders>
          </w:tcPr>
          <w:p w14:paraId="1B1D13B1" w14:textId="77777777" w:rsidR="002F7BB4" w:rsidRPr="00DA6FCB" w:rsidRDefault="002F7BB4" w:rsidP="00DA6FCB">
            <w:pPr>
              <w:pStyle w:val="Style72"/>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71 * 40/70</w:t>
            </w:r>
          </w:p>
        </w:tc>
        <w:tc>
          <w:tcPr>
            <w:tcW w:w="3543" w:type="dxa"/>
            <w:tcBorders>
              <w:top w:val="single" w:sz="6" w:space="0" w:color="auto"/>
              <w:left w:val="single" w:sz="6" w:space="0" w:color="auto"/>
              <w:bottom w:val="single" w:sz="6" w:space="0" w:color="auto"/>
              <w:right w:val="single" w:sz="6" w:space="0" w:color="auto"/>
            </w:tcBorders>
          </w:tcPr>
          <w:p w14:paraId="4589360E" w14:textId="77777777" w:rsidR="002F7BB4" w:rsidRPr="00DA6FCB" w:rsidRDefault="002F7BB4" w:rsidP="00DA6FCB">
            <w:pPr>
              <w:pStyle w:val="Style72"/>
              <w:tabs>
                <w:tab w:val="left" w:pos="2702"/>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40.57</w:t>
            </w:r>
          </w:p>
        </w:tc>
      </w:tr>
      <w:tr w:rsidR="002F7BB4" w:rsidRPr="00DA6FCB" w14:paraId="1115AAAB" w14:textId="77777777" w:rsidTr="002F7BB4">
        <w:tc>
          <w:tcPr>
            <w:tcW w:w="2977" w:type="dxa"/>
            <w:tcBorders>
              <w:top w:val="single" w:sz="6" w:space="0" w:color="auto"/>
              <w:left w:val="single" w:sz="6" w:space="0" w:color="auto"/>
              <w:bottom w:val="single" w:sz="6" w:space="0" w:color="auto"/>
              <w:right w:val="single" w:sz="6" w:space="0" w:color="auto"/>
            </w:tcBorders>
            <w:shd w:val="clear" w:color="auto" w:fill="auto"/>
          </w:tcPr>
          <w:p w14:paraId="5948AD11"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А компанид хуваарилсан нийт ашиг</w:t>
            </w:r>
            <w:r w:rsidRPr="00DA6FCB">
              <w:rPr>
                <w:rStyle w:val="FontStyle134"/>
                <w:b w:val="0"/>
                <w:color w:val="auto"/>
                <w:sz w:val="20"/>
                <w:szCs w:val="20"/>
              </w:rPr>
              <w:t>:</w:t>
            </w:r>
          </w:p>
        </w:tc>
        <w:tc>
          <w:tcPr>
            <w:tcW w:w="2977" w:type="dxa"/>
            <w:tcBorders>
              <w:top w:val="single" w:sz="6" w:space="0" w:color="auto"/>
              <w:left w:val="single" w:sz="6" w:space="0" w:color="auto"/>
              <w:bottom w:val="single" w:sz="6" w:space="0" w:color="auto"/>
              <w:right w:val="single" w:sz="6" w:space="0" w:color="auto"/>
            </w:tcBorders>
          </w:tcPr>
          <w:p w14:paraId="54245112" w14:textId="77777777" w:rsidR="002F7BB4" w:rsidRPr="00DA6FCB" w:rsidRDefault="002F7BB4" w:rsidP="00DA6FCB">
            <w:pPr>
              <w:pStyle w:val="Style72"/>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6 (</w:t>
            </w:r>
            <w:r w:rsidRPr="00DA6FCB">
              <w:rPr>
                <w:rStyle w:val="FontStyle132"/>
                <w:color w:val="auto"/>
                <w:sz w:val="20"/>
                <w:szCs w:val="20"/>
                <w:lang w:val="mn-MN"/>
              </w:rPr>
              <w:t>анхны өгөөж</w:t>
            </w:r>
            <w:r w:rsidRPr="00DA6FCB">
              <w:rPr>
                <w:rStyle w:val="FontStyle132"/>
                <w:color w:val="auto"/>
                <w:sz w:val="20"/>
                <w:szCs w:val="20"/>
              </w:rPr>
              <w:t>) + 30.43 (</w:t>
            </w:r>
            <w:r w:rsidRPr="00DA6FCB">
              <w:rPr>
                <w:rStyle w:val="FontStyle132"/>
                <w:color w:val="auto"/>
                <w:sz w:val="20"/>
                <w:szCs w:val="20"/>
                <w:lang w:val="mn-MN"/>
              </w:rPr>
              <w:t>үлдэгдэл ашиг</w:t>
            </w:r>
            <w:r w:rsidRPr="00DA6FCB">
              <w:rPr>
                <w:rStyle w:val="FontStyle132"/>
                <w:color w:val="auto"/>
                <w:sz w:val="20"/>
                <w:szCs w:val="20"/>
              </w:rPr>
              <w:t>) - 3 (</w:t>
            </w:r>
            <w:r w:rsidRPr="00DA6FCB">
              <w:rPr>
                <w:rStyle w:val="FontStyle132"/>
                <w:color w:val="auto"/>
                <w:sz w:val="20"/>
                <w:szCs w:val="20"/>
                <w:lang w:val="mn-MN"/>
              </w:rPr>
              <w:t>нэмэлт зардал</w:t>
            </w:r>
            <w:r w:rsidRPr="00DA6FCB">
              <w:rPr>
                <w:rStyle w:val="FontStyle132"/>
                <w:color w:val="auto"/>
                <w:sz w:val="20"/>
                <w:szCs w:val="20"/>
              </w:rPr>
              <w:t>)</w:t>
            </w:r>
          </w:p>
        </w:tc>
        <w:tc>
          <w:tcPr>
            <w:tcW w:w="3543" w:type="dxa"/>
            <w:tcBorders>
              <w:top w:val="single" w:sz="6" w:space="0" w:color="auto"/>
              <w:left w:val="single" w:sz="6" w:space="0" w:color="auto"/>
              <w:bottom w:val="single" w:sz="6" w:space="0" w:color="auto"/>
              <w:right w:val="single" w:sz="6" w:space="0" w:color="auto"/>
            </w:tcBorders>
          </w:tcPr>
          <w:p w14:paraId="10470EF6"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33.43</w:t>
            </w:r>
          </w:p>
        </w:tc>
      </w:tr>
      <w:tr w:rsidR="002F7BB4" w:rsidRPr="00DA6FCB" w14:paraId="222D54DD" w14:textId="77777777" w:rsidTr="002F7BB4">
        <w:tc>
          <w:tcPr>
            <w:tcW w:w="2977" w:type="dxa"/>
            <w:tcBorders>
              <w:top w:val="single" w:sz="6" w:space="0" w:color="auto"/>
              <w:left w:val="single" w:sz="6" w:space="0" w:color="auto"/>
              <w:bottom w:val="single" w:sz="6" w:space="0" w:color="auto"/>
              <w:right w:val="single" w:sz="6" w:space="0" w:color="auto"/>
            </w:tcBorders>
            <w:shd w:val="clear" w:color="auto" w:fill="auto"/>
          </w:tcPr>
          <w:p w14:paraId="0741178C"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В компанид хуваарилсан нийт ашиг</w:t>
            </w:r>
            <w:r w:rsidRPr="00DA6FCB">
              <w:rPr>
                <w:rStyle w:val="FontStyle134"/>
                <w:b w:val="0"/>
                <w:color w:val="auto"/>
                <w:sz w:val="20"/>
                <w:szCs w:val="20"/>
              </w:rPr>
              <w:t>:</w:t>
            </w:r>
          </w:p>
        </w:tc>
        <w:tc>
          <w:tcPr>
            <w:tcW w:w="2977" w:type="dxa"/>
            <w:tcBorders>
              <w:top w:val="single" w:sz="6" w:space="0" w:color="auto"/>
              <w:left w:val="single" w:sz="6" w:space="0" w:color="auto"/>
              <w:bottom w:val="single" w:sz="6" w:space="0" w:color="auto"/>
              <w:right w:val="single" w:sz="6" w:space="0" w:color="auto"/>
            </w:tcBorders>
          </w:tcPr>
          <w:p w14:paraId="67311CE4" w14:textId="77777777" w:rsidR="002F7BB4" w:rsidRPr="00DA6FCB" w:rsidRDefault="002F7BB4" w:rsidP="00DA6FCB">
            <w:pPr>
              <w:pStyle w:val="Style72"/>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17 (</w:t>
            </w:r>
            <w:r w:rsidRPr="00DA6FCB">
              <w:rPr>
                <w:rStyle w:val="FontStyle132"/>
                <w:color w:val="auto"/>
                <w:sz w:val="20"/>
                <w:szCs w:val="20"/>
                <w:lang w:val="mn-MN"/>
              </w:rPr>
              <w:t>анхны өгөөж</w:t>
            </w:r>
            <w:r w:rsidRPr="00DA6FCB">
              <w:rPr>
                <w:rStyle w:val="FontStyle132"/>
                <w:color w:val="auto"/>
                <w:sz w:val="20"/>
                <w:szCs w:val="20"/>
              </w:rPr>
              <w:t>) + 40.57 (</w:t>
            </w:r>
            <w:r w:rsidRPr="00DA6FCB">
              <w:rPr>
                <w:rStyle w:val="FontStyle132"/>
                <w:color w:val="auto"/>
                <w:sz w:val="20"/>
                <w:szCs w:val="20"/>
                <w:lang w:val="mn-MN"/>
              </w:rPr>
              <w:t>үлдэгдэл ашиг</w:t>
            </w:r>
            <w:r w:rsidRPr="00DA6FCB">
              <w:rPr>
                <w:rStyle w:val="FontStyle132"/>
                <w:color w:val="auto"/>
                <w:sz w:val="20"/>
                <w:szCs w:val="20"/>
              </w:rPr>
              <w:t>) - 6 (</w:t>
            </w:r>
            <w:r w:rsidRPr="00DA6FCB">
              <w:rPr>
                <w:rStyle w:val="FontStyle132"/>
                <w:color w:val="auto"/>
                <w:sz w:val="20"/>
                <w:szCs w:val="20"/>
                <w:lang w:val="mn-MN"/>
              </w:rPr>
              <w:t>нэмэлт зардал</w:t>
            </w:r>
            <w:r w:rsidRPr="00DA6FCB">
              <w:rPr>
                <w:rStyle w:val="FontStyle132"/>
                <w:color w:val="auto"/>
                <w:sz w:val="20"/>
                <w:szCs w:val="20"/>
              </w:rPr>
              <w:t>)</w:t>
            </w:r>
          </w:p>
        </w:tc>
        <w:tc>
          <w:tcPr>
            <w:tcW w:w="3543" w:type="dxa"/>
            <w:tcBorders>
              <w:top w:val="single" w:sz="6" w:space="0" w:color="auto"/>
              <w:left w:val="single" w:sz="6" w:space="0" w:color="auto"/>
              <w:bottom w:val="single" w:sz="6" w:space="0" w:color="auto"/>
              <w:right w:val="single" w:sz="6" w:space="0" w:color="auto"/>
            </w:tcBorders>
          </w:tcPr>
          <w:p w14:paraId="622E3829"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51.57</w:t>
            </w:r>
          </w:p>
        </w:tc>
      </w:tr>
      <w:tr w:rsidR="002F7BB4" w:rsidRPr="00DA6FCB" w14:paraId="7508B9F4" w14:textId="77777777" w:rsidTr="002F7BB4">
        <w:tc>
          <w:tcPr>
            <w:tcW w:w="2977" w:type="dxa"/>
            <w:tcBorders>
              <w:top w:val="single" w:sz="6" w:space="0" w:color="auto"/>
              <w:left w:val="single" w:sz="6" w:space="0" w:color="auto"/>
              <w:bottom w:val="single" w:sz="6" w:space="0" w:color="auto"/>
              <w:right w:val="single" w:sz="6" w:space="0" w:color="auto"/>
            </w:tcBorders>
            <w:shd w:val="clear" w:color="auto" w:fill="auto"/>
          </w:tcPr>
          <w:p w14:paraId="401D5F34"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 xml:space="preserve">Нийт </w:t>
            </w:r>
          </w:p>
        </w:tc>
        <w:tc>
          <w:tcPr>
            <w:tcW w:w="2977" w:type="dxa"/>
            <w:tcBorders>
              <w:top w:val="single" w:sz="6" w:space="0" w:color="auto"/>
              <w:left w:val="single" w:sz="6" w:space="0" w:color="auto"/>
              <w:bottom w:val="single" w:sz="6" w:space="0" w:color="auto"/>
              <w:right w:val="single" w:sz="6" w:space="0" w:color="auto"/>
            </w:tcBorders>
          </w:tcPr>
          <w:p w14:paraId="41DA1B38" w14:textId="77777777" w:rsidR="002F7BB4" w:rsidRPr="00DA6FCB" w:rsidRDefault="002F7BB4" w:rsidP="00DA6FCB">
            <w:pPr>
              <w:pStyle w:val="Style88"/>
              <w:tabs>
                <w:tab w:val="left" w:pos="8640"/>
                <w:tab w:val="left" w:pos="9360"/>
              </w:tabs>
              <w:spacing w:before="60" w:after="60"/>
              <w:ind w:right="20"/>
              <w:rPr>
                <w:rFonts w:ascii="Times New Roman" w:hAnsi="Times New Roman"/>
                <w:sz w:val="20"/>
                <w:szCs w:val="20"/>
              </w:rPr>
            </w:pPr>
          </w:p>
        </w:tc>
        <w:tc>
          <w:tcPr>
            <w:tcW w:w="3543" w:type="dxa"/>
            <w:tcBorders>
              <w:top w:val="single" w:sz="6" w:space="0" w:color="auto"/>
              <w:left w:val="single" w:sz="6" w:space="0" w:color="auto"/>
              <w:bottom w:val="single" w:sz="6" w:space="0" w:color="auto"/>
              <w:right w:val="single" w:sz="6" w:space="0" w:color="auto"/>
            </w:tcBorders>
          </w:tcPr>
          <w:p w14:paraId="6752F833"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85</w:t>
            </w:r>
          </w:p>
        </w:tc>
      </w:tr>
    </w:tbl>
    <w:p w14:paraId="6AD2C863" w14:textId="77777777" w:rsidR="002F7BB4" w:rsidRPr="00DA6FCB" w:rsidRDefault="002F7BB4" w:rsidP="00DA6FCB">
      <w:pPr>
        <w:spacing w:before="60" w:after="60"/>
        <w:ind w:right="20"/>
        <w:jc w:val="both"/>
        <w:rPr>
          <w:rFonts w:ascii="Times New Roman" w:hAnsi="Times New Roman" w:cs="Times New Roman"/>
          <w:lang w:val="mn-MN" w:eastAsia="ja-JP"/>
        </w:rPr>
      </w:pPr>
      <w:r w:rsidRPr="00DA6FCB">
        <w:rPr>
          <w:rFonts w:ascii="Times New Roman" w:hAnsi="Times New Roman" w:cs="Times New Roman"/>
          <w:lang w:val="mn-MN"/>
        </w:rPr>
        <w:t xml:space="preserve">5.  </w:t>
      </w:r>
      <w:r w:rsidRPr="00DA6FCB">
        <w:rPr>
          <w:rFonts w:ascii="Times New Roman" w:hAnsi="Times New Roman" w:cs="Times New Roman"/>
          <w:lang w:val="mn-MN"/>
        </w:rPr>
        <w:tab/>
        <w:t xml:space="preserve">Дээрх жишээнд харуулсны дагуу хуваах гэж байгаа нэгдсэн ашгийг тодорхойлохдоо зарим тодорхой зүйлсийг хасч байгаа нь тал тус бүр өөртөө хамаарах зардлыг өөрөө хариуцна гэсэн үг юм. Үүний үр дүнд зарим тодорхой зүйлсийг хасах, эсэх тухай шийдвэр нь тухайн ажил гүйлгээний харьцуулагдах байдлын </w:t>
      </w:r>
      <w:r w:rsidRPr="00DA6FCB">
        <w:rPr>
          <w:rFonts w:ascii="Times New Roman" w:hAnsi="Times New Roman" w:cs="Times New Roman"/>
          <w:lang w:val="mn-MN" w:eastAsia="ja-JP"/>
        </w:rPr>
        <w:t>(мөн ажил үүргийн) шинжилгээнд тулгуурласан байх ёстой.</w:t>
      </w:r>
    </w:p>
    <w:p w14:paraId="335E7CD2" w14:textId="176A4D3A" w:rsidR="002F7BB4" w:rsidRPr="00DA6FCB" w:rsidRDefault="002F7BB4" w:rsidP="00DA6FCB">
      <w:pPr>
        <w:spacing w:before="60" w:after="60"/>
        <w:ind w:right="20"/>
        <w:jc w:val="both"/>
        <w:rPr>
          <w:rStyle w:val="FontStyle127"/>
          <w:color w:val="auto"/>
          <w:sz w:val="24"/>
          <w:szCs w:val="24"/>
          <w:lang w:val="mn-MN"/>
        </w:rPr>
      </w:pPr>
      <w:r w:rsidRPr="00DA6FCB">
        <w:rPr>
          <w:rFonts w:ascii="Times New Roman" w:hAnsi="Times New Roman" w:cs="Times New Roman"/>
          <w:lang w:val="mn-MN"/>
        </w:rPr>
        <w:t>6.</w:t>
      </w:r>
      <w:r w:rsidRPr="00DA6FCB">
        <w:rPr>
          <w:rFonts w:ascii="Times New Roman" w:hAnsi="Times New Roman" w:cs="Times New Roman"/>
          <w:lang w:val="mn-MN"/>
        </w:rPr>
        <w:tab/>
        <w:t xml:space="preserve">Өөр нэг жишээ нь, зарим тохиолдолд үлдэгдэл ашиг хуваарилах шинжилгээнд хэрэглэж байгаа хуваарилах үзүүлэлтийг сонгохдоо дээрх байдлаар хасагдсан зардлуудад тулгуурласан бол эдгээр зардлуудыг тооцоонд оруулах нь зүйтэй байж болно. Жишээ нь биет бус хөрөнгө боловсруулахад зарцуулсан зардлуудыг ашиг хуваахад хамгийн тохиромжтой хүчин зүйл гэж тодорхойлсон бол үлдэгдэл ашиг нь эдгээр зардлыг хасахаас </w:t>
      </w:r>
      <w:r w:rsidRPr="00DA6FCB">
        <w:rPr>
          <w:rFonts w:ascii="Times New Roman" w:hAnsi="Times New Roman" w:cs="Times New Roman"/>
          <w:i/>
          <w:lang w:val="mn-MN"/>
        </w:rPr>
        <w:t xml:space="preserve">өмнөх </w:t>
      </w:r>
      <w:r w:rsidRPr="00DA6FCB">
        <w:rPr>
          <w:rFonts w:ascii="Times New Roman" w:hAnsi="Times New Roman" w:cs="Times New Roman"/>
          <w:lang w:val="mn-MN"/>
        </w:rPr>
        <w:t xml:space="preserve">үйл ажиллагааны ашигт  суурилж болно. </w:t>
      </w:r>
      <w:r w:rsidRPr="00DA6FCB">
        <w:rPr>
          <w:rStyle w:val="FontStyle127"/>
          <w:color w:val="auto"/>
          <w:sz w:val="24"/>
          <w:szCs w:val="24"/>
          <w:lang w:val="mn-MN"/>
        </w:rPr>
        <w:t xml:space="preserve">Үлдэгдэл ашгийн хуваарилалтыг тодорхойлсны дараа </w:t>
      </w:r>
      <w:r w:rsidR="00A10FEF" w:rsidRPr="00DA6FCB">
        <w:rPr>
          <w:rStyle w:val="FontStyle127"/>
          <w:color w:val="auto"/>
          <w:sz w:val="24"/>
          <w:szCs w:val="24"/>
          <w:lang w:val="mn-MN"/>
        </w:rPr>
        <w:t>харилцан хамаарал бүхий аж ахуйн нэгж</w:t>
      </w:r>
      <w:r w:rsidRPr="00DA6FCB">
        <w:rPr>
          <w:rStyle w:val="FontStyle127"/>
          <w:color w:val="auto"/>
          <w:sz w:val="24"/>
          <w:szCs w:val="24"/>
          <w:lang w:val="mn-MN"/>
        </w:rPr>
        <w:t xml:space="preserve"> тус бүр өөрсдийн зардлаа хасах бөгөөд үүнийг дараах байдлаар тайлбарлаж болно. Бодит байдал нь дээрх 2 дах заалтынхтай ижил бөгөөд хуваах гэж байгаа үлдэгдэл ашгийг тодорхойлохдоо нэмэлт зардлыг тооцоонд оруулсан гэж үзье. </w:t>
      </w:r>
    </w:p>
    <w:p w14:paraId="4AE74BB2" w14:textId="77777777" w:rsidR="002F7BB4" w:rsidRPr="00DA6FCB" w:rsidRDefault="002F7BB4" w:rsidP="00DA6FCB">
      <w:pPr>
        <w:spacing w:before="60" w:after="60"/>
        <w:ind w:right="20"/>
        <w:jc w:val="both"/>
        <w:rPr>
          <w:rFonts w:ascii="Times New Roman" w:hAnsi="Times New Roman" w:cs="Times New Roman"/>
          <w:lang w:val="mn-MN" w:eastAsia="ja-JP"/>
        </w:rPr>
      </w:pPr>
      <w:r w:rsidRPr="00DA6FCB">
        <w:rPr>
          <w:rFonts w:ascii="Times New Roman" w:hAnsi="Times New Roman" w:cs="Times New Roman"/>
          <w:lang w:val="mn-MN"/>
        </w:rPr>
        <w:t>7.</w:t>
      </w:r>
      <w:r w:rsidRPr="00DA6FCB">
        <w:rPr>
          <w:rFonts w:ascii="Times New Roman" w:hAnsi="Times New Roman" w:cs="Times New Roman"/>
          <w:lang w:val="mn-MN"/>
        </w:rPr>
        <w:tab/>
      </w:r>
      <w:r w:rsidRPr="00DA6FCB">
        <w:rPr>
          <w:rFonts w:ascii="Times New Roman" w:hAnsi="Times New Roman" w:cs="Times New Roman"/>
          <w:b/>
          <w:lang w:val="mn-MN"/>
        </w:rPr>
        <w:t>Нэг дэх  алхам:</w:t>
      </w:r>
      <w:r w:rsidRPr="00DA6FCB">
        <w:rPr>
          <w:rFonts w:ascii="Times New Roman" w:hAnsi="Times New Roman" w:cs="Times New Roman"/>
          <w:lang w:val="mn-MN"/>
        </w:rPr>
        <w:tab/>
        <w:t xml:space="preserve">Үйлдвэрлэлийн үйл ажиллагааны суурь өгөөжийг тодорхойлох </w:t>
      </w:r>
      <w:r w:rsidRPr="00DA6FCB">
        <w:rPr>
          <w:rFonts w:ascii="Times New Roman" w:hAnsi="Times New Roman" w:cs="Times New Roman"/>
          <w:lang w:val="mn-MN" w:eastAsia="ja-JP"/>
        </w:rPr>
        <w:t>(энэ жишээнийн хувьд, борлуулсан бүтээгдэхүүний өртөг + 10%)</w:t>
      </w:r>
    </w:p>
    <w:p w14:paraId="264FC97A"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ab/>
        <w:t>3 дах заалттай ижил.</w:t>
      </w:r>
    </w:p>
    <w:p w14:paraId="5DF110AE" w14:textId="77777777" w:rsidR="002F7BB4" w:rsidRPr="00DA6FCB" w:rsidRDefault="002F7BB4" w:rsidP="00DA6FCB">
      <w:pPr>
        <w:spacing w:before="60" w:after="60"/>
        <w:ind w:right="20"/>
        <w:jc w:val="both"/>
        <w:rPr>
          <w:rFonts w:ascii="Times New Roman" w:hAnsi="Times New Roman" w:cs="Times New Roman"/>
          <w:iCs/>
          <w:lang w:val="mn-MN"/>
        </w:rPr>
      </w:pPr>
      <w:r w:rsidRPr="00DA6FCB">
        <w:rPr>
          <w:rFonts w:ascii="Times New Roman" w:hAnsi="Times New Roman" w:cs="Times New Roman"/>
          <w:iCs/>
          <w:lang w:val="mn-MN"/>
        </w:rPr>
        <w:t>8.</w:t>
      </w:r>
      <w:r w:rsidRPr="00DA6FCB">
        <w:rPr>
          <w:rFonts w:ascii="Times New Roman" w:hAnsi="Times New Roman" w:cs="Times New Roman"/>
          <w:iCs/>
          <w:lang w:val="mn-MN"/>
        </w:rPr>
        <w:tab/>
      </w:r>
      <w:r w:rsidRPr="00DA6FCB">
        <w:rPr>
          <w:rFonts w:ascii="Times New Roman" w:hAnsi="Times New Roman" w:cs="Times New Roman"/>
          <w:b/>
          <w:iCs/>
          <w:lang w:val="mn-MN"/>
        </w:rPr>
        <w:t>Хоёр дах алхам:</w:t>
      </w:r>
      <w:r w:rsidRPr="00DA6FCB">
        <w:rPr>
          <w:rFonts w:ascii="Times New Roman" w:hAnsi="Times New Roman" w:cs="Times New Roman"/>
          <w:b/>
          <w:iCs/>
          <w:lang w:val="mn-MN"/>
        </w:rPr>
        <w:tab/>
      </w:r>
      <w:r w:rsidRPr="00DA6FCB">
        <w:rPr>
          <w:rFonts w:ascii="Times New Roman" w:hAnsi="Times New Roman" w:cs="Times New Roman"/>
          <w:iCs/>
          <w:lang w:val="mn-MN"/>
        </w:rPr>
        <w:t>Хуваах гэж байгаа үлдэгдэл ашгийг тодорхойлох</w:t>
      </w:r>
    </w:p>
    <w:p w14:paraId="0419C85E" w14:textId="77777777" w:rsidR="002F7BB4" w:rsidRPr="00DA6FCB" w:rsidRDefault="002F7BB4" w:rsidP="00DA6FCB">
      <w:pPr>
        <w:spacing w:before="60" w:after="60"/>
        <w:ind w:right="20"/>
        <w:jc w:val="both"/>
        <w:rPr>
          <w:rFonts w:ascii="Times New Roman" w:hAnsi="Times New Roman" w:cs="Times New Roman"/>
          <w:iCs/>
          <w:lang w:val="mn-MN" w:eastAsia="ja-JP"/>
        </w:rPr>
      </w:pPr>
      <w:r w:rsidRPr="00DA6FCB">
        <w:rPr>
          <w:rFonts w:ascii="Times New Roman" w:hAnsi="Times New Roman" w:cs="Times New Roman"/>
          <w:iCs/>
          <w:lang w:val="mn-MN" w:eastAsia="ja-JP"/>
        </w:rPr>
        <w:t>а) Биет бус хөрөнгийн зардлыг хассаны дараах үйл ажиллагааны ашиг байдлаар тодорхойлсон бол:</w:t>
      </w:r>
    </w:p>
    <w:p w14:paraId="6C2879DD" w14:textId="77777777" w:rsidR="002F7BB4" w:rsidRPr="00DA6FCB" w:rsidRDefault="002F7BB4" w:rsidP="00DA6FCB">
      <w:pPr>
        <w:spacing w:before="60" w:after="60"/>
        <w:ind w:right="20" w:firstLine="720"/>
        <w:jc w:val="both"/>
        <w:rPr>
          <w:rFonts w:ascii="Times New Roman" w:hAnsi="Times New Roman" w:cs="Times New Roman"/>
          <w:lang w:val="mn-MN"/>
        </w:rPr>
      </w:pPr>
      <w:r w:rsidRPr="00DA6FCB">
        <w:rPr>
          <w:rFonts w:ascii="Times New Roman" w:hAnsi="Times New Roman" w:cs="Times New Roman"/>
          <w:iCs/>
          <w:lang w:val="mn-MN"/>
        </w:rPr>
        <w:t xml:space="preserve">4 дэх заалтын </w:t>
      </w:r>
      <w:r w:rsidRPr="00DA6FCB">
        <w:rPr>
          <w:rFonts w:ascii="Times New Roman" w:hAnsi="Times New Roman" w:cs="Times New Roman"/>
          <w:lang w:val="mn-MN"/>
        </w:rPr>
        <w:t>a) кейстэй ижил.</w:t>
      </w:r>
    </w:p>
    <w:p w14:paraId="67D80A92" w14:textId="77777777" w:rsidR="002F7BB4" w:rsidRPr="00DA6FCB" w:rsidRDefault="002F7BB4" w:rsidP="00DA6FCB">
      <w:pPr>
        <w:spacing w:before="60" w:after="60"/>
        <w:ind w:right="20"/>
        <w:jc w:val="both"/>
        <w:rPr>
          <w:rFonts w:ascii="Times New Roman" w:hAnsi="Times New Roman" w:cs="Times New Roman"/>
          <w:iCs/>
          <w:lang w:val="mn-MN" w:eastAsia="ja-JP"/>
        </w:rPr>
      </w:pPr>
      <w:r w:rsidRPr="00DA6FCB">
        <w:rPr>
          <w:rFonts w:ascii="Times New Roman" w:hAnsi="Times New Roman" w:cs="Times New Roman"/>
          <w:iCs/>
          <w:lang w:val="mn-MN" w:eastAsia="ja-JP"/>
        </w:rPr>
        <w:t>б) Биет бус хөрөнгийн зардлыг хасахаас өмнөх үйл ажиллагааны ашиг байдлаар тодорхойлсон бол:</w:t>
      </w:r>
    </w:p>
    <w:tbl>
      <w:tblPr>
        <w:tblW w:w="9639" w:type="dxa"/>
        <w:tblInd w:w="40" w:type="dxa"/>
        <w:tblLayout w:type="fixed"/>
        <w:tblCellMar>
          <w:left w:w="40" w:type="dxa"/>
          <w:right w:w="40" w:type="dxa"/>
        </w:tblCellMar>
        <w:tblLook w:val="0000" w:firstRow="0" w:lastRow="0" w:firstColumn="0" w:lastColumn="0" w:noHBand="0" w:noVBand="0"/>
      </w:tblPr>
      <w:tblGrid>
        <w:gridCol w:w="3957"/>
        <w:gridCol w:w="1894"/>
        <w:gridCol w:w="1894"/>
        <w:gridCol w:w="1894"/>
      </w:tblGrid>
      <w:tr w:rsidR="002F7BB4" w:rsidRPr="00DA6FCB" w14:paraId="0322B1DD" w14:textId="77777777" w:rsidTr="002F7BB4">
        <w:trPr>
          <w:trHeight w:val="357"/>
        </w:trPr>
        <w:tc>
          <w:tcPr>
            <w:tcW w:w="3957" w:type="dxa"/>
            <w:tcBorders>
              <w:top w:val="nil"/>
              <w:left w:val="nil"/>
              <w:bottom w:val="single" w:sz="6" w:space="0" w:color="auto"/>
              <w:right w:val="single" w:sz="6" w:space="0" w:color="auto"/>
            </w:tcBorders>
            <w:shd w:val="clear" w:color="auto" w:fill="auto"/>
          </w:tcPr>
          <w:p w14:paraId="661A6378" w14:textId="77777777" w:rsidR="002F7BB4" w:rsidRPr="00DA6FCB" w:rsidRDefault="002F7BB4" w:rsidP="00DA6FCB">
            <w:pPr>
              <w:pStyle w:val="Style88"/>
              <w:tabs>
                <w:tab w:val="left" w:pos="8640"/>
                <w:tab w:val="left" w:pos="9360"/>
              </w:tabs>
              <w:spacing w:before="60" w:after="60"/>
              <w:ind w:right="20"/>
              <w:rPr>
                <w:rFonts w:ascii="Times New Roman" w:hAnsi="Times New Roman"/>
                <w:sz w:val="20"/>
                <w:szCs w:val="20"/>
              </w:rPr>
            </w:pPr>
          </w:p>
        </w:tc>
        <w:tc>
          <w:tcPr>
            <w:tcW w:w="1894" w:type="dxa"/>
            <w:tcBorders>
              <w:top w:val="single" w:sz="6" w:space="0" w:color="auto"/>
              <w:left w:val="single" w:sz="6" w:space="0" w:color="auto"/>
              <w:bottom w:val="single" w:sz="6" w:space="0" w:color="auto"/>
              <w:right w:val="single" w:sz="6" w:space="0" w:color="auto"/>
            </w:tcBorders>
            <w:shd w:val="clear" w:color="auto" w:fill="E6E6E6"/>
          </w:tcPr>
          <w:p w14:paraId="1D66EA08" w14:textId="77777777" w:rsidR="002F7BB4" w:rsidRPr="00DA6FCB" w:rsidRDefault="002F7BB4" w:rsidP="00DA6FCB">
            <w:pPr>
              <w:pStyle w:val="Style92"/>
              <w:tabs>
                <w:tab w:val="left" w:pos="8640"/>
                <w:tab w:val="left" w:pos="9360"/>
              </w:tabs>
              <w:spacing w:before="60" w:after="60" w:line="240" w:lineRule="auto"/>
              <w:ind w:right="20"/>
              <w:jc w:val="center"/>
              <w:rPr>
                <w:rStyle w:val="FontStyle134"/>
                <w:bCs w:val="0"/>
                <w:color w:val="auto"/>
                <w:sz w:val="20"/>
                <w:szCs w:val="20"/>
              </w:rPr>
            </w:pPr>
            <w:r w:rsidRPr="00DA6FCB">
              <w:rPr>
                <w:rStyle w:val="FontStyle134"/>
                <w:color w:val="auto"/>
                <w:sz w:val="20"/>
                <w:szCs w:val="20"/>
              </w:rPr>
              <w:t>A</w:t>
            </w:r>
          </w:p>
        </w:tc>
        <w:tc>
          <w:tcPr>
            <w:tcW w:w="1894" w:type="dxa"/>
            <w:tcBorders>
              <w:top w:val="single" w:sz="6" w:space="0" w:color="auto"/>
              <w:left w:val="single" w:sz="6" w:space="0" w:color="auto"/>
              <w:bottom w:val="single" w:sz="6" w:space="0" w:color="auto"/>
              <w:right w:val="single" w:sz="6" w:space="0" w:color="auto"/>
            </w:tcBorders>
            <w:shd w:val="clear" w:color="auto" w:fill="E6E6E6"/>
          </w:tcPr>
          <w:p w14:paraId="102CFCEA" w14:textId="77777777" w:rsidR="002F7BB4" w:rsidRPr="00DA6FCB" w:rsidRDefault="002F7BB4" w:rsidP="00DA6FCB">
            <w:pPr>
              <w:pStyle w:val="Style92"/>
              <w:tabs>
                <w:tab w:val="left" w:pos="8640"/>
                <w:tab w:val="left" w:pos="9360"/>
              </w:tabs>
              <w:spacing w:before="60" w:after="60" w:line="240" w:lineRule="auto"/>
              <w:ind w:right="20"/>
              <w:jc w:val="center"/>
              <w:rPr>
                <w:rStyle w:val="FontStyle134"/>
                <w:bCs w:val="0"/>
                <w:color w:val="auto"/>
                <w:sz w:val="20"/>
                <w:szCs w:val="20"/>
                <w:lang w:val="mn-MN"/>
              </w:rPr>
            </w:pPr>
            <w:r w:rsidRPr="00DA6FCB">
              <w:rPr>
                <w:rStyle w:val="FontStyle134"/>
                <w:color w:val="auto"/>
                <w:sz w:val="20"/>
                <w:szCs w:val="20"/>
                <w:lang w:val="mn-MN"/>
              </w:rPr>
              <w:t>В</w:t>
            </w:r>
          </w:p>
        </w:tc>
        <w:tc>
          <w:tcPr>
            <w:tcW w:w="1894" w:type="dxa"/>
            <w:tcBorders>
              <w:top w:val="single" w:sz="6" w:space="0" w:color="auto"/>
              <w:left w:val="single" w:sz="6" w:space="0" w:color="auto"/>
              <w:bottom w:val="single" w:sz="6" w:space="0" w:color="auto"/>
              <w:right w:val="single" w:sz="6" w:space="0" w:color="auto"/>
            </w:tcBorders>
            <w:shd w:val="clear" w:color="auto" w:fill="E6E6E6"/>
          </w:tcPr>
          <w:p w14:paraId="28EF65D7" w14:textId="77777777" w:rsidR="002F7BB4" w:rsidRPr="00DA6FCB" w:rsidRDefault="002F7BB4" w:rsidP="00DA6FCB">
            <w:pPr>
              <w:pStyle w:val="Style92"/>
              <w:tabs>
                <w:tab w:val="left" w:pos="8640"/>
                <w:tab w:val="left" w:pos="9360"/>
              </w:tabs>
              <w:spacing w:before="60" w:after="60" w:line="240" w:lineRule="auto"/>
              <w:ind w:right="20"/>
              <w:jc w:val="center"/>
              <w:rPr>
                <w:rStyle w:val="FontStyle134"/>
                <w:bCs w:val="0"/>
                <w:color w:val="auto"/>
                <w:sz w:val="20"/>
                <w:szCs w:val="20"/>
              </w:rPr>
            </w:pPr>
            <w:r w:rsidRPr="00DA6FCB">
              <w:rPr>
                <w:rStyle w:val="FontStyle134"/>
                <w:color w:val="auto"/>
                <w:sz w:val="20"/>
                <w:szCs w:val="20"/>
                <w:lang w:val="mn-MN"/>
              </w:rPr>
              <w:t>Нийлмэл</w:t>
            </w:r>
            <w:r w:rsidRPr="00DA6FCB">
              <w:rPr>
                <w:rStyle w:val="FontStyle134"/>
                <w:color w:val="auto"/>
                <w:sz w:val="20"/>
                <w:szCs w:val="20"/>
              </w:rPr>
              <w:t xml:space="preserve"> (A + </w:t>
            </w:r>
            <w:r w:rsidRPr="00DA6FCB">
              <w:rPr>
                <w:rStyle w:val="FontStyle134"/>
                <w:color w:val="auto"/>
                <w:sz w:val="20"/>
                <w:szCs w:val="20"/>
                <w:lang w:val="mn-MN"/>
              </w:rPr>
              <w:t>В</w:t>
            </w:r>
            <w:r w:rsidRPr="00DA6FCB">
              <w:rPr>
                <w:rStyle w:val="FontStyle134"/>
                <w:color w:val="auto"/>
                <w:sz w:val="20"/>
                <w:szCs w:val="20"/>
              </w:rPr>
              <w:t>)</w:t>
            </w:r>
          </w:p>
        </w:tc>
      </w:tr>
      <w:tr w:rsidR="002F7BB4" w:rsidRPr="00DA6FCB" w14:paraId="01906CAF" w14:textId="77777777" w:rsidTr="002F7BB4">
        <w:trPr>
          <w:trHeight w:val="214"/>
        </w:trPr>
        <w:tc>
          <w:tcPr>
            <w:tcW w:w="3957" w:type="dxa"/>
            <w:tcBorders>
              <w:top w:val="single" w:sz="6" w:space="0" w:color="auto"/>
              <w:left w:val="single" w:sz="6" w:space="0" w:color="auto"/>
              <w:bottom w:val="single" w:sz="6" w:space="0" w:color="auto"/>
              <w:right w:val="single" w:sz="6" w:space="0" w:color="auto"/>
            </w:tcBorders>
            <w:shd w:val="clear" w:color="auto" w:fill="auto"/>
          </w:tcPr>
          <w:p w14:paraId="650E2D12"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Борлуулалт</w:t>
            </w:r>
          </w:p>
        </w:tc>
        <w:tc>
          <w:tcPr>
            <w:tcW w:w="1894" w:type="dxa"/>
            <w:tcBorders>
              <w:top w:val="single" w:sz="6" w:space="0" w:color="auto"/>
              <w:left w:val="single" w:sz="6" w:space="0" w:color="auto"/>
              <w:bottom w:val="single" w:sz="6" w:space="0" w:color="auto"/>
              <w:right w:val="single" w:sz="6" w:space="0" w:color="auto"/>
            </w:tcBorders>
          </w:tcPr>
          <w:p w14:paraId="6BE3F7CF"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100</w:t>
            </w:r>
          </w:p>
        </w:tc>
        <w:tc>
          <w:tcPr>
            <w:tcW w:w="1894" w:type="dxa"/>
            <w:tcBorders>
              <w:top w:val="single" w:sz="6" w:space="0" w:color="auto"/>
              <w:left w:val="single" w:sz="6" w:space="0" w:color="auto"/>
              <w:bottom w:val="single" w:sz="6" w:space="0" w:color="auto"/>
              <w:right w:val="single" w:sz="6" w:space="0" w:color="auto"/>
            </w:tcBorders>
          </w:tcPr>
          <w:p w14:paraId="23A6C31A"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300</w:t>
            </w:r>
          </w:p>
        </w:tc>
        <w:tc>
          <w:tcPr>
            <w:tcW w:w="1894" w:type="dxa"/>
            <w:tcBorders>
              <w:top w:val="single" w:sz="6" w:space="0" w:color="auto"/>
              <w:left w:val="single" w:sz="6" w:space="0" w:color="auto"/>
              <w:bottom w:val="single" w:sz="6" w:space="0" w:color="auto"/>
              <w:right w:val="single" w:sz="6" w:space="0" w:color="auto"/>
            </w:tcBorders>
          </w:tcPr>
          <w:p w14:paraId="4F977C82"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400</w:t>
            </w:r>
          </w:p>
        </w:tc>
      </w:tr>
      <w:tr w:rsidR="002F7BB4" w:rsidRPr="00DA6FCB" w14:paraId="16FF4E80" w14:textId="77777777" w:rsidTr="002F7BB4">
        <w:trPr>
          <w:trHeight w:val="196"/>
        </w:trPr>
        <w:tc>
          <w:tcPr>
            <w:tcW w:w="3957" w:type="dxa"/>
            <w:tcBorders>
              <w:top w:val="single" w:sz="6" w:space="0" w:color="auto"/>
              <w:left w:val="single" w:sz="6" w:space="0" w:color="auto"/>
              <w:bottom w:val="single" w:sz="6" w:space="0" w:color="auto"/>
              <w:right w:val="single" w:sz="6" w:space="0" w:color="auto"/>
            </w:tcBorders>
            <w:shd w:val="clear" w:color="auto" w:fill="auto"/>
          </w:tcPr>
          <w:p w14:paraId="1CA626CE"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 xml:space="preserve">Борлуулсан бүтээгдэхүүний өртөг </w:t>
            </w:r>
          </w:p>
        </w:tc>
        <w:tc>
          <w:tcPr>
            <w:tcW w:w="1894" w:type="dxa"/>
            <w:tcBorders>
              <w:top w:val="single" w:sz="6" w:space="0" w:color="auto"/>
              <w:left w:val="single" w:sz="6" w:space="0" w:color="auto"/>
              <w:bottom w:val="single" w:sz="6" w:space="0" w:color="auto"/>
              <w:right w:val="single" w:sz="6" w:space="0" w:color="auto"/>
            </w:tcBorders>
          </w:tcPr>
          <w:p w14:paraId="2D2B6D47"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60</w:t>
            </w:r>
          </w:p>
        </w:tc>
        <w:tc>
          <w:tcPr>
            <w:tcW w:w="1894" w:type="dxa"/>
            <w:tcBorders>
              <w:top w:val="single" w:sz="6" w:space="0" w:color="auto"/>
              <w:left w:val="single" w:sz="6" w:space="0" w:color="auto"/>
              <w:bottom w:val="single" w:sz="6" w:space="0" w:color="auto"/>
              <w:right w:val="single" w:sz="6" w:space="0" w:color="auto"/>
            </w:tcBorders>
          </w:tcPr>
          <w:p w14:paraId="760C03DC"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170</w:t>
            </w:r>
          </w:p>
        </w:tc>
        <w:tc>
          <w:tcPr>
            <w:tcW w:w="1894" w:type="dxa"/>
            <w:tcBorders>
              <w:top w:val="single" w:sz="6" w:space="0" w:color="auto"/>
              <w:left w:val="single" w:sz="6" w:space="0" w:color="auto"/>
              <w:bottom w:val="single" w:sz="6" w:space="0" w:color="auto"/>
              <w:right w:val="single" w:sz="6" w:space="0" w:color="auto"/>
            </w:tcBorders>
          </w:tcPr>
          <w:p w14:paraId="45FD06EB"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230</w:t>
            </w:r>
          </w:p>
        </w:tc>
      </w:tr>
      <w:tr w:rsidR="002F7BB4" w:rsidRPr="00DA6FCB" w14:paraId="784672FC" w14:textId="77777777" w:rsidTr="002F7BB4">
        <w:trPr>
          <w:trHeight w:val="196"/>
        </w:trPr>
        <w:tc>
          <w:tcPr>
            <w:tcW w:w="3957" w:type="dxa"/>
            <w:tcBorders>
              <w:top w:val="single" w:sz="6" w:space="0" w:color="auto"/>
              <w:left w:val="single" w:sz="6" w:space="0" w:color="auto"/>
              <w:bottom w:val="single" w:sz="6" w:space="0" w:color="auto"/>
              <w:right w:val="single" w:sz="6" w:space="0" w:color="auto"/>
            </w:tcBorders>
            <w:shd w:val="clear" w:color="auto" w:fill="auto"/>
          </w:tcPr>
          <w:p w14:paraId="5B7331E8"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Нийт ашиг</w:t>
            </w:r>
          </w:p>
        </w:tc>
        <w:tc>
          <w:tcPr>
            <w:tcW w:w="1894" w:type="dxa"/>
            <w:tcBorders>
              <w:top w:val="single" w:sz="6" w:space="0" w:color="auto"/>
              <w:left w:val="single" w:sz="6" w:space="0" w:color="auto"/>
              <w:bottom w:val="single" w:sz="6" w:space="0" w:color="auto"/>
              <w:right w:val="single" w:sz="6" w:space="0" w:color="auto"/>
            </w:tcBorders>
          </w:tcPr>
          <w:p w14:paraId="6D4E6DF7"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40</w:t>
            </w:r>
          </w:p>
        </w:tc>
        <w:tc>
          <w:tcPr>
            <w:tcW w:w="1894" w:type="dxa"/>
            <w:tcBorders>
              <w:top w:val="single" w:sz="6" w:space="0" w:color="auto"/>
              <w:left w:val="single" w:sz="6" w:space="0" w:color="auto"/>
              <w:bottom w:val="single" w:sz="6" w:space="0" w:color="auto"/>
              <w:right w:val="single" w:sz="6" w:space="0" w:color="auto"/>
            </w:tcBorders>
          </w:tcPr>
          <w:p w14:paraId="74DD9104"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130</w:t>
            </w:r>
          </w:p>
        </w:tc>
        <w:tc>
          <w:tcPr>
            <w:tcW w:w="1894" w:type="dxa"/>
            <w:tcBorders>
              <w:top w:val="single" w:sz="6" w:space="0" w:color="auto"/>
              <w:left w:val="single" w:sz="6" w:space="0" w:color="auto"/>
              <w:bottom w:val="single" w:sz="6" w:space="0" w:color="auto"/>
              <w:right w:val="single" w:sz="6" w:space="0" w:color="auto"/>
            </w:tcBorders>
          </w:tcPr>
          <w:p w14:paraId="7311430E"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170</w:t>
            </w:r>
          </w:p>
        </w:tc>
      </w:tr>
      <w:tr w:rsidR="002F7BB4" w:rsidRPr="00DA6FCB" w14:paraId="45A2DD38" w14:textId="77777777" w:rsidTr="002F7BB4">
        <w:trPr>
          <w:trHeight w:val="214"/>
        </w:trPr>
        <w:tc>
          <w:tcPr>
            <w:tcW w:w="3957" w:type="dxa"/>
            <w:tcBorders>
              <w:top w:val="single" w:sz="6" w:space="0" w:color="auto"/>
              <w:left w:val="single" w:sz="6" w:space="0" w:color="auto"/>
              <w:bottom w:val="single" w:sz="6" w:space="0" w:color="auto"/>
              <w:right w:val="single" w:sz="6" w:space="0" w:color="auto"/>
            </w:tcBorders>
            <w:shd w:val="clear" w:color="auto" w:fill="auto"/>
          </w:tcPr>
          <w:p w14:paraId="41B613F9"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Нэмэлт зардал</w:t>
            </w:r>
          </w:p>
        </w:tc>
        <w:tc>
          <w:tcPr>
            <w:tcW w:w="1894" w:type="dxa"/>
            <w:tcBorders>
              <w:top w:val="single" w:sz="6" w:space="0" w:color="auto"/>
              <w:left w:val="single" w:sz="6" w:space="0" w:color="auto"/>
              <w:bottom w:val="single" w:sz="6" w:space="0" w:color="auto"/>
              <w:right w:val="single" w:sz="6" w:space="0" w:color="auto"/>
            </w:tcBorders>
          </w:tcPr>
          <w:p w14:paraId="01291CFD"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w:t>
            </w:r>
          </w:p>
        </w:tc>
        <w:tc>
          <w:tcPr>
            <w:tcW w:w="1894" w:type="dxa"/>
            <w:tcBorders>
              <w:top w:val="single" w:sz="6" w:space="0" w:color="auto"/>
              <w:left w:val="single" w:sz="6" w:space="0" w:color="auto"/>
              <w:bottom w:val="single" w:sz="6" w:space="0" w:color="auto"/>
              <w:right w:val="single" w:sz="6" w:space="0" w:color="auto"/>
            </w:tcBorders>
          </w:tcPr>
          <w:p w14:paraId="2149CE1C"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6</w:t>
            </w:r>
          </w:p>
        </w:tc>
        <w:tc>
          <w:tcPr>
            <w:tcW w:w="1894" w:type="dxa"/>
            <w:tcBorders>
              <w:top w:val="single" w:sz="6" w:space="0" w:color="auto"/>
              <w:left w:val="single" w:sz="6" w:space="0" w:color="auto"/>
              <w:bottom w:val="single" w:sz="6" w:space="0" w:color="auto"/>
              <w:right w:val="single" w:sz="6" w:space="0" w:color="auto"/>
            </w:tcBorders>
          </w:tcPr>
          <w:p w14:paraId="2774C47E"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9</w:t>
            </w:r>
          </w:p>
        </w:tc>
      </w:tr>
      <w:tr w:rsidR="002F7BB4" w:rsidRPr="00DA6FCB" w14:paraId="0A761413" w14:textId="77777777" w:rsidTr="002F7BB4">
        <w:trPr>
          <w:trHeight w:val="196"/>
        </w:trPr>
        <w:tc>
          <w:tcPr>
            <w:tcW w:w="3957" w:type="dxa"/>
            <w:tcBorders>
              <w:top w:val="single" w:sz="6" w:space="0" w:color="auto"/>
              <w:left w:val="single" w:sz="6" w:space="0" w:color="auto"/>
              <w:bottom w:val="single" w:sz="6" w:space="0" w:color="auto"/>
              <w:right w:val="single" w:sz="6" w:space="0" w:color="auto"/>
            </w:tcBorders>
            <w:shd w:val="clear" w:color="auto" w:fill="auto"/>
          </w:tcPr>
          <w:p w14:paraId="140D7B76"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Үйл ажиллагааны бусад зардал</w:t>
            </w:r>
          </w:p>
        </w:tc>
        <w:tc>
          <w:tcPr>
            <w:tcW w:w="1894" w:type="dxa"/>
            <w:tcBorders>
              <w:top w:val="single" w:sz="6" w:space="0" w:color="auto"/>
              <w:left w:val="single" w:sz="6" w:space="0" w:color="auto"/>
              <w:bottom w:val="single" w:sz="6" w:space="0" w:color="auto"/>
              <w:right w:val="single" w:sz="6" w:space="0" w:color="auto"/>
            </w:tcBorders>
          </w:tcPr>
          <w:p w14:paraId="64460C05"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2</w:t>
            </w:r>
          </w:p>
        </w:tc>
        <w:tc>
          <w:tcPr>
            <w:tcW w:w="1894" w:type="dxa"/>
            <w:tcBorders>
              <w:top w:val="single" w:sz="6" w:space="0" w:color="auto"/>
              <w:left w:val="single" w:sz="6" w:space="0" w:color="auto"/>
              <w:bottom w:val="single" w:sz="6" w:space="0" w:color="auto"/>
              <w:right w:val="single" w:sz="6" w:space="0" w:color="auto"/>
            </w:tcBorders>
          </w:tcPr>
          <w:p w14:paraId="6E4817D2"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w:t>
            </w:r>
          </w:p>
        </w:tc>
        <w:tc>
          <w:tcPr>
            <w:tcW w:w="1894" w:type="dxa"/>
            <w:tcBorders>
              <w:top w:val="single" w:sz="6" w:space="0" w:color="auto"/>
              <w:left w:val="single" w:sz="6" w:space="0" w:color="auto"/>
              <w:bottom w:val="single" w:sz="6" w:space="0" w:color="auto"/>
              <w:right w:val="single" w:sz="6" w:space="0" w:color="auto"/>
            </w:tcBorders>
          </w:tcPr>
          <w:p w14:paraId="5EC6C4BB"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6</w:t>
            </w:r>
          </w:p>
        </w:tc>
      </w:tr>
      <w:tr w:rsidR="002F7BB4" w:rsidRPr="00DA6FCB" w14:paraId="09A520D4" w14:textId="77777777" w:rsidTr="002F7BB4">
        <w:trPr>
          <w:trHeight w:val="410"/>
        </w:trPr>
        <w:tc>
          <w:tcPr>
            <w:tcW w:w="3957" w:type="dxa"/>
            <w:tcBorders>
              <w:top w:val="single" w:sz="6" w:space="0" w:color="auto"/>
              <w:left w:val="single" w:sz="6" w:space="0" w:color="auto"/>
              <w:bottom w:val="single" w:sz="6" w:space="0" w:color="auto"/>
              <w:right w:val="single" w:sz="6" w:space="0" w:color="auto"/>
            </w:tcBorders>
            <w:shd w:val="clear" w:color="auto" w:fill="auto"/>
          </w:tcPr>
          <w:p w14:paraId="6EECE415"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Биет бус хөрөнгийн зардлыг хасахаас өмнөх үйл ажиллагааны ашиг</w:t>
            </w:r>
          </w:p>
        </w:tc>
        <w:tc>
          <w:tcPr>
            <w:tcW w:w="1894" w:type="dxa"/>
            <w:tcBorders>
              <w:top w:val="single" w:sz="6" w:space="0" w:color="auto"/>
              <w:left w:val="single" w:sz="6" w:space="0" w:color="auto"/>
              <w:bottom w:val="single" w:sz="6" w:space="0" w:color="auto"/>
              <w:right w:val="single" w:sz="6" w:space="0" w:color="auto"/>
            </w:tcBorders>
          </w:tcPr>
          <w:p w14:paraId="10F6E8E7"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35</w:t>
            </w:r>
          </w:p>
        </w:tc>
        <w:tc>
          <w:tcPr>
            <w:tcW w:w="1894" w:type="dxa"/>
            <w:tcBorders>
              <w:top w:val="single" w:sz="6" w:space="0" w:color="auto"/>
              <w:left w:val="single" w:sz="6" w:space="0" w:color="auto"/>
              <w:bottom w:val="single" w:sz="6" w:space="0" w:color="auto"/>
              <w:right w:val="single" w:sz="6" w:space="0" w:color="auto"/>
            </w:tcBorders>
          </w:tcPr>
          <w:p w14:paraId="6B518F5A"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120</w:t>
            </w:r>
          </w:p>
        </w:tc>
        <w:tc>
          <w:tcPr>
            <w:tcW w:w="1894" w:type="dxa"/>
            <w:tcBorders>
              <w:top w:val="single" w:sz="6" w:space="0" w:color="auto"/>
              <w:left w:val="single" w:sz="6" w:space="0" w:color="auto"/>
              <w:bottom w:val="single" w:sz="6" w:space="0" w:color="auto"/>
              <w:right w:val="single" w:sz="6" w:space="0" w:color="auto"/>
            </w:tcBorders>
          </w:tcPr>
          <w:p w14:paraId="32F55AB2"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155</w:t>
            </w:r>
          </w:p>
        </w:tc>
      </w:tr>
      <w:tr w:rsidR="002F7BB4" w:rsidRPr="00DA6FCB" w14:paraId="6B4369FE" w14:textId="77777777" w:rsidTr="002F7BB4">
        <w:trPr>
          <w:trHeight w:val="214"/>
        </w:trPr>
        <w:tc>
          <w:tcPr>
            <w:tcW w:w="3957" w:type="dxa"/>
            <w:tcBorders>
              <w:top w:val="single" w:sz="6" w:space="0" w:color="auto"/>
              <w:left w:val="single" w:sz="6" w:space="0" w:color="auto"/>
              <w:bottom w:val="single" w:sz="6" w:space="0" w:color="auto"/>
              <w:right w:val="single" w:sz="6" w:space="0" w:color="auto"/>
            </w:tcBorders>
            <w:shd w:val="clear" w:color="auto" w:fill="auto"/>
          </w:tcPr>
          <w:p w14:paraId="1EE92768"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Биет бус хөрөнгийн зардал</w:t>
            </w:r>
          </w:p>
        </w:tc>
        <w:tc>
          <w:tcPr>
            <w:tcW w:w="1894" w:type="dxa"/>
            <w:tcBorders>
              <w:top w:val="single" w:sz="6" w:space="0" w:color="auto"/>
              <w:left w:val="single" w:sz="6" w:space="0" w:color="auto"/>
              <w:bottom w:val="single" w:sz="6" w:space="0" w:color="auto"/>
              <w:right w:val="single" w:sz="6" w:space="0" w:color="auto"/>
            </w:tcBorders>
          </w:tcPr>
          <w:p w14:paraId="719971B5"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30</w:t>
            </w:r>
          </w:p>
        </w:tc>
        <w:tc>
          <w:tcPr>
            <w:tcW w:w="1894" w:type="dxa"/>
            <w:tcBorders>
              <w:top w:val="single" w:sz="6" w:space="0" w:color="auto"/>
              <w:left w:val="single" w:sz="6" w:space="0" w:color="auto"/>
              <w:bottom w:val="single" w:sz="6" w:space="0" w:color="auto"/>
              <w:right w:val="single" w:sz="6" w:space="0" w:color="auto"/>
            </w:tcBorders>
          </w:tcPr>
          <w:p w14:paraId="26AC1E0C"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40</w:t>
            </w:r>
          </w:p>
        </w:tc>
        <w:tc>
          <w:tcPr>
            <w:tcW w:w="1894" w:type="dxa"/>
            <w:tcBorders>
              <w:top w:val="single" w:sz="6" w:space="0" w:color="auto"/>
              <w:left w:val="single" w:sz="6" w:space="0" w:color="auto"/>
              <w:bottom w:val="single" w:sz="6" w:space="0" w:color="auto"/>
              <w:right w:val="single" w:sz="6" w:space="0" w:color="auto"/>
            </w:tcBorders>
          </w:tcPr>
          <w:p w14:paraId="34097E6A"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70</w:t>
            </w:r>
          </w:p>
        </w:tc>
      </w:tr>
      <w:tr w:rsidR="002F7BB4" w:rsidRPr="00DA6FCB" w14:paraId="098C5D03" w14:textId="77777777" w:rsidTr="002F7BB4">
        <w:trPr>
          <w:trHeight w:val="214"/>
        </w:trPr>
        <w:tc>
          <w:tcPr>
            <w:tcW w:w="3957" w:type="dxa"/>
            <w:tcBorders>
              <w:top w:val="single" w:sz="6" w:space="0" w:color="auto"/>
              <w:left w:val="single" w:sz="6" w:space="0" w:color="auto"/>
              <w:bottom w:val="single" w:sz="6" w:space="0" w:color="auto"/>
              <w:right w:val="single" w:sz="6" w:space="0" w:color="auto"/>
            </w:tcBorders>
            <w:shd w:val="clear" w:color="auto" w:fill="auto"/>
          </w:tcPr>
          <w:p w14:paraId="14462C0A"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Үйл ажиллагааны ашиг</w:t>
            </w:r>
          </w:p>
        </w:tc>
        <w:tc>
          <w:tcPr>
            <w:tcW w:w="1894" w:type="dxa"/>
            <w:tcBorders>
              <w:top w:val="single" w:sz="6" w:space="0" w:color="auto"/>
              <w:left w:val="single" w:sz="6" w:space="0" w:color="auto"/>
              <w:bottom w:val="single" w:sz="6" w:space="0" w:color="auto"/>
              <w:right w:val="single" w:sz="6" w:space="0" w:color="auto"/>
            </w:tcBorders>
          </w:tcPr>
          <w:p w14:paraId="63142B5C"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5</w:t>
            </w:r>
          </w:p>
        </w:tc>
        <w:tc>
          <w:tcPr>
            <w:tcW w:w="1894" w:type="dxa"/>
            <w:tcBorders>
              <w:top w:val="single" w:sz="6" w:space="0" w:color="auto"/>
              <w:left w:val="single" w:sz="6" w:space="0" w:color="auto"/>
              <w:bottom w:val="single" w:sz="6" w:space="0" w:color="auto"/>
              <w:right w:val="single" w:sz="6" w:space="0" w:color="auto"/>
            </w:tcBorders>
          </w:tcPr>
          <w:p w14:paraId="17D05D50"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80</w:t>
            </w:r>
          </w:p>
        </w:tc>
        <w:tc>
          <w:tcPr>
            <w:tcW w:w="1894" w:type="dxa"/>
            <w:tcBorders>
              <w:top w:val="single" w:sz="6" w:space="0" w:color="auto"/>
              <w:left w:val="single" w:sz="6" w:space="0" w:color="auto"/>
              <w:bottom w:val="single" w:sz="6" w:space="0" w:color="auto"/>
              <w:right w:val="single" w:sz="6" w:space="0" w:color="auto"/>
            </w:tcBorders>
          </w:tcPr>
          <w:p w14:paraId="2F988754"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85</w:t>
            </w:r>
          </w:p>
        </w:tc>
      </w:tr>
    </w:tbl>
    <w:p w14:paraId="68D8F81B" w14:textId="77777777" w:rsidR="002F7BB4" w:rsidRPr="00DA6FCB" w:rsidRDefault="002F7BB4" w:rsidP="00DA6FCB">
      <w:pPr>
        <w:spacing w:before="60" w:after="60"/>
        <w:ind w:right="20"/>
        <w:rPr>
          <w:rFonts w:ascii="Times New Roman" w:hAnsi="Times New Roman" w:cs="Times New Roman"/>
          <w:lang w:val="mn-MN"/>
        </w:rPr>
      </w:pPr>
    </w:p>
    <w:tbl>
      <w:tblPr>
        <w:tblW w:w="9639" w:type="dxa"/>
        <w:tblInd w:w="40" w:type="dxa"/>
        <w:tblLayout w:type="fixed"/>
        <w:tblCellMar>
          <w:left w:w="40" w:type="dxa"/>
          <w:right w:w="40" w:type="dxa"/>
        </w:tblCellMar>
        <w:tblLook w:val="0000" w:firstRow="0" w:lastRow="0" w:firstColumn="0" w:lastColumn="0" w:noHBand="0" w:noVBand="0"/>
      </w:tblPr>
      <w:tblGrid>
        <w:gridCol w:w="2835"/>
        <w:gridCol w:w="2977"/>
        <w:gridCol w:w="3827"/>
      </w:tblGrid>
      <w:tr w:rsidR="002F7BB4" w:rsidRPr="00DA6FCB" w14:paraId="1611E88D" w14:textId="77777777" w:rsidTr="002F7BB4">
        <w:trPr>
          <w:trHeight w:val="177"/>
        </w:trPr>
        <w:tc>
          <w:tcPr>
            <w:tcW w:w="5812" w:type="dxa"/>
            <w:gridSpan w:val="2"/>
            <w:tcBorders>
              <w:top w:val="single" w:sz="6" w:space="0" w:color="auto"/>
              <w:left w:val="single" w:sz="6" w:space="0" w:color="auto"/>
              <w:bottom w:val="single" w:sz="6" w:space="0" w:color="auto"/>
              <w:right w:val="single" w:sz="6" w:space="0" w:color="auto"/>
            </w:tcBorders>
            <w:shd w:val="clear" w:color="auto" w:fill="auto"/>
          </w:tcPr>
          <w:p w14:paraId="66B3109A"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lang w:val="mn-MN"/>
              </w:rPr>
            </w:pPr>
            <w:r w:rsidRPr="00DA6FCB">
              <w:rPr>
                <w:rStyle w:val="FontStyle134"/>
                <w:b w:val="0"/>
                <w:color w:val="auto"/>
                <w:sz w:val="20"/>
                <w:szCs w:val="20"/>
                <w:lang w:val="mn-MN"/>
              </w:rPr>
              <w:t xml:space="preserve">Биет бус хөрөнгийн зардлыг хасахаас өмнөх үйл ажиллагааны </w:t>
            </w:r>
            <w:r w:rsidRPr="00DA6FCB">
              <w:rPr>
                <w:rStyle w:val="FontStyle134"/>
                <w:b w:val="0"/>
                <w:color w:val="auto"/>
                <w:sz w:val="20"/>
                <w:szCs w:val="20"/>
                <w:lang w:val="mn-MN"/>
              </w:rPr>
              <w:lastRenderedPageBreak/>
              <w:t xml:space="preserve">нэгдсэн ашиг </w:t>
            </w:r>
          </w:p>
        </w:tc>
        <w:tc>
          <w:tcPr>
            <w:tcW w:w="3827" w:type="dxa"/>
            <w:tcBorders>
              <w:top w:val="single" w:sz="6" w:space="0" w:color="auto"/>
              <w:left w:val="single" w:sz="6" w:space="0" w:color="auto"/>
              <w:bottom w:val="single" w:sz="6" w:space="0" w:color="auto"/>
              <w:right w:val="single" w:sz="6" w:space="0" w:color="auto"/>
            </w:tcBorders>
          </w:tcPr>
          <w:p w14:paraId="7E90DA41"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lastRenderedPageBreak/>
              <w:t>155</w:t>
            </w:r>
          </w:p>
        </w:tc>
      </w:tr>
      <w:tr w:rsidR="002F7BB4" w:rsidRPr="00DA6FCB" w14:paraId="59C7A2CB" w14:textId="77777777" w:rsidTr="002F7BB4">
        <w:trPr>
          <w:trHeight w:val="177"/>
        </w:trPr>
        <w:tc>
          <w:tcPr>
            <w:tcW w:w="5812" w:type="dxa"/>
            <w:gridSpan w:val="2"/>
            <w:tcBorders>
              <w:top w:val="single" w:sz="6" w:space="0" w:color="auto"/>
              <w:left w:val="single" w:sz="6" w:space="0" w:color="auto"/>
              <w:bottom w:val="single" w:sz="6" w:space="0" w:color="auto"/>
              <w:right w:val="single" w:sz="6" w:space="0" w:color="auto"/>
            </w:tcBorders>
            <w:shd w:val="clear" w:color="auto" w:fill="auto"/>
          </w:tcPr>
          <w:p w14:paraId="4813234B"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 xml:space="preserve">Өмнө нь хуваарилагдсан ашиг </w:t>
            </w:r>
            <w:r w:rsidRPr="00DA6FCB">
              <w:rPr>
                <w:rStyle w:val="FontStyle134"/>
                <w:b w:val="0"/>
                <w:color w:val="auto"/>
                <w:sz w:val="20"/>
                <w:szCs w:val="20"/>
              </w:rPr>
              <w:t>(</w:t>
            </w:r>
            <w:r w:rsidRPr="00DA6FCB">
              <w:rPr>
                <w:rStyle w:val="FontStyle134"/>
                <w:b w:val="0"/>
                <w:color w:val="auto"/>
                <w:sz w:val="20"/>
                <w:szCs w:val="20"/>
                <w:lang w:val="mn-MN"/>
              </w:rPr>
              <w:t>үйлдвэрлэлийн ажил гүйлгээний анхны өгөөж</w:t>
            </w:r>
            <w:r w:rsidRPr="00DA6FCB">
              <w:rPr>
                <w:rStyle w:val="FontStyle134"/>
                <w:b w:val="0"/>
                <w:color w:val="auto"/>
                <w:sz w:val="20"/>
                <w:szCs w:val="20"/>
              </w:rPr>
              <w:t>)</w:t>
            </w:r>
          </w:p>
        </w:tc>
        <w:tc>
          <w:tcPr>
            <w:tcW w:w="3827" w:type="dxa"/>
            <w:tcBorders>
              <w:top w:val="single" w:sz="6" w:space="0" w:color="auto"/>
              <w:left w:val="single" w:sz="6" w:space="0" w:color="auto"/>
              <w:bottom w:val="single" w:sz="6" w:space="0" w:color="auto"/>
              <w:right w:val="single" w:sz="6" w:space="0" w:color="auto"/>
            </w:tcBorders>
          </w:tcPr>
          <w:p w14:paraId="213DC552"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23</w:t>
            </w:r>
          </w:p>
        </w:tc>
      </w:tr>
      <w:tr w:rsidR="002F7BB4" w:rsidRPr="00DA6FCB" w14:paraId="77F1FA7C" w14:textId="77777777" w:rsidTr="002F7BB4">
        <w:trPr>
          <w:trHeight w:val="339"/>
        </w:trPr>
        <w:tc>
          <w:tcPr>
            <w:tcW w:w="5812"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ABD34F0"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“А” ба “В” компанийн биет бус хөрөнгийн зардалд хувь тэнцүү хуваагдах биет бус хөрөнгийн зардлыг хасахаас өмнөх үлдэгдэл ашиг</w:t>
            </w:r>
            <w:r w:rsidRPr="00DA6FCB">
              <w:rPr>
                <w:rStyle w:val="FontStyle134"/>
                <w:b w:val="0"/>
                <w:color w:val="auto"/>
                <w:sz w:val="20"/>
                <w:szCs w:val="20"/>
              </w:rPr>
              <w:t xml:space="preserve"> </w:t>
            </w:r>
          </w:p>
        </w:tc>
        <w:tc>
          <w:tcPr>
            <w:tcW w:w="3827" w:type="dxa"/>
            <w:tcBorders>
              <w:top w:val="single" w:sz="6" w:space="0" w:color="auto"/>
              <w:left w:val="single" w:sz="6" w:space="0" w:color="auto"/>
              <w:bottom w:val="single" w:sz="6" w:space="0" w:color="auto"/>
              <w:right w:val="single" w:sz="6" w:space="0" w:color="auto"/>
            </w:tcBorders>
            <w:vAlign w:val="bottom"/>
          </w:tcPr>
          <w:p w14:paraId="27A4CA4F"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132</w:t>
            </w:r>
          </w:p>
        </w:tc>
      </w:tr>
      <w:tr w:rsidR="002F7BB4" w:rsidRPr="00DA6FCB" w14:paraId="174353CF" w14:textId="77777777" w:rsidTr="002F7BB4">
        <w:trPr>
          <w:trHeight w:val="162"/>
        </w:trPr>
        <w:tc>
          <w:tcPr>
            <w:tcW w:w="2835" w:type="dxa"/>
            <w:tcBorders>
              <w:top w:val="single" w:sz="6" w:space="0" w:color="auto"/>
              <w:left w:val="single" w:sz="6" w:space="0" w:color="auto"/>
              <w:bottom w:val="single" w:sz="6" w:space="0" w:color="auto"/>
              <w:right w:val="single" w:sz="6" w:space="0" w:color="auto"/>
            </w:tcBorders>
            <w:shd w:val="clear" w:color="auto" w:fill="auto"/>
          </w:tcPr>
          <w:p w14:paraId="19235352"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А компанид хуваарилсан үлдэгдэл ашиг</w:t>
            </w:r>
            <w:r w:rsidRPr="00DA6FCB">
              <w:rPr>
                <w:rStyle w:val="FontStyle134"/>
                <w:b w:val="0"/>
                <w:color w:val="auto"/>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B403665"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132 * 30/70</w:t>
            </w:r>
          </w:p>
        </w:tc>
        <w:tc>
          <w:tcPr>
            <w:tcW w:w="3827" w:type="dxa"/>
            <w:tcBorders>
              <w:top w:val="single" w:sz="6" w:space="0" w:color="auto"/>
              <w:left w:val="single" w:sz="6" w:space="0" w:color="auto"/>
              <w:bottom w:val="single" w:sz="6" w:space="0" w:color="auto"/>
              <w:right w:val="single" w:sz="6" w:space="0" w:color="auto"/>
            </w:tcBorders>
          </w:tcPr>
          <w:p w14:paraId="6973B713"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56.57</w:t>
            </w:r>
          </w:p>
        </w:tc>
      </w:tr>
      <w:tr w:rsidR="002F7BB4" w:rsidRPr="00DA6FCB" w14:paraId="337F7844" w14:textId="77777777" w:rsidTr="002F7BB4">
        <w:trPr>
          <w:trHeight w:val="177"/>
        </w:trPr>
        <w:tc>
          <w:tcPr>
            <w:tcW w:w="2835" w:type="dxa"/>
            <w:tcBorders>
              <w:top w:val="single" w:sz="6" w:space="0" w:color="auto"/>
              <w:left w:val="single" w:sz="6" w:space="0" w:color="auto"/>
              <w:bottom w:val="single" w:sz="6" w:space="0" w:color="auto"/>
              <w:right w:val="single" w:sz="6" w:space="0" w:color="auto"/>
            </w:tcBorders>
            <w:shd w:val="clear" w:color="auto" w:fill="auto"/>
          </w:tcPr>
          <w:p w14:paraId="0CF2E200" w14:textId="77777777" w:rsidR="002F7BB4" w:rsidRPr="00DA6FCB" w:rsidRDefault="002F7BB4" w:rsidP="00DA6FCB">
            <w:pPr>
              <w:pStyle w:val="Style92"/>
              <w:tabs>
                <w:tab w:val="left" w:pos="8640"/>
                <w:tab w:val="left" w:pos="9360"/>
              </w:tabs>
              <w:spacing w:before="60" w:after="60" w:line="240" w:lineRule="auto"/>
              <w:ind w:right="20"/>
              <w:rPr>
                <w:rStyle w:val="FontStyle134"/>
                <w:b w:val="0"/>
                <w:bCs w:val="0"/>
                <w:color w:val="auto"/>
                <w:sz w:val="20"/>
                <w:szCs w:val="20"/>
              </w:rPr>
            </w:pPr>
            <w:r w:rsidRPr="00DA6FCB">
              <w:rPr>
                <w:rStyle w:val="FontStyle134"/>
                <w:b w:val="0"/>
                <w:color w:val="auto"/>
                <w:sz w:val="20"/>
                <w:szCs w:val="20"/>
                <w:lang w:val="mn-MN"/>
              </w:rPr>
              <w:t>В компанид хуваарилсан үлдэгдэл ашиг</w:t>
            </w:r>
            <w:r w:rsidRPr="00DA6FCB">
              <w:rPr>
                <w:rStyle w:val="FontStyle134"/>
                <w:b w:val="0"/>
                <w:color w:val="auto"/>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CD4DD82" w14:textId="77777777" w:rsidR="002F7BB4" w:rsidRPr="00DA6FCB" w:rsidRDefault="002F7BB4" w:rsidP="00DA6FCB">
            <w:pPr>
              <w:pStyle w:val="Style76"/>
              <w:tabs>
                <w:tab w:val="left" w:pos="8640"/>
                <w:tab w:val="left" w:pos="9360"/>
              </w:tabs>
              <w:spacing w:before="60" w:after="60" w:line="240" w:lineRule="auto"/>
              <w:ind w:right="20"/>
              <w:rPr>
                <w:rStyle w:val="FontStyle132"/>
                <w:color w:val="auto"/>
                <w:sz w:val="20"/>
                <w:szCs w:val="20"/>
                <w:lang w:val="mn-MN"/>
              </w:rPr>
            </w:pPr>
            <w:r w:rsidRPr="00DA6FCB">
              <w:rPr>
                <w:rStyle w:val="FontStyle132"/>
                <w:color w:val="auto"/>
                <w:sz w:val="20"/>
                <w:szCs w:val="20"/>
              </w:rPr>
              <w:t>132 * 40/70</w:t>
            </w:r>
          </w:p>
        </w:tc>
        <w:tc>
          <w:tcPr>
            <w:tcW w:w="3827" w:type="dxa"/>
            <w:tcBorders>
              <w:top w:val="single" w:sz="6" w:space="0" w:color="auto"/>
              <w:left w:val="single" w:sz="6" w:space="0" w:color="auto"/>
              <w:bottom w:val="single" w:sz="6" w:space="0" w:color="auto"/>
              <w:right w:val="single" w:sz="6" w:space="0" w:color="auto"/>
            </w:tcBorders>
          </w:tcPr>
          <w:p w14:paraId="6D42B750" w14:textId="77777777" w:rsidR="002F7BB4" w:rsidRPr="00DA6FCB" w:rsidRDefault="002F7BB4" w:rsidP="00DA6FCB">
            <w:pPr>
              <w:pStyle w:val="Style76"/>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75.43</w:t>
            </w:r>
          </w:p>
        </w:tc>
      </w:tr>
      <w:tr w:rsidR="002F7BB4" w:rsidRPr="00DA6FCB" w14:paraId="02952A7F" w14:textId="77777777" w:rsidTr="002F7BB4">
        <w:trPr>
          <w:trHeight w:val="354"/>
        </w:trPr>
        <w:tc>
          <w:tcPr>
            <w:tcW w:w="2835" w:type="dxa"/>
            <w:tcBorders>
              <w:top w:val="single" w:sz="6" w:space="0" w:color="auto"/>
              <w:left w:val="single" w:sz="6" w:space="0" w:color="auto"/>
              <w:bottom w:val="single" w:sz="6" w:space="0" w:color="auto"/>
              <w:right w:val="single" w:sz="6" w:space="0" w:color="auto"/>
            </w:tcBorders>
            <w:shd w:val="clear" w:color="auto" w:fill="auto"/>
          </w:tcPr>
          <w:p w14:paraId="3C359A73" w14:textId="77777777" w:rsidR="002F7BB4" w:rsidRPr="00DA6FCB" w:rsidRDefault="002F7BB4" w:rsidP="00DA6FCB">
            <w:pPr>
              <w:pStyle w:val="Style75"/>
              <w:tabs>
                <w:tab w:val="left" w:pos="8640"/>
                <w:tab w:val="left" w:pos="9360"/>
              </w:tabs>
              <w:spacing w:before="60" w:after="60" w:line="240" w:lineRule="auto"/>
              <w:ind w:right="20"/>
              <w:jc w:val="left"/>
              <w:rPr>
                <w:rStyle w:val="FontStyle134"/>
                <w:b w:val="0"/>
                <w:bCs w:val="0"/>
                <w:color w:val="auto"/>
                <w:sz w:val="20"/>
                <w:szCs w:val="20"/>
              </w:rPr>
            </w:pPr>
            <w:r w:rsidRPr="00DA6FCB">
              <w:rPr>
                <w:rStyle w:val="FontStyle134"/>
                <w:b w:val="0"/>
                <w:color w:val="auto"/>
                <w:sz w:val="20"/>
                <w:szCs w:val="20"/>
                <w:lang w:val="mn-MN"/>
              </w:rPr>
              <w:t>А компанид хуваарилсан нийт ашиг</w:t>
            </w:r>
            <w:r w:rsidRPr="00DA6FCB">
              <w:rPr>
                <w:rStyle w:val="FontStyle134"/>
                <w:b w:val="0"/>
                <w:color w:val="auto"/>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F730E22" w14:textId="77777777" w:rsidR="002F7BB4" w:rsidRPr="00DA6FCB" w:rsidRDefault="002F7BB4" w:rsidP="00DA6FCB">
            <w:pPr>
              <w:pStyle w:val="Style72"/>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6 (</w:t>
            </w:r>
            <w:r w:rsidRPr="00DA6FCB">
              <w:rPr>
                <w:rStyle w:val="FontStyle132"/>
                <w:color w:val="auto"/>
                <w:sz w:val="20"/>
                <w:szCs w:val="20"/>
                <w:lang w:val="mn-MN"/>
              </w:rPr>
              <w:t>анхны өгөөж</w:t>
            </w:r>
            <w:r w:rsidRPr="00DA6FCB">
              <w:rPr>
                <w:rStyle w:val="FontStyle132"/>
                <w:color w:val="auto"/>
                <w:sz w:val="20"/>
                <w:szCs w:val="20"/>
              </w:rPr>
              <w:t>) + 56.57 (</w:t>
            </w:r>
            <w:r w:rsidRPr="00DA6FCB">
              <w:rPr>
                <w:rStyle w:val="FontStyle132"/>
                <w:color w:val="auto"/>
                <w:sz w:val="20"/>
                <w:szCs w:val="20"/>
                <w:lang w:val="mn-MN"/>
              </w:rPr>
              <w:t>үлдэгдэл ашиг</w:t>
            </w:r>
            <w:r w:rsidRPr="00DA6FCB">
              <w:rPr>
                <w:rStyle w:val="FontStyle132"/>
                <w:color w:val="auto"/>
                <w:sz w:val="20"/>
                <w:szCs w:val="20"/>
              </w:rPr>
              <w:t>) -30 (</w:t>
            </w:r>
            <w:r w:rsidRPr="00DA6FCB">
              <w:rPr>
                <w:rStyle w:val="FontStyle132"/>
                <w:color w:val="auto"/>
                <w:sz w:val="20"/>
                <w:szCs w:val="20"/>
                <w:lang w:val="mn-MN"/>
              </w:rPr>
              <w:t>биет бус хөрөнгийн зардал</w:t>
            </w:r>
            <w:r w:rsidRPr="00DA6FCB">
              <w:rPr>
                <w:rStyle w:val="FontStyle132"/>
                <w:color w:val="auto"/>
                <w:sz w:val="20"/>
                <w:szCs w:val="20"/>
              </w:rPr>
              <w:t>)</w:t>
            </w:r>
          </w:p>
        </w:tc>
        <w:tc>
          <w:tcPr>
            <w:tcW w:w="3827" w:type="dxa"/>
            <w:tcBorders>
              <w:top w:val="single" w:sz="6" w:space="0" w:color="auto"/>
              <w:left w:val="single" w:sz="6" w:space="0" w:color="auto"/>
              <w:bottom w:val="single" w:sz="6" w:space="0" w:color="auto"/>
              <w:right w:val="single" w:sz="6" w:space="0" w:color="auto"/>
            </w:tcBorders>
          </w:tcPr>
          <w:p w14:paraId="2BF21ED2"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32.57</w:t>
            </w:r>
          </w:p>
        </w:tc>
      </w:tr>
      <w:tr w:rsidR="002F7BB4" w:rsidRPr="00DA6FCB" w14:paraId="3F75C3C8" w14:textId="77777777" w:rsidTr="002F7BB4">
        <w:trPr>
          <w:trHeight w:val="339"/>
        </w:trPr>
        <w:tc>
          <w:tcPr>
            <w:tcW w:w="2835" w:type="dxa"/>
            <w:tcBorders>
              <w:top w:val="single" w:sz="6" w:space="0" w:color="auto"/>
              <w:left w:val="single" w:sz="6" w:space="0" w:color="auto"/>
              <w:bottom w:val="single" w:sz="6" w:space="0" w:color="auto"/>
              <w:right w:val="single" w:sz="6" w:space="0" w:color="auto"/>
            </w:tcBorders>
            <w:shd w:val="clear" w:color="auto" w:fill="auto"/>
          </w:tcPr>
          <w:p w14:paraId="2F8BF333" w14:textId="77777777" w:rsidR="002F7BB4" w:rsidRPr="00DA6FCB" w:rsidRDefault="002F7BB4" w:rsidP="00DA6FCB">
            <w:pPr>
              <w:pStyle w:val="Style75"/>
              <w:tabs>
                <w:tab w:val="left" w:pos="8640"/>
                <w:tab w:val="left" w:pos="9360"/>
              </w:tabs>
              <w:spacing w:before="60" w:after="60" w:line="240" w:lineRule="auto"/>
              <w:ind w:right="20"/>
              <w:jc w:val="left"/>
              <w:rPr>
                <w:rStyle w:val="FontStyle134"/>
                <w:b w:val="0"/>
                <w:bCs w:val="0"/>
                <w:color w:val="auto"/>
                <w:sz w:val="20"/>
                <w:szCs w:val="20"/>
              </w:rPr>
            </w:pPr>
            <w:r w:rsidRPr="00DA6FCB">
              <w:rPr>
                <w:rStyle w:val="FontStyle134"/>
                <w:b w:val="0"/>
                <w:color w:val="auto"/>
                <w:sz w:val="20"/>
                <w:szCs w:val="20"/>
                <w:lang w:val="mn-MN"/>
              </w:rPr>
              <w:t>В компанид хуваарилсан нийт ашиг</w:t>
            </w:r>
            <w:r w:rsidRPr="00DA6FCB">
              <w:rPr>
                <w:rStyle w:val="FontStyle134"/>
                <w:b w:val="0"/>
                <w:color w:val="auto"/>
                <w:sz w:val="20"/>
                <w:szCs w:val="20"/>
              </w:rPr>
              <w:t>:</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6FDB3B0" w14:textId="77777777" w:rsidR="002F7BB4" w:rsidRPr="00DA6FCB" w:rsidRDefault="002F7BB4" w:rsidP="00DA6FCB">
            <w:pPr>
              <w:pStyle w:val="Style72"/>
              <w:tabs>
                <w:tab w:val="left" w:pos="8640"/>
                <w:tab w:val="left" w:pos="9360"/>
              </w:tabs>
              <w:spacing w:before="60" w:after="60" w:line="240" w:lineRule="auto"/>
              <w:ind w:right="20"/>
              <w:rPr>
                <w:rStyle w:val="FontStyle132"/>
                <w:color w:val="auto"/>
                <w:sz w:val="20"/>
                <w:szCs w:val="20"/>
              </w:rPr>
            </w:pPr>
            <w:r w:rsidRPr="00DA6FCB">
              <w:rPr>
                <w:rStyle w:val="FontStyle132"/>
                <w:color w:val="auto"/>
                <w:sz w:val="20"/>
                <w:szCs w:val="20"/>
              </w:rPr>
              <w:t>17 (</w:t>
            </w:r>
            <w:r w:rsidRPr="00DA6FCB">
              <w:rPr>
                <w:rStyle w:val="FontStyle132"/>
                <w:color w:val="auto"/>
                <w:sz w:val="20"/>
                <w:szCs w:val="20"/>
                <w:lang w:val="mn-MN"/>
              </w:rPr>
              <w:t>анхны өгөөж</w:t>
            </w:r>
            <w:r w:rsidRPr="00DA6FCB">
              <w:rPr>
                <w:rStyle w:val="FontStyle132"/>
                <w:color w:val="auto"/>
                <w:sz w:val="20"/>
                <w:szCs w:val="20"/>
              </w:rPr>
              <w:t>) + 75.43 (</w:t>
            </w:r>
            <w:r w:rsidRPr="00DA6FCB">
              <w:rPr>
                <w:rStyle w:val="FontStyle132"/>
                <w:color w:val="auto"/>
                <w:sz w:val="20"/>
                <w:szCs w:val="20"/>
                <w:lang w:val="mn-MN"/>
              </w:rPr>
              <w:t>үлдэгдэл ашиг</w:t>
            </w:r>
            <w:r w:rsidRPr="00DA6FCB">
              <w:rPr>
                <w:rStyle w:val="FontStyle132"/>
                <w:color w:val="auto"/>
                <w:sz w:val="20"/>
                <w:szCs w:val="20"/>
              </w:rPr>
              <w:t>) - 40 (</w:t>
            </w:r>
            <w:r w:rsidRPr="00DA6FCB">
              <w:rPr>
                <w:rStyle w:val="FontStyle132"/>
                <w:color w:val="auto"/>
                <w:sz w:val="20"/>
                <w:szCs w:val="20"/>
                <w:lang w:val="mn-MN"/>
              </w:rPr>
              <w:t>биет бус хөрөнгийн зардал</w:t>
            </w:r>
            <w:r w:rsidRPr="00DA6FCB">
              <w:rPr>
                <w:rStyle w:val="FontStyle132"/>
                <w:color w:val="auto"/>
                <w:sz w:val="20"/>
                <w:szCs w:val="20"/>
              </w:rPr>
              <w:t>)</w:t>
            </w:r>
          </w:p>
        </w:tc>
        <w:tc>
          <w:tcPr>
            <w:tcW w:w="3827" w:type="dxa"/>
            <w:tcBorders>
              <w:top w:val="single" w:sz="6" w:space="0" w:color="auto"/>
              <w:left w:val="single" w:sz="6" w:space="0" w:color="auto"/>
              <w:bottom w:val="single" w:sz="6" w:space="0" w:color="auto"/>
              <w:right w:val="single" w:sz="6" w:space="0" w:color="auto"/>
            </w:tcBorders>
          </w:tcPr>
          <w:p w14:paraId="6DE32E57"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52.43</w:t>
            </w:r>
          </w:p>
        </w:tc>
      </w:tr>
      <w:tr w:rsidR="002F7BB4" w:rsidRPr="00DA6FCB" w14:paraId="784EC63F" w14:textId="77777777" w:rsidTr="002F7BB4">
        <w:trPr>
          <w:trHeight w:val="311"/>
        </w:trPr>
        <w:tc>
          <w:tcPr>
            <w:tcW w:w="2835" w:type="dxa"/>
            <w:tcBorders>
              <w:top w:val="single" w:sz="6" w:space="0" w:color="auto"/>
              <w:left w:val="single" w:sz="6" w:space="0" w:color="auto"/>
              <w:bottom w:val="single" w:sz="6" w:space="0" w:color="auto"/>
              <w:right w:val="single" w:sz="6" w:space="0" w:color="auto"/>
            </w:tcBorders>
            <w:shd w:val="clear" w:color="auto" w:fill="auto"/>
          </w:tcPr>
          <w:p w14:paraId="23E49305" w14:textId="77777777" w:rsidR="002F7BB4" w:rsidRPr="00DA6FCB" w:rsidRDefault="002F7BB4" w:rsidP="00DA6FCB">
            <w:pPr>
              <w:pStyle w:val="Style75"/>
              <w:tabs>
                <w:tab w:val="left" w:pos="8640"/>
                <w:tab w:val="left" w:pos="9360"/>
              </w:tabs>
              <w:spacing w:before="60" w:after="60" w:line="240" w:lineRule="auto"/>
              <w:ind w:right="20"/>
              <w:jc w:val="left"/>
              <w:rPr>
                <w:rStyle w:val="FontStyle134"/>
                <w:b w:val="0"/>
                <w:bCs w:val="0"/>
                <w:color w:val="auto"/>
                <w:sz w:val="20"/>
                <w:szCs w:val="20"/>
              </w:rPr>
            </w:pPr>
            <w:r w:rsidRPr="00DA6FCB">
              <w:rPr>
                <w:rStyle w:val="FontStyle134"/>
                <w:b w:val="0"/>
                <w:color w:val="auto"/>
                <w:sz w:val="20"/>
                <w:szCs w:val="20"/>
                <w:lang w:val="mn-MN"/>
              </w:rPr>
              <w:t xml:space="preserve">Нийт </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2E8E59C" w14:textId="77777777" w:rsidR="002F7BB4" w:rsidRPr="00DA6FCB" w:rsidRDefault="002F7BB4" w:rsidP="00DA6FCB">
            <w:pPr>
              <w:pStyle w:val="Style88"/>
              <w:tabs>
                <w:tab w:val="left" w:pos="8640"/>
                <w:tab w:val="left" w:pos="9360"/>
              </w:tabs>
              <w:spacing w:before="60" w:after="60"/>
              <w:ind w:right="20"/>
              <w:rPr>
                <w:rFonts w:ascii="Times New Roman" w:hAnsi="Times New Roman"/>
                <w:sz w:val="20"/>
                <w:szCs w:val="20"/>
              </w:rPr>
            </w:pPr>
          </w:p>
        </w:tc>
        <w:tc>
          <w:tcPr>
            <w:tcW w:w="3827" w:type="dxa"/>
            <w:tcBorders>
              <w:top w:val="single" w:sz="6" w:space="0" w:color="auto"/>
              <w:left w:val="single" w:sz="6" w:space="0" w:color="auto"/>
              <w:bottom w:val="single" w:sz="6" w:space="0" w:color="auto"/>
              <w:right w:val="single" w:sz="6" w:space="0" w:color="auto"/>
            </w:tcBorders>
          </w:tcPr>
          <w:p w14:paraId="0BBD4D65" w14:textId="77777777" w:rsidR="002F7BB4" w:rsidRPr="00DA6FCB" w:rsidRDefault="002F7BB4" w:rsidP="00DA6FCB">
            <w:pPr>
              <w:pStyle w:val="Style72"/>
              <w:tabs>
                <w:tab w:val="left" w:pos="8640"/>
                <w:tab w:val="left" w:pos="9360"/>
              </w:tabs>
              <w:spacing w:before="60" w:after="60" w:line="240" w:lineRule="auto"/>
              <w:ind w:right="20"/>
              <w:jc w:val="center"/>
              <w:rPr>
                <w:rStyle w:val="FontStyle132"/>
                <w:color w:val="auto"/>
                <w:sz w:val="20"/>
                <w:szCs w:val="20"/>
              </w:rPr>
            </w:pPr>
            <w:r w:rsidRPr="00DA6FCB">
              <w:rPr>
                <w:rStyle w:val="FontStyle132"/>
                <w:color w:val="auto"/>
                <w:sz w:val="20"/>
                <w:szCs w:val="20"/>
              </w:rPr>
              <w:t>85</w:t>
            </w:r>
          </w:p>
        </w:tc>
      </w:tr>
    </w:tbl>
    <w:p w14:paraId="011865B0" w14:textId="77777777" w:rsidR="002F7BB4" w:rsidRPr="00DA6FCB" w:rsidRDefault="002F7BB4" w:rsidP="00DA6FCB">
      <w:pPr>
        <w:spacing w:before="60" w:after="60"/>
        <w:ind w:right="20"/>
        <w:jc w:val="both"/>
        <w:rPr>
          <w:rFonts w:ascii="Times New Roman" w:hAnsi="Times New Roman" w:cs="Times New Roman"/>
          <w:lang w:val="mn-MN"/>
        </w:rPr>
      </w:pPr>
      <w:r w:rsidRPr="00DA6FCB">
        <w:rPr>
          <w:rFonts w:ascii="Times New Roman" w:hAnsi="Times New Roman" w:cs="Times New Roman"/>
          <w:lang w:val="mn-MN"/>
        </w:rPr>
        <w:t xml:space="preserve">Өөрөөр хэлбэл хуваах гэж байгаа ашгийг биет бус хөрөнгийн зардлыг хассаны дараах үйл ажиллагааны зардлаар тодорхойлсон үеийнхтэй ижил ашиг “А” болон “В”-д хуваарилагдана гэсэн үг юм, дээрх a) кейсийг харна уу.   </w:t>
      </w:r>
    </w:p>
    <w:p w14:paraId="2001BBB9" w14:textId="77777777" w:rsidR="002F7BB4" w:rsidRPr="00DA6FCB" w:rsidRDefault="002F7BB4" w:rsidP="00DA6FCB">
      <w:pPr>
        <w:pStyle w:val="Style65"/>
        <w:spacing w:before="60" w:after="60"/>
        <w:ind w:right="20"/>
        <w:jc w:val="both"/>
        <w:rPr>
          <w:rFonts w:ascii="Times New Roman" w:hAnsi="Times New Roman"/>
          <w:lang w:val="mn-MN"/>
        </w:rPr>
      </w:pPr>
      <w:r w:rsidRPr="00DA6FCB">
        <w:rPr>
          <w:rStyle w:val="FontStyle127"/>
          <w:color w:val="auto"/>
          <w:sz w:val="24"/>
          <w:szCs w:val="24"/>
          <w:lang w:val="mn-MN"/>
        </w:rPr>
        <w:t>9.</w:t>
      </w:r>
      <w:r w:rsidRPr="00DA6FCB">
        <w:rPr>
          <w:rStyle w:val="FontStyle127"/>
          <w:color w:val="auto"/>
          <w:sz w:val="24"/>
          <w:szCs w:val="24"/>
          <w:lang w:val="mn-MN"/>
        </w:rPr>
        <w:tab/>
        <w:t>Ашиг хуваахад хэрэглэж байгаа хуваарилалтын үзүүлэлтийг сонгохдоо тухайн хугацааны туршид гарсан зардлын ангилалд тулгуурласан бол хуваах гэж байгаа ашгийг дээрх зардлын өмнө тодорхойлсон эсэх болон тал бүр зардлаа хассан эсэх, эсхүл хуваах гэж байгаа үлдэгдэл ашгийг дээрх зардлуудын дараа тодорхойлсон эсэх нь ялгаагүй гэдгийг энэ жишээ харуулж байна. Гэхдээ хуваах хүчин зүйл нь өмнөх жилүүдийн, түүнчлэн тухайн жилүүдийн хуримтлагдсан зардалд суурилсан тохиолдолд гарах үр дүн ялгаатай байх (дээрх 2 дахь заалтыг харна уу) болно.</w:t>
      </w:r>
    </w:p>
    <w:p w14:paraId="432E0FB1" w14:textId="77777777" w:rsidR="002F7BB4" w:rsidRPr="00DA6FCB" w:rsidRDefault="002F7BB4" w:rsidP="00DA6FCB">
      <w:pPr>
        <w:spacing w:before="60" w:after="60"/>
        <w:jc w:val="both"/>
        <w:rPr>
          <w:rFonts w:ascii="Times New Roman" w:hAnsi="Times New Roman" w:cs="Times New Roman"/>
        </w:rPr>
        <w:sectPr w:rsidR="002F7BB4" w:rsidRPr="00DA6FCB" w:rsidSect="00BE1277">
          <w:pgSz w:w="11900" w:h="16840"/>
          <w:pgMar w:top="1440" w:right="1080" w:bottom="1440" w:left="1080" w:header="720" w:footer="720" w:gutter="0"/>
          <w:cols w:space="720"/>
          <w:docGrid w:linePitch="360"/>
        </w:sectPr>
      </w:pPr>
    </w:p>
    <w:p w14:paraId="4E9B4528" w14:textId="77777777" w:rsidR="002F7BB4" w:rsidRPr="00DA6FCB" w:rsidRDefault="002F7BB4" w:rsidP="00DA6FCB">
      <w:pPr>
        <w:pStyle w:val="Heading1"/>
        <w:spacing w:before="60" w:after="60"/>
        <w:rPr>
          <w:rFonts w:cs="Times New Roman"/>
        </w:rPr>
      </w:pPr>
      <w:bookmarkStart w:id="303" w:name="_Toc391665056"/>
      <w:r w:rsidRPr="00DA6FCB">
        <w:rPr>
          <w:rFonts w:cs="Times New Roman"/>
        </w:rPr>
        <w:lastRenderedPageBreak/>
        <w:t>Гуравдугаар бүлгийн Хавсралт</w:t>
      </w:r>
      <w:bookmarkEnd w:id="303"/>
    </w:p>
    <w:p w14:paraId="35B8FBCE" w14:textId="77777777" w:rsidR="002F7BB4" w:rsidRPr="00DA6FCB" w:rsidRDefault="002F7BB4" w:rsidP="00DA6FCB">
      <w:pPr>
        <w:pStyle w:val="Heading1"/>
        <w:spacing w:before="60" w:after="60"/>
        <w:rPr>
          <w:rFonts w:cs="Times New Roman"/>
          <w:i w:val="0"/>
        </w:rPr>
      </w:pPr>
      <w:bookmarkStart w:id="304" w:name="_Toc391665057"/>
      <w:r w:rsidRPr="00DA6FCB">
        <w:rPr>
          <w:rFonts w:cs="Times New Roman"/>
          <w:i w:val="0"/>
        </w:rPr>
        <w:t>Ажлын капиталын тохируулга хийх жишээ</w:t>
      </w:r>
      <w:bookmarkEnd w:id="304"/>
    </w:p>
    <w:tbl>
      <w:tblPr>
        <w:tblStyle w:val="TableGrid"/>
        <w:tblW w:w="0" w:type="auto"/>
        <w:tblLook w:val="04A0" w:firstRow="1" w:lastRow="0" w:firstColumn="1" w:lastColumn="0" w:noHBand="0" w:noVBand="1"/>
      </w:tblPr>
      <w:tblGrid>
        <w:gridCol w:w="9730"/>
      </w:tblGrid>
      <w:tr w:rsidR="002F7BB4" w:rsidRPr="00DA6FCB" w14:paraId="041F032F" w14:textId="77777777" w:rsidTr="002F7BB4">
        <w:tc>
          <w:tcPr>
            <w:tcW w:w="9889" w:type="dxa"/>
          </w:tcPr>
          <w:p w14:paraId="14A0D35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 xml:space="preserve">Харьцуулагдах байдлын тохируулгын талаарх ерөнхий зөвлөмжийг энэ Удирдамжийн Гуравдугаар бүлгийн А.6 хэсгээс харна уу. Дараах жишээнүүдэд авч үзсэн сунгасан гарын зарчмаар хийгдсэн зохицуулалтуудын төсөөллүүд нь зөвхөн жишээлэн тайлбарлах зорилготой бөгөөд үүнийг тухайн аль нэг салбарын бодит тохиолдолд хийх ёстой тохируулга болон сунгасан гарын зарчмаарх зохицуулалт байдлаар хэрэглэх ёсгүй. Эдгээр төсөөллүүд нь энэ Удирдамжийн холбогдох хэсэгт тодорхойлсон зарчмуудыг тайлбарлан харуулахыг зорьж буй боловч эдгээр зарчмуудыг тухайн тодорхой тохиолдолд зөвхөн хамаарах бодит баримт, нөхцөл байдлыг харгалзан тухайн тохиолдол бүрт ашиглах ёстой. </w:t>
            </w:r>
          </w:p>
          <w:p w14:paraId="78D9AC9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 xml:space="preserve">Энэ жишээнд  ийм тохируулгыг тооцох зөвхөн нэг арга замыг тайлбарлан үзүүлсэн бөгөөд энэ нь заавал байх ёстой цорын ганц арга зам биш юм.  </w:t>
            </w:r>
          </w:p>
          <w:p w14:paraId="51BE145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Түүнчлэн доор өгсөн саналууд нь тухайн тохиолдлын бодит баримт, нөхцөл байдлыг харгалзан ялангуяа, ажил гүйлгээний харьцуулагдах байдлын шинжилгээ (мөн ажил үүргийн шинжилгээ) болон хяналтаас гадуурх харьцуулагдах зүйлсийн талаар байгаа мэдээллийг хянан үзсэн байдалд үндэслэн дүгнэхэд ажил гүйлгээний цэвэр ашгийн түвшний арга нь ашиглахад хамгийн тохиромжтой байгаа тохиолдолд хамаарах саналууд юм.</w:t>
            </w:r>
          </w:p>
        </w:tc>
      </w:tr>
    </w:tbl>
    <w:p w14:paraId="34C9D0AE" w14:textId="77777777" w:rsidR="002F7BB4" w:rsidRPr="00DA6FCB" w:rsidRDefault="002F7BB4" w:rsidP="00DA6FCB">
      <w:pPr>
        <w:spacing w:before="60" w:after="60"/>
        <w:jc w:val="both"/>
        <w:rPr>
          <w:rFonts w:ascii="Times New Roman" w:hAnsi="Times New Roman" w:cs="Times New Roman"/>
          <w:b/>
        </w:rPr>
      </w:pPr>
      <w:r w:rsidRPr="00DA6FCB">
        <w:rPr>
          <w:rFonts w:ascii="Times New Roman" w:hAnsi="Times New Roman" w:cs="Times New Roman"/>
          <w:b/>
        </w:rPr>
        <w:t>Оршил</w:t>
      </w:r>
    </w:p>
    <w:p w14:paraId="3D577C4D"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w:t>
      </w:r>
      <w:r w:rsidRPr="00DA6FCB">
        <w:rPr>
          <w:rFonts w:ascii="Times New Roman" w:hAnsi="Times New Roman" w:cs="Times New Roman"/>
        </w:rPr>
        <w:tab/>
        <w:t xml:space="preserve">Энэ жишээнд харьцуулалт хийгдэх тал (tested party буюу TestCo) болон харьцуулах боломжтой тал (comparable буюу CompCo) хоёрын ажлын капиталын зөрүүд хэрхэн тохируулга хийх талаар харуулна. Харьцуулагдах байдлын тохируулгын талаарх ерөнхий зөвлөмжийг энэ Удирдамжийн 3.47-3.54 дэх заалтуудаас харна уу. Ажил гүйлгээний цэвэр ашгийн түвшний аргыг хэрэглэж байгаа үед ажлын капиталын тохируулга хийх шаардлагатай байж болно. Уг тохируулга нь практикт ихэвчлэн ажил гүйлгээний цэвэр ашгийн түвшний аргыг хэрэглэхэд үед хийгддэг боловч өртөг дээр нэмэх арга эсхүл дамжуулан борлуулах үнийн аргыг хэрэглэсэн үед ч бас хийгдэж болно. Ажлын капиталын тохируулгыг харьцуулагдах зүйлсийн найдвартай байдлыг сайжруулсан бөгөөд үнэн зөв тохируулга хийх боломжтой байгаа үед л зөвхөн хийх ёстой. Энэ тохируулгыг автоматаар хийж, түүнийг нь татварын албанаас шууд хүлээн авна гэсэн зүйл байхгүй. </w:t>
      </w:r>
    </w:p>
    <w:p w14:paraId="60486EB0" w14:textId="77777777" w:rsidR="002F7BB4" w:rsidRPr="00DA6FCB" w:rsidRDefault="002F7BB4" w:rsidP="00DA6FCB">
      <w:pPr>
        <w:spacing w:before="60" w:after="60"/>
        <w:jc w:val="both"/>
        <w:rPr>
          <w:rFonts w:ascii="Times New Roman" w:hAnsi="Times New Roman" w:cs="Times New Roman"/>
          <w:b/>
        </w:rPr>
      </w:pPr>
      <w:bookmarkStart w:id="305" w:name="page447"/>
      <w:bookmarkEnd w:id="305"/>
      <w:r w:rsidRPr="00DA6FCB">
        <w:rPr>
          <w:rFonts w:ascii="Times New Roman" w:hAnsi="Times New Roman" w:cs="Times New Roman"/>
          <w:b/>
        </w:rPr>
        <w:t>Ажлын капиталын тохируулгыг яагаад хийх шаардлагатай вэ?</w:t>
      </w:r>
    </w:p>
    <w:p w14:paraId="55CB322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w:t>
      </w:r>
      <w:r w:rsidRPr="00DA6FCB">
        <w:rPr>
          <w:rFonts w:ascii="Times New Roman" w:hAnsi="Times New Roman" w:cs="Times New Roman"/>
        </w:rPr>
        <w:tab/>
        <w:t xml:space="preserve">Аливаа өрсөлдөөнтэй орчинд мөнгө өөрөө цаг хугацааны үнэ цэнэтэй. Тухайн компани жишээ нь төлбөр барагдуулах 60 өдрийн хугацаа олгодог бол барааны үнэ нь шууд төлөгдсөн төлбөр дээр уг төлбөрийн дүнгээс хоног тутамд тооцсон хүүг нэмсэн дүн байх ёстой. Компани их хэмжээний авлагатай байх нь үйлчлүүлэгчиддээ төлбөрөө төлөх харьцангуй урт хугацаа олгож байна гэсэн үг юм. Гэтэл уг компани өөрөө өглөгөө барагдуулахын тулд мөнгө зээлэх болон/эсхүл хөрөнгө оруулалт хийж болох байсан мөнгөн хөрөнгөөсөө гаргахад хүрнэ. Иймээс өрсөлдөөнтэй аливаа орчин нөхцөлд үнэд эдгээр төлбөрийн хугацаа болон цаг хугацааны нөлөөллийг нөхөн тооцох элементийг зайлшгүй оруулах ёстой юм. </w:t>
      </w:r>
    </w:p>
    <w:p w14:paraId="6F50B2D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w:t>
      </w:r>
      <w:r w:rsidRPr="00DA6FCB">
        <w:rPr>
          <w:rFonts w:ascii="Times New Roman" w:hAnsi="Times New Roman" w:cs="Times New Roman"/>
        </w:rPr>
        <w:tab/>
        <w:t>Үүний эсрэгээр компани их хэмжээний өглөгтэй байж болно. Их хэмжээний өглөгтэй байснаар тухайн компани үйлчлүүлэгчиддээ төлбөрөө төлөх харьцангуй урт хугацаатай байгаа учраас энэ нь түүнд ашигтай. Учир нь худалдан авалтаа санхүүжүүлэхэд бага мөнгө зээлэхээс гадна  хөрөнгө оруулалт хийх мөнгөн хөрөнгөө нэмэгдүүлэх боломжтой болно. Иймээс өрсөлдөөнтэй аливаа орчин нөхцөлд борлуулсан бүтээгдэхүүний өртөгт эдгээр төлбөрийн хугацаа болон цаг хугацааны нөлөөллийг нөхөн тооцох элементийг зайлшгүй оруулах ёстой юм.</w:t>
      </w:r>
    </w:p>
    <w:p w14:paraId="05E937A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w:t>
      </w:r>
      <w:r w:rsidRPr="00DA6FCB">
        <w:rPr>
          <w:rFonts w:ascii="Times New Roman" w:hAnsi="Times New Roman" w:cs="Times New Roman"/>
        </w:rPr>
        <w:tab/>
        <w:t xml:space="preserve">Их хэмжээний бараа материалын нөөц шаардлагатай компани худалдан авалтаа санхүүжүүлэхийн тулд бусдаас зээлэх эсхүл хөрөнгө оруулалт хийж болох байсан мөнгөн </w:t>
      </w:r>
      <w:r w:rsidRPr="00DA6FCB">
        <w:rPr>
          <w:rFonts w:ascii="Times New Roman" w:hAnsi="Times New Roman" w:cs="Times New Roman"/>
        </w:rPr>
        <w:lastRenderedPageBreak/>
        <w:t xml:space="preserve">хөрөнгийн хэмжээгээ бууруулах шаардлагатай болно. Санхүүжилтийн бүтэц (жишээ нь бараа материалын худалдан авалтын заримыг эздийн өмчөөс санхүүжүүлдэг бол) эсхүл тухайлсан төрлийн бараа материалыг байлгахтай холбоотой эрсдэл нь хүүгийн хувь хэмжээнд нөлөө үзүүлж болохыг анхаарах нь зүйтэй. </w:t>
      </w:r>
    </w:p>
    <w:p w14:paraId="5F07A90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5.</w:t>
      </w:r>
      <w:r w:rsidRPr="00DA6FCB">
        <w:rPr>
          <w:rFonts w:ascii="Times New Roman" w:hAnsi="Times New Roman" w:cs="Times New Roman"/>
        </w:rPr>
        <w:tab/>
        <w:t>Ажлын капиталын тохируулга хийж буй нь харьцуулалт хийгдэх тал болон харьцуулах боломжтой зүйлс хооронд гарсан зөрүүг ашигт зайлшгүй тусгах ёстой гэсэн төсөөллөөр мөнгөний цаг хугацааны үнэ цэнийн зөрүүг тохируулах оролдлого юм. Үүний цаад шалтгаан нь:</w:t>
      </w:r>
    </w:p>
    <w:p w14:paraId="43ED2CD7" w14:textId="77777777" w:rsidR="002F7BB4" w:rsidRPr="00DA6FCB" w:rsidRDefault="002F7BB4" w:rsidP="00DA6FCB">
      <w:pPr>
        <w:pStyle w:val="ListParagraph"/>
        <w:numPr>
          <w:ilvl w:val="0"/>
          <w:numId w:val="44"/>
        </w:numPr>
        <w:spacing w:before="60" w:after="60"/>
        <w:ind w:left="714" w:hanging="357"/>
        <w:contextualSpacing w:val="0"/>
        <w:jc w:val="both"/>
        <w:rPr>
          <w:rFonts w:ascii="Times New Roman" w:eastAsia="Symbol" w:hAnsi="Times New Roman" w:cs="Times New Roman"/>
        </w:rPr>
      </w:pPr>
      <w:r w:rsidRPr="00DA6FCB">
        <w:rPr>
          <w:rFonts w:ascii="Times New Roman" w:hAnsi="Times New Roman" w:cs="Times New Roman"/>
        </w:rPr>
        <w:t>Компанид түүнээс мөнгө гаргасан хугацаа (өөрөөр хэлбэл үйлчлүүлэгчдээ мөнгө төлөх) болон гаргасан мөнгөө цуглуулах хугацаа (өөрөөр хэлбэл үйлчлүүлэгчээсээ мөнгөө цуглуулах) хоорондын цаг хугацааны завсарт ашиглах санхүүжилт хэрэгтэй байдаг.</w:t>
      </w:r>
    </w:p>
    <w:p w14:paraId="7CDE1B21" w14:textId="77777777" w:rsidR="002F7BB4" w:rsidRPr="00DA6FCB" w:rsidRDefault="002F7BB4" w:rsidP="00DA6FCB">
      <w:pPr>
        <w:pStyle w:val="ListParagraph"/>
        <w:numPr>
          <w:ilvl w:val="0"/>
          <w:numId w:val="44"/>
        </w:numPr>
        <w:spacing w:before="60" w:after="60"/>
        <w:ind w:left="714" w:hanging="357"/>
        <w:contextualSpacing w:val="0"/>
        <w:jc w:val="both"/>
        <w:rPr>
          <w:rFonts w:ascii="Times New Roman" w:eastAsia="Symbol" w:hAnsi="Times New Roman" w:cs="Times New Roman"/>
        </w:rPr>
      </w:pPr>
      <w:r w:rsidRPr="00DA6FCB">
        <w:rPr>
          <w:rFonts w:ascii="Times New Roman" w:hAnsi="Times New Roman" w:cs="Times New Roman"/>
        </w:rPr>
        <w:t>Цаг хугацааны энэ завсар буюу зөрүүг дараах байдлаар тооцно: бараа материалыг үйлчлүүлэгчиддээ борлуулахад шаардлагатай хугацаа + (нэмэх нь) үйлчлүүлэгчдээсээ мөнгөө цуглуулахад шаардлагатай хугацаа – (хасах нь) бэлтгэн нийлүүлэгчдээс өрөө төлөхөд олгосон хугацаа.</w:t>
      </w:r>
    </w:p>
    <w:p w14:paraId="6FC3B7D2"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6.</w:t>
      </w:r>
      <w:r w:rsidRPr="00DA6FCB">
        <w:rPr>
          <w:rFonts w:ascii="Times New Roman" w:hAnsi="Times New Roman" w:cs="Times New Roman"/>
        </w:rPr>
        <w:tab/>
        <w:t>Ажлын капиталын тохируулгын тооцоолол хийх процесс</w:t>
      </w:r>
    </w:p>
    <w:p w14:paraId="426FF6CA" w14:textId="6425D767" w:rsidR="002F7BB4" w:rsidRPr="00DA6FCB" w:rsidRDefault="000F30E4" w:rsidP="00DA6FCB">
      <w:pPr>
        <w:spacing w:before="60" w:after="60"/>
        <w:ind w:left="357"/>
        <w:jc w:val="both"/>
        <w:rPr>
          <w:rFonts w:ascii="Times New Roman" w:hAnsi="Times New Roman" w:cs="Times New Roman"/>
        </w:rPr>
      </w:pPr>
      <w:r w:rsidRPr="00DA6FCB">
        <w:rPr>
          <w:rFonts w:ascii="Times New Roman" w:hAnsi="Times New Roman" w:cs="Times New Roman"/>
        </w:rPr>
        <w:t xml:space="preserve">а) </w:t>
      </w:r>
      <w:r w:rsidR="002F7BB4" w:rsidRPr="00DA6FCB">
        <w:rPr>
          <w:rFonts w:ascii="Times New Roman" w:hAnsi="Times New Roman" w:cs="Times New Roman"/>
        </w:rPr>
        <w:t xml:space="preserve">Ажлын капиталын түвшнүүдийн зөрүүг тодорхойлох. Ихэвчлэн худалдааны авлага, бараа материал, худалдааны өглөг гэсэн гурван дансыг ашигладаг. Ажил гүйлгээний цэвэр ашгийн түвшний аргыг холбогдох тохиромжтой суурьтай нь, тухайлбал зардал, борлуулалт, хөрөнгөд (энэ Удирдамжийн 2.64 дэх заалтыг харна уу) харьцуулсан байдлаар хэрэглэдэг.  Хэрэв тохиромжтой суурь нь жишээ нь борлуулалт бол ажлын капитал дах аливаа зөрүүг борлуулалтад харьцуулан тодорхойлно.  </w:t>
      </w:r>
    </w:p>
    <w:p w14:paraId="5C5B74D4" w14:textId="5C588B79" w:rsidR="002F7BB4" w:rsidRPr="00DA6FCB" w:rsidRDefault="000F30E4" w:rsidP="00DA6FCB">
      <w:pPr>
        <w:spacing w:before="60" w:after="60"/>
        <w:ind w:left="357"/>
        <w:jc w:val="both"/>
        <w:rPr>
          <w:rFonts w:ascii="Times New Roman" w:hAnsi="Times New Roman" w:cs="Times New Roman"/>
        </w:rPr>
      </w:pPr>
      <w:r w:rsidRPr="00DA6FCB">
        <w:rPr>
          <w:rFonts w:ascii="Times New Roman" w:hAnsi="Times New Roman" w:cs="Times New Roman"/>
        </w:rPr>
        <w:t xml:space="preserve">б) </w:t>
      </w:r>
      <w:r w:rsidR="002F7BB4" w:rsidRPr="00DA6FCB">
        <w:rPr>
          <w:rFonts w:ascii="Times New Roman" w:hAnsi="Times New Roman" w:cs="Times New Roman"/>
        </w:rPr>
        <w:t>Харьцуулалт хийгдэх тал болон харьцуулах боломжтой зүйлсийн хоорондын ажлын капиталын түвшин дэх зөрүүгийн хэмжээг холбогдох тохиромжтой суурьт нь харьцуулж тооцоолох, ийнхүү тооцоолохдоо хүүгийн тохиромжтой хувь хэмжээг ашиглан мөнгөний цаг хугацааны үнэ цэнийг тусгах.</w:t>
      </w:r>
    </w:p>
    <w:p w14:paraId="3B9DD3DD" w14:textId="1D38C828" w:rsidR="002F7BB4" w:rsidRPr="00DA6FCB" w:rsidRDefault="000F30E4" w:rsidP="00DA6FCB">
      <w:pPr>
        <w:spacing w:before="60" w:after="60"/>
        <w:ind w:left="357"/>
        <w:jc w:val="both"/>
        <w:rPr>
          <w:rFonts w:ascii="Times New Roman" w:hAnsi="Times New Roman" w:cs="Times New Roman"/>
        </w:rPr>
      </w:pPr>
      <w:r w:rsidRPr="00DA6FCB">
        <w:rPr>
          <w:rFonts w:ascii="Times New Roman" w:hAnsi="Times New Roman" w:cs="Times New Roman"/>
        </w:rPr>
        <w:t xml:space="preserve">в) </w:t>
      </w:r>
      <w:r w:rsidR="002F7BB4" w:rsidRPr="00DA6FCB">
        <w:rPr>
          <w:rFonts w:ascii="Times New Roman" w:hAnsi="Times New Roman" w:cs="Times New Roman"/>
        </w:rPr>
        <w:t>Ажлын капиталын түвшин дэх зөрүүг тусгасан байхаар үр дүнг тохируулах. Дараах жишээ нь харьцуулах боломжтой талын үр дүнг харьцуулалт хийгдэх талын ажлын капиталын түвшинг тусгасан байхаар тохируулга хийгдсэн жишээ юм. Өөр байдлаар тооцоолол хийж болох хувилбарууд нь харьцуулалт хийгдэх талын үр дүнг харьцуулах боломжтой талын ажлын капиталын түвшинг тусгасан байхаар тохируулга хийх, эсхүл энэ хоёр талын үр дүнгүүдийг ажлын капитал нь “тэг” байхаар тохируулга хийх гэх мэт байж болно.</w:t>
      </w:r>
    </w:p>
    <w:p w14:paraId="30D59FE0" w14:textId="77777777" w:rsidR="002F7BB4" w:rsidRPr="00DA6FCB" w:rsidRDefault="002F7BB4" w:rsidP="00DA6FCB">
      <w:pPr>
        <w:spacing w:before="60" w:after="60"/>
        <w:jc w:val="both"/>
        <w:rPr>
          <w:rFonts w:ascii="Times New Roman" w:hAnsi="Times New Roman" w:cs="Times New Roman"/>
          <w:b/>
        </w:rPr>
      </w:pPr>
      <w:r w:rsidRPr="00DA6FCB">
        <w:rPr>
          <w:rFonts w:ascii="Times New Roman" w:hAnsi="Times New Roman" w:cs="Times New Roman"/>
          <w:b/>
        </w:rPr>
        <w:t>A Ажлын капиталд хийх тохируулгыг тооцоолох практик жишээ</w:t>
      </w:r>
    </w:p>
    <w:p w14:paraId="0E631F02"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7.</w:t>
      </w:r>
      <w:r w:rsidRPr="00DA6FCB">
        <w:rPr>
          <w:rFonts w:ascii="Times New Roman" w:hAnsi="Times New Roman" w:cs="Times New Roman"/>
        </w:rPr>
        <w:tab/>
        <w:t>Дараах тооцоолол нь таамаглалын шинж чанартай бөгөөд ажлын капиталын тохируулгыг хэрхэн тооцоолохыг зөвхөн харуулах зорилготой.</w:t>
      </w:r>
    </w:p>
    <w:tbl>
      <w:tblPr>
        <w:tblW w:w="9689" w:type="dxa"/>
        <w:tblInd w:w="10" w:type="dxa"/>
        <w:tblLayout w:type="fixed"/>
        <w:tblCellMar>
          <w:left w:w="0" w:type="dxa"/>
          <w:right w:w="0" w:type="dxa"/>
        </w:tblCellMar>
        <w:tblLook w:val="04A0" w:firstRow="1" w:lastRow="0" w:firstColumn="1" w:lastColumn="0" w:noHBand="0" w:noVBand="1"/>
      </w:tblPr>
      <w:tblGrid>
        <w:gridCol w:w="3539"/>
        <w:gridCol w:w="1220"/>
        <w:gridCol w:w="1220"/>
        <w:gridCol w:w="1220"/>
        <w:gridCol w:w="1220"/>
        <w:gridCol w:w="1074"/>
        <w:gridCol w:w="161"/>
        <w:gridCol w:w="35"/>
      </w:tblGrid>
      <w:tr w:rsidR="002F7BB4" w:rsidRPr="00DA6FCB" w14:paraId="1881BB4C" w14:textId="77777777" w:rsidTr="009434E4">
        <w:trPr>
          <w:trHeight w:val="343"/>
        </w:trPr>
        <w:tc>
          <w:tcPr>
            <w:tcW w:w="3539" w:type="dxa"/>
            <w:tcBorders>
              <w:top w:val="single" w:sz="4" w:space="0" w:color="auto"/>
              <w:left w:val="single" w:sz="4" w:space="0" w:color="auto"/>
              <w:bottom w:val="single" w:sz="4" w:space="0" w:color="auto"/>
              <w:right w:val="single" w:sz="4" w:space="0" w:color="auto"/>
            </w:tcBorders>
            <w:shd w:val="clear" w:color="auto" w:fill="E6E6E6"/>
          </w:tcPr>
          <w:p w14:paraId="0BA93FE9" w14:textId="77777777" w:rsidR="002F7BB4" w:rsidRPr="00DA6FCB" w:rsidRDefault="002F7BB4" w:rsidP="00DA6FCB">
            <w:pPr>
              <w:spacing w:before="60" w:after="60"/>
              <w:rPr>
                <w:rFonts w:ascii="Times New Roman" w:hAnsi="Times New Roman" w:cs="Times New Roman"/>
              </w:rPr>
            </w:pPr>
            <w:bookmarkStart w:id="306" w:name="page449"/>
            <w:bookmarkEnd w:id="306"/>
            <w:r w:rsidRPr="00DA6FCB">
              <w:rPr>
                <w:rFonts w:ascii="Times New Roman" w:hAnsi="Times New Roman" w:cs="Times New Roman"/>
              </w:rPr>
              <w:t>TestCo</w:t>
            </w:r>
          </w:p>
        </w:tc>
        <w:tc>
          <w:tcPr>
            <w:tcW w:w="1220" w:type="dxa"/>
            <w:tcBorders>
              <w:top w:val="single" w:sz="4" w:space="0" w:color="auto"/>
              <w:left w:val="single" w:sz="4" w:space="0" w:color="auto"/>
              <w:bottom w:val="single" w:sz="4" w:space="0" w:color="auto"/>
              <w:right w:val="single" w:sz="4" w:space="0" w:color="auto"/>
            </w:tcBorders>
            <w:shd w:val="clear" w:color="auto" w:fill="E6E6E6"/>
          </w:tcPr>
          <w:p w14:paraId="77057940"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Жил 1</w:t>
            </w:r>
          </w:p>
        </w:tc>
        <w:tc>
          <w:tcPr>
            <w:tcW w:w="1220" w:type="dxa"/>
            <w:tcBorders>
              <w:top w:val="single" w:sz="4" w:space="0" w:color="auto"/>
              <w:left w:val="single" w:sz="4" w:space="0" w:color="auto"/>
              <w:bottom w:val="single" w:sz="4" w:space="0" w:color="auto"/>
              <w:right w:val="single" w:sz="4" w:space="0" w:color="auto"/>
            </w:tcBorders>
            <w:shd w:val="clear" w:color="auto" w:fill="E6E6E6"/>
          </w:tcPr>
          <w:p w14:paraId="28098184"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Жил 2</w:t>
            </w:r>
          </w:p>
        </w:tc>
        <w:tc>
          <w:tcPr>
            <w:tcW w:w="1220" w:type="dxa"/>
            <w:tcBorders>
              <w:top w:val="single" w:sz="4" w:space="0" w:color="auto"/>
              <w:left w:val="single" w:sz="4" w:space="0" w:color="auto"/>
              <w:bottom w:val="single" w:sz="4" w:space="0" w:color="auto"/>
              <w:right w:val="single" w:sz="4" w:space="0" w:color="auto"/>
            </w:tcBorders>
            <w:shd w:val="clear" w:color="auto" w:fill="E6E6E6"/>
          </w:tcPr>
          <w:p w14:paraId="0FBA62C6"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Жил 3</w:t>
            </w:r>
          </w:p>
        </w:tc>
        <w:tc>
          <w:tcPr>
            <w:tcW w:w="1220" w:type="dxa"/>
            <w:tcBorders>
              <w:top w:val="single" w:sz="4" w:space="0" w:color="auto"/>
              <w:left w:val="single" w:sz="4" w:space="0" w:color="auto"/>
              <w:bottom w:val="single" w:sz="4" w:space="0" w:color="auto"/>
              <w:right w:val="single" w:sz="4" w:space="0" w:color="auto"/>
            </w:tcBorders>
            <w:shd w:val="clear" w:color="auto" w:fill="E6E6E6"/>
          </w:tcPr>
          <w:p w14:paraId="7C6BF3C8"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Жил 4</w:t>
            </w:r>
          </w:p>
        </w:tc>
        <w:tc>
          <w:tcPr>
            <w:tcW w:w="1074" w:type="dxa"/>
            <w:tcBorders>
              <w:top w:val="single" w:sz="4" w:space="0" w:color="auto"/>
              <w:left w:val="single" w:sz="4" w:space="0" w:color="auto"/>
              <w:bottom w:val="single" w:sz="4" w:space="0" w:color="auto"/>
              <w:right w:val="single" w:sz="4" w:space="0" w:color="auto"/>
            </w:tcBorders>
            <w:shd w:val="clear" w:color="auto" w:fill="E6E6E6"/>
          </w:tcPr>
          <w:p w14:paraId="54744627"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Жил 5</w:t>
            </w:r>
          </w:p>
        </w:tc>
        <w:tc>
          <w:tcPr>
            <w:tcW w:w="196" w:type="dxa"/>
            <w:gridSpan w:val="2"/>
            <w:tcBorders>
              <w:left w:val="single" w:sz="4" w:space="0" w:color="auto"/>
            </w:tcBorders>
            <w:shd w:val="clear" w:color="auto" w:fill="E6E6E6"/>
            <w:vAlign w:val="bottom"/>
          </w:tcPr>
          <w:p w14:paraId="0BB421CF" w14:textId="77777777" w:rsidR="002F7BB4" w:rsidRPr="00DA6FCB" w:rsidRDefault="002F7BB4" w:rsidP="00DA6FCB">
            <w:pPr>
              <w:spacing w:before="60" w:after="60"/>
              <w:jc w:val="both"/>
              <w:rPr>
                <w:rFonts w:ascii="Times New Roman" w:hAnsi="Times New Roman" w:cs="Times New Roman"/>
              </w:rPr>
            </w:pPr>
          </w:p>
        </w:tc>
      </w:tr>
      <w:tr w:rsidR="002F7BB4" w:rsidRPr="00DA6FCB" w14:paraId="0EE2B136" w14:textId="77777777" w:rsidTr="002F7BB4">
        <w:trPr>
          <w:trHeight w:val="276"/>
        </w:trPr>
        <w:tc>
          <w:tcPr>
            <w:tcW w:w="3539" w:type="dxa"/>
            <w:tcBorders>
              <w:top w:val="single" w:sz="4" w:space="0" w:color="auto"/>
              <w:left w:val="single" w:sz="4" w:space="0" w:color="auto"/>
              <w:bottom w:val="single" w:sz="4" w:space="0" w:color="auto"/>
              <w:right w:val="single" w:sz="4" w:space="0" w:color="auto"/>
            </w:tcBorders>
          </w:tcPr>
          <w:p w14:paraId="43FB15D2"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Борлуулалт</w:t>
            </w:r>
          </w:p>
        </w:tc>
        <w:tc>
          <w:tcPr>
            <w:tcW w:w="1220" w:type="dxa"/>
            <w:tcBorders>
              <w:top w:val="single" w:sz="4" w:space="0" w:color="auto"/>
              <w:left w:val="single" w:sz="4" w:space="0" w:color="auto"/>
              <w:bottom w:val="single" w:sz="4" w:space="0" w:color="auto"/>
              <w:right w:val="single" w:sz="4" w:space="0" w:color="auto"/>
            </w:tcBorders>
          </w:tcPr>
          <w:p w14:paraId="1280F082"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$179.5 сая</w:t>
            </w:r>
          </w:p>
        </w:tc>
        <w:tc>
          <w:tcPr>
            <w:tcW w:w="1220" w:type="dxa"/>
            <w:tcBorders>
              <w:top w:val="single" w:sz="4" w:space="0" w:color="auto"/>
              <w:left w:val="single" w:sz="4" w:space="0" w:color="auto"/>
              <w:bottom w:val="single" w:sz="4" w:space="0" w:color="auto"/>
              <w:right w:val="single" w:sz="4" w:space="0" w:color="auto"/>
            </w:tcBorders>
          </w:tcPr>
          <w:p w14:paraId="77976F2F"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$182.5 сая</w:t>
            </w:r>
          </w:p>
        </w:tc>
        <w:tc>
          <w:tcPr>
            <w:tcW w:w="1220" w:type="dxa"/>
            <w:tcBorders>
              <w:top w:val="single" w:sz="4" w:space="0" w:color="auto"/>
              <w:left w:val="single" w:sz="4" w:space="0" w:color="auto"/>
              <w:bottom w:val="single" w:sz="4" w:space="0" w:color="auto"/>
              <w:right w:val="single" w:sz="4" w:space="0" w:color="auto"/>
            </w:tcBorders>
          </w:tcPr>
          <w:p w14:paraId="0791549D"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$187 сая</w:t>
            </w:r>
          </w:p>
        </w:tc>
        <w:tc>
          <w:tcPr>
            <w:tcW w:w="1220" w:type="dxa"/>
            <w:tcBorders>
              <w:top w:val="single" w:sz="4" w:space="0" w:color="auto"/>
              <w:left w:val="single" w:sz="4" w:space="0" w:color="auto"/>
              <w:bottom w:val="single" w:sz="4" w:space="0" w:color="auto"/>
              <w:right w:val="single" w:sz="4" w:space="0" w:color="auto"/>
            </w:tcBorders>
          </w:tcPr>
          <w:p w14:paraId="6D67CC4C"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$195 сая</w:t>
            </w:r>
          </w:p>
        </w:tc>
        <w:tc>
          <w:tcPr>
            <w:tcW w:w="1074" w:type="dxa"/>
            <w:tcBorders>
              <w:top w:val="single" w:sz="4" w:space="0" w:color="auto"/>
              <w:left w:val="single" w:sz="4" w:space="0" w:color="auto"/>
              <w:bottom w:val="single" w:sz="4" w:space="0" w:color="auto"/>
              <w:right w:val="single" w:sz="4" w:space="0" w:color="auto"/>
            </w:tcBorders>
          </w:tcPr>
          <w:p w14:paraId="42156177"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$198 сая</w:t>
            </w:r>
          </w:p>
        </w:tc>
        <w:tc>
          <w:tcPr>
            <w:tcW w:w="196" w:type="dxa"/>
            <w:gridSpan w:val="2"/>
            <w:tcBorders>
              <w:left w:val="single" w:sz="4" w:space="0" w:color="auto"/>
            </w:tcBorders>
            <w:vAlign w:val="bottom"/>
          </w:tcPr>
          <w:p w14:paraId="4948F4C3" w14:textId="77777777" w:rsidR="002F7BB4" w:rsidRPr="00DA6FCB" w:rsidRDefault="002F7BB4" w:rsidP="00DA6FCB">
            <w:pPr>
              <w:spacing w:before="60" w:after="60"/>
              <w:jc w:val="both"/>
              <w:rPr>
                <w:rFonts w:ascii="Times New Roman" w:hAnsi="Times New Roman" w:cs="Times New Roman"/>
              </w:rPr>
            </w:pPr>
          </w:p>
        </w:tc>
      </w:tr>
      <w:tr w:rsidR="002F7BB4" w:rsidRPr="00DA6FCB" w14:paraId="36C2F09D" w14:textId="77777777" w:rsidTr="002F7BB4">
        <w:trPr>
          <w:trHeight w:val="276"/>
        </w:trPr>
        <w:tc>
          <w:tcPr>
            <w:tcW w:w="3539" w:type="dxa"/>
            <w:tcBorders>
              <w:top w:val="single" w:sz="4" w:space="0" w:color="auto"/>
              <w:left w:val="single" w:sz="4" w:space="0" w:color="auto"/>
              <w:bottom w:val="single" w:sz="4" w:space="0" w:color="auto"/>
              <w:right w:val="single" w:sz="4" w:space="0" w:color="auto"/>
            </w:tcBorders>
          </w:tcPr>
          <w:p w14:paraId="29B52C53"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Хүү, татварын өмнөх ашиг (ХТӨА)</w:t>
            </w:r>
          </w:p>
        </w:tc>
        <w:tc>
          <w:tcPr>
            <w:tcW w:w="1220" w:type="dxa"/>
            <w:tcBorders>
              <w:top w:val="single" w:sz="4" w:space="0" w:color="auto"/>
              <w:left w:val="single" w:sz="4" w:space="0" w:color="auto"/>
              <w:bottom w:val="single" w:sz="4" w:space="0" w:color="auto"/>
              <w:right w:val="single" w:sz="4" w:space="0" w:color="auto"/>
            </w:tcBorders>
          </w:tcPr>
          <w:p w14:paraId="26723F79"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$1.5 сая</w:t>
            </w:r>
          </w:p>
        </w:tc>
        <w:tc>
          <w:tcPr>
            <w:tcW w:w="1220" w:type="dxa"/>
            <w:tcBorders>
              <w:top w:val="single" w:sz="4" w:space="0" w:color="auto"/>
              <w:left w:val="single" w:sz="4" w:space="0" w:color="auto"/>
              <w:bottom w:val="single" w:sz="4" w:space="0" w:color="auto"/>
              <w:right w:val="single" w:sz="4" w:space="0" w:color="auto"/>
            </w:tcBorders>
          </w:tcPr>
          <w:p w14:paraId="07F9DE33"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$1.83 сая</w:t>
            </w:r>
          </w:p>
        </w:tc>
        <w:tc>
          <w:tcPr>
            <w:tcW w:w="1220" w:type="dxa"/>
            <w:tcBorders>
              <w:top w:val="single" w:sz="4" w:space="0" w:color="auto"/>
              <w:left w:val="single" w:sz="4" w:space="0" w:color="auto"/>
              <w:bottom w:val="single" w:sz="4" w:space="0" w:color="auto"/>
              <w:right w:val="single" w:sz="4" w:space="0" w:color="auto"/>
            </w:tcBorders>
          </w:tcPr>
          <w:p w14:paraId="17CE0AD2"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$2.43 сая</w:t>
            </w:r>
          </w:p>
        </w:tc>
        <w:tc>
          <w:tcPr>
            <w:tcW w:w="1220" w:type="dxa"/>
            <w:tcBorders>
              <w:top w:val="single" w:sz="4" w:space="0" w:color="auto"/>
              <w:left w:val="single" w:sz="4" w:space="0" w:color="auto"/>
              <w:bottom w:val="single" w:sz="4" w:space="0" w:color="auto"/>
              <w:right w:val="single" w:sz="4" w:space="0" w:color="auto"/>
            </w:tcBorders>
          </w:tcPr>
          <w:p w14:paraId="5681C7EB"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$2.54 сая</w:t>
            </w:r>
          </w:p>
        </w:tc>
        <w:tc>
          <w:tcPr>
            <w:tcW w:w="1074" w:type="dxa"/>
            <w:tcBorders>
              <w:top w:val="single" w:sz="4" w:space="0" w:color="auto"/>
              <w:left w:val="single" w:sz="4" w:space="0" w:color="auto"/>
              <w:bottom w:val="single" w:sz="4" w:space="0" w:color="auto"/>
              <w:right w:val="single" w:sz="4" w:space="0" w:color="auto"/>
            </w:tcBorders>
          </w:tcPr>
          <w:p w14:paraId="4BDF73F6"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$1.78 сая</w:t>
            </w:r>
          </w:p>
        </w:tc>
        <w:tc>
          <w:tcPr>
            <w:tcW w:w="196" w:type="dxa"/>
            <w:gridSpan w:val="2"/>
            <w:tcBorders>
              <w:left w:val="single" w:sz="4" w:space="0" w:color="auto"/>
            </w:tcBorders>
            <w:vAlign w:val="bottom"/>
          </w:tcPr>
          <w:p w14:paraId="56708C4B" w14:textId="77777777" w:rsidR="002F7BB4" w:rsidRPr="00DA6FCB" w:rsidRDefault="002F7BB4" w:rsidP="00DA6FCB">
            <w:pPr>
              <w:spacing w:before="60" w:after="60"/>
              <w:jc w:val="both"/>
              <w:rPr>
                <w:rFonts w:ascii="Times New Roman" w:hAnsi="Times New Roman" w:cs="Times New Roman"/>
              </w:rPr>
            </w:pPr>
          </w:p>
        </w:tc>
      </w:tr>
      <w:tr w:rsidR="002F7BB4" w:rsidRPr="00DA6FCB" w14:paraId="646C95EE" w14:textId="77777777" w:rsidTr="002F7BB4">
        <w:trPr>
          <w:trHeight w:val="272"/>
        </w:trPr>
        <w:tc>
          <w:tcPr>
            <w:tcW w:w="3539" w:type="dxa"/>
            <w:tcBorders>
              <w:top w:val="single" w:sz="4" w:space="0" w:color="auto"/>
              <w:left w:val="single" w:sz="4" w:space="0" w:color="auto"/>
              <w:bottom w:val="single" w:sz="4" w:space="0" w:color="auto"/>
              <w:right w:val="single" w:sz="4" w:space="0" w:color="auto"/>
            </w:tcBorders>
          </w:tcPr>
          <w:p w14:paraId="6F9588EE"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ХТӨА/Борлуулалт (%)</w:t>
            </w:r>
          </w:p>
        </w:tc>
        <w:tc>
          <w:tcPr>
            <w:tcW w:w="1220" w:type="dxa"/>
            <w:tcBorders>
              <w:top w:val="single" w:sz="4" w:space="0" w:color="auto"/>
              <w:left w:val="single" w:sz="4" w:space="0" w:color="auto"/>
              <w:bottom w:val="single" w:sz="4" w:space="0" w:color="auto"/>
              <w:right w:val="single" w:sz="4" w:space="0" w:color="auto"/>
            </w:tcBorders>
          </w:tcPr>
          <w:p w14:paraId="56B300C1"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0.8%</w:t>
            </w:r>
          </w:p>
        </w:tc>
        <w:tc>
          <w:tcPr>
            <w:tcW w:w="1220" w:type="dxa"/>
            <w:tcBorders>
              <w:top w:val="single" w:sz="4" w:space="0" w:color="auto"/>
              <w:left w:val="single" w:sz="4" w:space="0" w:color="auto"/>
              <w:bottom w:val="single" w:sz="4" w:space="0" w:color="auto"/>
              <w:right w:val="single" w:sz="4" w:space="0" w:color="auto"/>
            </w:tcBorders>
          </w:tcPr>
          <w:p w14:paraId="2C30D457"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w:t>
            </w:r>
          </w:p>
        </w:tc>
        <w:tc>
          <w:tcPr>
            <w:tcW w:w="1220" w:type="dxa"/>
            <w:tcBorders>
              <w:top w:val="single" w:sz="4" w:space="0" w:color="auto"/>
              <w:left w:val="single" w:sz="4" w:space="0" w:color="auto"/>
              <w:bottom w:val="single" w:sz="4" w:space="0" w:color="auto"/>
              <w:right w:val="single" w:sz="4" w:space="0" w:color="auto"/>
            </w:tcBorders>
          </w:tcPr>
          <w:p w14:paraId="684EDA7B"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1.3%</w:t>
            </w:r>
          </w:p>
        </w:tc>
        <w:tc>
          <w:tcPr>
            <w:tcW w:w="1220" w:type="dxa"/>
            <w:tcBorders>
              <w:top w:val="single" w:sz="4" w:space="0" w:color="auto"/>
              <w:left w:val="single" w:sz="4" w:space="0" w:color="auto"/>
              <w:bottom w:val="single" w:sz="4" w:space="0" w:color="auto"/>
              <w:right w:val="single" w:sz="4" w:space="0" w:color="auto"/>
            </w:tcBorders>
          </w:tcPr>
          <w:p w14:paraId="34208876"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1.3%</w:t>
            </w:r>
          </w:p>
        </w:tc>
        <w:tc>
          <w:tcPr>
            <w:tcW w:w="1074" w:type="dxa"/>
            <w:tcBorders>
              <w:top w:val="single" w:sz="4" w:space="0" w:color="auto"/>
              <w:left w:val="single" w:sz="4" w:space="0" w:color="auto"/>
              <w:bottom w:val="single" w:sz="4" w:space="0" w:color="auto"/>
              <w:right w:val="single" w:sz="4" w:space="0" w:color="auto"/>
            </w:tcBorders>
          </w:tcPr>
          <w:p w14:paraId="5F1FE04C"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0.9%</w:t>
            </w:r>
          </w:p>
        </w:tc>
        <w:tc>
          <w:tcPr>
            <w:tcW w:w="196" w:type="dxa"/>
            <w:gridSpan w:val="2"/>
            <w:tcBorders>
              <w:left w:val="single" w:sz="4" w:space="0" w:color="auto"/>
            </w:tcBorders>
            <w:vAlign w:val="bottom"/>
          </w:tcPr>
          <w:p w14:paraId="64EC9DBF" w14:textId="77777777" w:rsidR="002F7BB4" w:rsidRPr="00DA6FCB" w:rsidRDefault="002F7BB4" w:rsidP="00DA6FCB">
            <w:pPr>
              <w:spacing w:before="60" w:after="60"/>
              <w:jc w:val="both"/>
              <w:rPr>
                <w:rFonts w:ascii="Times New Roman" w:hAnsi="Times New Roman" w:cs="Times New Roman"/>
              </w:rPr>
            </w:pPr>
          </w:p>
        </w:tc>
      </w:tr>
      <w:tr w:rsidR="002F7BB4" w:rsidRPr="00DA6FCB" w14:paraId="033D7C11" w14:textId="77777777" w:rsidTr="009434E4">
        <w:trPr>
          <w:gridAfter w:val="1"/>
          <w:wAfter w:w="35" w:type="dxa"/>
          <w:trHeight w:val="318"/>
        </w:trPr>
        <w:tc>
          <w:tcPr>
            <w:tcW w:w="9493" w:type="dxa"/>
            <w:gridSpan w:val="6"/>
            <w:tcBorders>
              <w:top w:val="single" w:sz="4" w:space="0" w:color="auto"/>
              <w:left w:val="single" w:sz="4" w:space="0" w:color="auto"/>
              <w:bottom w:val="single" w:sz="4" w:space="0" w:color="auto"/>
              <w:right w:val="single" w:sz="4" w:space="0" w:color="auto"/>
            </w:tcBorders>
            <w:shd w:val="clear" w:color="auto" w:fill="E6E6E6"/>
          </w:tcPr>
          <w:p w14:paraId="34C0BABB" w14:textId="77777777" w:rsidR="002F7BB4" w:rsidRPr="00DA6FCB" w:rsidRDefault="002F7BB4" w:rsidP="00DA6FCB">
            <w:pPr>
              <w:spacing w:before="60" w:after="60"/>
              <w:rPr>
                <w:rFonts w:ascii="Times New Roman" w:hAnsi="Times New Roman" w:cs="Times New Roman"/>
              </w:rPr>
            </w:pPr>
          </w:p>
        </w:tc>
        <w:tc>
          <w:tcPr>
            <w:tcW w:w="161" w:type="dxa"/>
            <w:tcBorders>
              <w:left w:val="single" w:sz="4" w:space="0" w:color="auto"/>
            </w:tcBorders>
            <w:shd w:val="clear" w:color="auto" w:fill="E6E6E6"/>
            <w:vAlign w:val="bottom"/>
          </w:tcPr>
          <w:p w14:paraId="60C867A8" w14:textId="77777777" w:rsidR="002F7BB4" w:rsidRPr="00DA6FCB" w:rsidRDefault="002F7BB4" w:rsidP="00DA6FCB">
            <w:pPr>
              <w:spacing w:before="60" w:after="60"/>
              <w:jc w:val="both"/>
              <w:rPr>
                <w:rFonts w:ascii="Times New Roman" w:hAnsi="Times New Roman" w:cs="Times New Roman"/>
              </w:rPr>
            </w:pPr>
          </w:p>
        </w:tc>
      </w:tr>
      <w:tr w:rsidR="002F7BB4" w:rsidRPr="00DA6FCB" w14:paraId="76AE5F88" w14:textId="77777777" w:rsidTr="002F7BB4">
        <w:trPr>
          <w:gridAfter w:val="1"/>
          <w:wAfter w:w="35" w:type="dxa"/>
          <w:trHeight w:val="316"/>
        </w:trPr>
        <w:tc>
          <w:tcPr>
            <w:tcW w:w="9493" w:type="dxa"/>
            <w:gridSpan w:val="6"/>
            <w:tcBorders>
              <w:top w:val="single" w:sz="4" w:space="0" w:color="auto"/>
              <w:left w:val="single" w:sz="4" w:space="0" w:color="auto"/>
              <w:bottom w:val="single" w:sz="4" w:space="0" w:color="auto"/>
              <w:right w:val="single" w:sz="4" w:space="0" w:color="auto"/>
            </w:tcBorders>
          </w:tcPr>
          <w:p w14:paraId="68CD3818" w14:textId="6997C1AE"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Ажлын капитал (жилийн эцсээр)</w:t>
            </w:r>
            <w:r w:rsidR="00224228" w:rsidRPr="00DA6FCB">
              <w:rPr>
                <w:rStyle w:val="FootnoteReference"/>
                <w:rFonts w:ascii="Times New Roman" w:hAnsi="Times New Roman" w:cs="Times New Roman"/>
              </w:rPr>
              <w:footnoteReference w:id="35"/>
            </w:r>
          </w:p>
        </w:tc>
        <w:tc>
          <w:tcPr>
            <w:tcW w:w="161" w:type="dxa"/>
            <w:tcBorders>
              <w:left w:val="single" w:sz="4" w:space="0" w:color="auto"/>
            </w:tcBorders>
            <w:vAlign w:val="bottom"/>
          </w:tcPr>
          <w:p w14:paraId="23EDD919" w14:textId="77777777" w:rsidR="002F7BB4" w:rsidRPr="00DA6FCB" w:rsidRDefault="002F7BB4" w:rsidP="00DA6FCB">
            <w:pPr>
              <w:spacing w:before="60" w:after="60"/>
              <w:jc w:val="both"/>
              <w:rPr>
                <w:rFonts w:ascii="Times New Roman" w:hAnsi="Times New Roman" w:cs="Times New Roman"/>
              </w:rPr>
            </w:pPr>
          </w:p>
        </w:tc>
      </w:tr>
      <w:tr w:rsidR="002F7BB4" w:rsidRPr="00DA6FCB" w14:paraId="3A062CF9" w14:textId="77777777" w:rsidTr="002F7BB4">
        <w:trPr>
          <w:trHeight w:val="272"/>
        </w:trPr>
        <w:tc>
          <w:tcPr>
            <w:tcW w:w="3539" w:type="dxa"/>
            <w:tcBorders>
              <w:top w:val="single" w:sz="4" w:space="0" w:color="auto"/>
              <w:left w:val="single" w:sz="4" w:space="0" w:color="auto"/>
              <w:bottom w:val="single" w:sz="4" w:space="0" w:color="auto"/>
              <w:right w:val="single" w:sz="4" w:space="0" w:color="auto"/>
            </w:tcBorders>
          </w:tcPr>
          <w:p w14:paraId="1A93E13D"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lastRenderedPageBreak/>
              <w:t>Худалдааны авлага (R)</w:t>
            </w:r>
          </w:p>
        </w:tc>
        <w:tc>
          <w:tcPr>
            <w:tcW w:w="1220" w:type="dxa"/>
            <w:tcBorders>
              <w:top w:val="single" w:sz="4" w:space="0" w:color="auto"/>
              <w:left w:val="single" w:sz="4" w:space="0" w:color="auto"/>
              <w:bottom w:val="single" w:sz="4" w:space="0" w:color="auto"/>
              <w:right w:val="single" w:sz="4" w:space="0" w:color="auto"/>
            </w:tcBorders>
          </w:tcPr>
          <w:p w14:paraId="3634AC50"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$30 сая</w:t>
            </w:r>
          </w:p>
        </w:tc>
        <w:tc>
          <w:tcPr>
            <w:tcW w:w="1220" w:type="dxa"/>
            <w:tcBorders>
              <w:top w:val="single" w:sz="4" w:space="0" w:color="auto"/>
              <w:left w:val="single" w:sz="4" w:space="0" w:color="auto"/>
              <w:bottom w:val="single" w:sz="4" w:space="0" w:color="auto"/>
              <w:right w:val="single" w:sz="4" w:space="0" w:color="auto"/>
            </w:tcBorders>
          </w:tcPr>
          <w:p w14:paraId="1DC35A06"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$32 сая</w:t>
            </w:r>
          </w:p>
        </w:tc>
        <w:tc>
          <w:tcPr>
            <w:tcW w:w="1220" w:type="dxa"/>
            <w:tcBorders>
              <w:top w:val="single" w:sz="4" w:space="0" w:color="auto"/>
              <w:left w:val="single" w:sz="4" w:space="0" w:color="auto"/>
              <w:bottom w:val="single" w:sz="4" w:space="0" w:color="auto"/>
              <w:right w:val="single" w:sz="4" w:space="0" w:color="auto"/>
            </w:tcBorders>
          </w:tcPr>
          <w:p w14:paraId="6A614D4D"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$33 сая</w:t>
            </w:r>
          </w:p>
        </w:tc>
        <w:tc>
          <w:tcPr>
            <w:tcW w:w="1220" w:type="dxa"/>
            <w:tcBorders>
              <w:top w:val="single" w:sz="4" w:space="0" w:color="auto"/>
              <w:left w:val="single" w:sz="4" w:space="0" w:color="auto"/>
              <w:bottom w:val="single" w:sz="4" w:space="0" w:color="auto"/>
              <w:right w:val="single" w:sz="4" w:space="0" w:color="auto"/>
            </w:tcBorders>
          </w:tcPr>
          <w:p w14:paraId="31DF7ADC"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$35 сая</w:t>
            </w:r>
          </w:p>
        </w:tc>
        <w:tc>
          <w:tcPr>
            <w:tcW w:w="1074" w:type="dxa"/>
            <w:tcBorders>
              <w:top w:val="single" w:sz="4" w:space="0" w:color="auto"/>
              <w:left w:val="single" w:sz="4" w:space="0" w:color="auto"/>
              <w:bottom w:val="single" w:sz="4" w:space="0" w:color="auto"/>
              <w:right w:val="single" w:sz="4" w:space="0" w:color="auto"/>
            </w:tcBorders>
          </w:tcPr>
          <w:p w14:paraId="6579155F"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$37 сая</w:t>
            </w:r>
          </w:p>
        </w:tc>
        <w:tc>
          <w:tcPr>
            <w:tcW w:w="196" w:type="dxa"/>
            <w:gridSpan w:val="2"/>
            <w:tcBorders>
              <w:left w:val="single" w:sz="4" w:space="0" w:color="auto"/>
            </w:tcBorders>
            <w:vAlign w:val="bottom"/>
          </w:tcPr>
          <w:p w14:paraId="7135DA57" w14:textId="77777777" w:rsidR="002F7BB4" w:rsidRPr="00DA6FCB" w:rsidRDefault="002F7BB4" w:rsidP="00DA6FCB">
            <w:pPr>
              <w:spacing w:before="60" w:after="60"/>
              <w:jc w:val="both"/>
              <w:rPr>
                <w:rFonts w:ascii="Times New Roman" w:hAnsi="Times New Roman" w:cs="Times New Roman"/>
              </w:rPr>
            </w:pPr>
          </w:p>
        </w:tc>
      </w:tr>
      <w:tr w:rsidR="002F7BB4" w:rsidRPr="00DA6FCB" w14:paraId="7D99FA8F" w14:textId="77777777" w:rsidTr="002F7BB4">
        <w:trPr>
          <w:trHeight w:val="274"/>
        </w:trPr>
        <w:tc>
          <w:tcPr>
            <w:tcW w:w="3539" w:type="dxa"/>
            <w:tcBorders>
              <w:top w:val="single" w:sz="4" w:space="0" w:color="auto"/>
              <w:left w:val="single" w:sz="4" w:space="0" w:color="auto"/>
              <w:bottom w:val="single" w:sz="4" w:space="0" w:color="auto"/>
              <w:right w:val="single" w:sz="4" w:space="0" w:color="auto"/>
            </w:tcBorders>
          </w:tcPr>
          <w:p w14:paraId="19F81F8E"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Бараа материал (I)</w:t>
            </w:r>
          </w:p>
        </w:tc>
        <w:tc>
          <w:tcPr>
            <w:tcW w:w="1220" w:type="dxa"/>
            <w:tcBorders>
              <w:top w:val="single" w:sz="4" w:space="0" w:color="auto"/>
              <w:left w:val="single" w:sz="4" w:space="0" w:color="auto"/>
              <w:bottom w:val="single" w:sz="4" w:space="0" w:color="auto"/>
              <w:right w:val="single" w:sz="4" w:space="0" w:color="auto"/>
            </w:tcBorders>
          </w:tcPr>
          <w:p w14:paraId="5EDF4EEB"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$36 сая</w:t>
            </w:r>
          </w:p>
        </w:tc>
        <w:tc>
          <w:tcPr>
            <w:tcW w:w="1220" w:type="dxa"/>
            <w:tcBorders>
              <w:top w:val="single" w:sz="4" w:space="0" w:color="auto"/>
              <w:left w:val="single" w:sz="4" w:space="0" w:color="auto"/>
              <w:bottom w:val="single" w:sz="4" w:space="0" w:color="auto"/>
              <w:right w:val="single" w:sz="4" w:space="0" w:color="auto"/>
            </w:tcBorders>
          </w:tcPr>
          <w:p w14:paraId="37E38063"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$36 сая</w:t>
            </w:r>
          </w:p>
        </w:tc>
        <w:tc>
          <w:tcPr>
            <w:tcW w:w="1220" w:type="dxa"/>
            <w:tcBorders>
              <w:top w:val="single" w:sz="4" w:space="0" w:color="auto"/>
              <w:left w:val="single" w:sz="4" w:space="0" w:color="auto"/>
              <w:bottom w:val="single" w:sz="4" w:space="0" w:color="auto"/>
              <w:right w:val="single" w:sz="4" w:space="0" w:color="auto"/>
            </w:tcBorders>
          </w:tcPr>
          <w:p w14:paraId="2DC128D6"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$38 сая</w:t>
            </w:r>
          </w:p>
        </w:tc>
        <w:tc>
          <w:tcPr>
            <w:tcW w:w="1220" w:type="dxa"/>
            <w:tcBorders>
              <w:top w:val="single" w:sz="4" w:space="0" w:color="auto"/>
              <w:left w:val="single" w:sz="4" w:space="0" w:color="auto"/>
              <w:bottom w:val="single" w:sz="4" w:space="0" w:color="auto"/>
              <w:right w:val="single" w:sz="4" w:space="0" w:color="auto"/>
            </w:tcBorders>
          </w:tcPr>
          <w:p w14:paraId="66486F88"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$40 сая</w:t>
            </w:r>
          </w:p>
        </w:tc>
        <w:tc>
          <w:tcPr>
            <w:tcW w:w="1074" w:type="dxa"/>
            <w:tcBorders>
              <w:top w:val="single" w:sz="4" w:space="0" w:color="auto"/>
              <w:left w:val="single" w:sz="4" w:space="0" w:color="auto"/>
              <w:bottom w:val="single" w:sz="4" w:space="0" w:color="auto"/>
              <w:right w:val="single" w:sz="4" w:space="0" w:color="auto"/>
            </w:tcBorders>
          </w:tcPr>
          <w:p w14:paraId="03EBB3CA"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$45 сая</w:t>
            </w:r>
          </w:p>
        </w:tc>
        <w:tc>
          <w:tcPr>
            <w:tcW w:w="196" w:type="dxa"/>
            <w:gridSpan w:val="2"/>
            <w:tcBorders>
              <w:left w:val="single" w:sz="4" w:space="0" w:color="auto"/>
            </w:tcBorders>
            <w:vAlign w:val="bottom"/>
          </w:tcPr>
          <w:p w14:paraId="045CF7C5" w14:textId="77777777" w:rsidR="002F7BB4" w:rsidRPr="00DA6FCB" w:rsidRDefault="002F7BB4" w:rsidP="00DA6FCB">
            <w:pPr>
              <w:spacing w:before="60" w:after="60"/>
              <w:jc w:val="both"/>
              <w:rPr>
                <w:rFonts w:ascii="Times New Roman" w:hAnsi="Times New Roman" w:cs="Times New Roman"/>
              </w:rPr>
            </w:pPr>
          </w:p>
        </w:tc>
      </w:tr>
      <w:tr w:rsidR="002F7BB4" w:rsidRPr="00DA6FCB" w14:paraId="41433FDB" w14:textId="77777777" w:rsidTr="002F7BB4">
        <w:trPr>
          <w:trHeight w:val="272"/>
        </w:trPr>
        <w:tc>
          <w:tcPr>
            <w:tcW w:w="3539" w:type="dxa"/>
            <w:tcBorders>
              <w:top w:val="single" w:sz="4" w:space="0" w:color="auto"/>
              <w:left w:val="single" w:sz="4" w:space="0" w:color="auto"/>
              <w:bottom w:val="single" w:sz="4" w:space="0" w:color="auto"/>
              <w:right w:val="single" w:sz="4" w:space="0" w:color="auto"/>
            </w:tcBorders>
          </w:tcPr>
          <w:p w14:paraId="172E306B"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Худалдааны өглөг (P)</w:t>
            </w:r>
          </w:p>
        </w:tc>
        <w:tc>
          <w:tcPr>
            <w:tcW w:w="1220" w:type="dxa"/>
            <w:tcBorders>
              <w:top w:val="single" w:sz="4" w:space="0" w:color="auto"/>
              <w:left w:val="single" w:sz="4" w:space="0" w:color="auto"/>
              <w:bottom w:val="single" w:sz="4" w:space="0" w:color="auto"/>
              <w:right w:val="single" w:sz="4" w:space="0" w:color="auto"/>
            </w:tcBorders>
          </w:tcPr>
          <w:p w14:paraId="62044512"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$20 сая</w:t>
            </w:r>
          </w:p>
        </w:tc>
        <w:tc>
          <w:tcPr>
            <w:tcW w:w="1220" w:type="dxa"/>
            <w:tcBorders>
              <w:top w:val="single" w:sz="4" w:space="0" w:color="auto"/>
              <w:left w:val="single" w:sz="4" w:space="0" w:color="auto"/>
              <w:bottom w:val="single" w:sz="4" w:space="0" w:color="auto"/>
              <w:right w:val="single" w:sz="4" w:space="0" w:color="auto"/>
            </w:tcBorders>
          </w:tcPr>
          <w:p w14:paraId="58DAB953"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$21 сая</w:t>
            </w:r>
          </w:p>
        </w:tc>
        <w:tc>
          <w:tcPr>
            <w:tcW w:w="1220" w:type="dxa"/>
            <w:tcBorders>
              <w:top w:val="single" w:sz="4" w:space="0" w:color="auto"/>
              <w:left w:val="single" w:sz="4" w:space="0" w:color="auto"/>
              <w:bottom w:val="single" w:sz="4" w:space="0" w:color="auto"/>
              <w:right w:val="single" w:sz="4" w:space="0" w:color="auto"/>
            </w:tcBorders>
          </w:tcPr>
          <w:p w14:paraId="5A0493AC"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$26 сая</w:t>
            </w:r>
          </w:p>
        </w:tc>
        <w:tc>
          <w:tcPr>
            <w:tcW w:w="1220" w:type="dxa"/>
            <w:tcBorders>
              <w:top w:val="single" w:sz="4" w:space="0" w:color="auto"/>
              <w:left w:val="single" w:sz="4" w:space="0" w:color="auto"/>
              <w:bottom w:val="single" w:sz="4" w:space="0" w:color="auto"/>
              <w:right w:val="single" w:sz="4" w:space="0" w:color="auto"/>
            </w:tcBorders>
          </w:tcPr>
          <w:p w14:paraId="7CA2043F"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$23 сая</w:t>
            </w:r>
          </w:p>
        </w:tc>
        <w:tc>
          <w:tcPr>
            <w:tcW w:w="1074" w:type="dxa"/>
            <w:tcBorders>
              <w:top w:val="single" w:sz="4" w:space="0" w:color="auto"/>
              <w:left w:val="single" w:sz="4" w:space="0" w:color="auto"/>
              <w:bottom w:val="single" w:sz="4" w:space="0" w:color="auto"/>
              <w:right w:val="single" w:sz="4" w:space="0" w:color="auto"/>
            </w:tcBorders>
          </w:tcPr>
          <w:p w14:paraId="6E89F220"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$24 сая</w:t>
            </w:r>
          </w:p>
        </w:tc>
        <w:tc>
          <w:tcPr>
            <w:tcW w:w="196" w:type="dxa"/>
            <w:gridSpan w:val="2"/>
            <w:tcBorders>
              <w:left w:val="single" w:sz="4" w:space="0" w:color="auto"/>
            </w:tcBorders>
            <w:vAlign w:val="bottom"/>
          </w:tcPr>
          <w:p w14:paraId="3D1A9E9A" w14:textId="77777777" w:rsidR="002F7BB4" w:rsidRPr="00DA6FCB" w:rsidRDefault="002F7BB4" w:rsidP="00DA6FCB">
            <w:pPr>
              <w:spacing w:before="60" w:after="60"/>
              <w:jc w:val="both"/>
              <w:rPr>
                <w:rFonts w:ascii="Times New Roman" w:hAnsi="Times New Roman" w:cs="Times New Roman"/>
              </w:rPr>
            </w:pPr>
          </w:p>
        </w:tc>
      </w:tr>
      <w:tr w:rsidR="002F7BB4" w:rsidRPr="00DA6FCB" w14:paraId="6F71277B" w14:textId="77777777" w:rsidTr="002F7BB4">
        <w:trPr>
          <w:trHeight w:val="44"/>
        </w:trPr>
        <w:tc>
          <w:tcPr>
            <w:tcW w:w="3539" w:type="dxa"/>
            <w:tcBorders>
              <w:top w:val="single" w:sz="4" w:space="0" w:color="auto"/>
              <w:left w:val="single" w:sz="4" w:space="0" w:color="auto"/>
              <w:bottom w:val="single" w:sz="4" w:space="0" w:color="auto"/>
              <w:right w:val="single" w:sz="4" w:space="0" w:color="auto"/>
            </w:tcBorders>
          </w:tcPr>
          <w:p w14:paraId="4BF57A17"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Авлага (R) + Бараа материал (I) – Өглөг (P)</w:t>
            </w:r>
          </w:p>
        </w:tc>
        <w:tc>
          <w:tcPr>
            <w:tcW w:w="1220" w:type="dxa"/>
            <w:tcBorders>
              <w:top w:val="single" w:sz="4" w:space="0" w:color="auto"/>
              <w:left w:val="single" w:sz="4" w:space="0" w:color="auto"/>
              <w:bottom w:val="single" w:sz="4" w:space="0" w:color="auto"/>
              <w:right w:val="single" w:sz="4" w:space="0" w:color="auto"/>
            </w:tcBorders>
          </w:tcPr>
          <w:p w14:paraId="2359B3C7"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$46 сая</w:t>
            </w:r>
          </w:p>
        </w:tc>
        <w:tc>
          <w:tcPr>
            <w:tcW w:w="1220" w:type="dxa"/>
            <w:tcBorders>
              <w:top w:val="single" w:sz="4" w:space="0" w:color="auto"/>
              <w:left w:val="single" w:sz="4" w:space="0" w:color="auto"/>
              <w:bottom w:val="single" w:sz="4" w:space="0" w:color="auto"/>
              <w:right w:val="single" w:sz="4" w:space="0" w:color="auto"/>
            </w:tcBorders>
          </w:tcPr>
          <w:p w14:paraId="43529097"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$47 сая</w:t>
            </w:r>
          </w:p>
        </w:tc>
        <w:tc>
          <w:tcPr>
            <w:tcW w:w="1220" w:type="dxa"/>
            <w:tcBorders>
              <w:top w:val="single" w:sz="4" w:space="0" w:color="auto"/>
              <w:left w:val="single" w:sz="4" w:space="0" w:color="auto"/>
              <w:bottom w:val="single" w:sz="4" w:space="0" w:color="auto"/>
              <w:right w:val="single" w:sz="4" w:space="0" w:color="auto"/>
            </w:tcBorders>
          </w:tcPr>
          <w:p w14:paraId="5181CCA4"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$45 сая</w:t>
            </w:r>
          </w:p>
        </w:tc>
        <w:tc>
          <w:tcPr>
            <w:tcW w:w="1220" w:type="dxa"/>
            <w:tcBorders>
              <w:top w:val="single" w:sz="4" w:space="0" w:color="auto"/>
              <w:left w:val="single" w:sz="4" w:space="0" w:color="auto"/>
              <w:bottom w:val="single" w:sz="4" w:space="0" w:color="auto"/>
              <w:right w:val="single" w:sz="4" w:space="0" w:color="auto"/>
            </w:tcBorders>
          </w:tcPr>
          <w:p w14:paraId="7B949CF8"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$52 сая</w:t>
            </w:r>
          </w:p>
        </w:tc>
        <w:tc>
          <w:tcPr>
            <w:tcW w:w="1074" w:type="dxa"/>
            <w:tcBorders>
              <w:top w:val="single" w:sz="4" w:space="0" w:color="auto"/>
              <w:left w:val="single" w:sz="4" w:space="0" w:color="auto"/>
              <w:bottom w:val="single" w:sz="4" w:space="0" w:color="auto"/>
              <w:right w:val="single" w:sz="4" w:space="0" w:color="auto"/>
            </w:tcBorders>
          </w:tcPr>
          <w:p w14:paraId="0F56DDCB"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$58 сая</w:t>
            </w:r>
          </w:p>
        </w:tc>
        <w:tc>
          <w:tcPr>
            <w:tcW w:w="196" w:type="dxa"/>
            <w:gridSpan w:val="2"/>
            <w:tcBorders>
              <w:left w:val="single" w:sz="4" w:space="0" w:color="auto"/>
            </w:tcBorders>
            <w:vAlign w:val="bottom"/>
          </w:tcPr>
          <w:p w14:paraId="1287666D" w14:textId="77777777" w:rsidR="002F7BB4" w:rsidRPr="00DA6FCB" w:rsidRDefault="002F7BB4" w:rsidP="00DA6FCB">
            <w:pPr>
              <w:spacing w:before="60" w:after="60"/>
              <w:jc w:val="both"/>
              <w:rPr>
                <w:rFonts w:ascii="Times New Roman" w:hAnsi="Times New Roman" w:cs="Times New Roman"/>
              </w:rPr>
            </w:pPr>
          </w:p>
        </w:tc>
      </w:tr>
      <w:tr w:rsidR="002F7BB4" w:rsidRPr="00DA6FCB" w14:paraId="14CAA541" w14:textId="77777777" w:rsidTr="002F7BB4">
        <w:trPr>
          <w:trHeight w:val="272"/>
        </w:trPr>
        <w:tc>
          <w:tcPr>
            <w:tcW w:w="3539" w:type="dxa"/>
            <w:tcBorders>
              <w:top w:val="single" w:sz="4" w:space="0" w:color="auto"/>
              <w:left w:val="single" w:sz="4" w:space="0" w:color="auto"/>
              <w:bottom w:val="single" w:sz="4" w:space="0" w:color="auto"/>
              <w:right w:val="single" w:sz="4" w:space="0" w:color="auto"/>
            </w:tcBorders>
          </w:tcPr>
          <w:p w14:paraId="63048940"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(R + I – P) / Борлуулалт</w:t>
            </w:r>
          </w:p>
        </w:tc>
        <w:tc>
          <w:tcPr>
            <w:tcW w:w="1220" w:type="dxa"/>
            <w:tcBorders>
              <w:top w:val="single" w:sz="4" w:space="0" w:color="auto"/>
              <w:left w:val="single" w:sz="4" w:space="0" w:color="auto"/>
              <w:bottom w:val="single" w:sz="4" w:space="0" w:color="auto"/>
              <w:right w:val="single" w:sz="4" w:space="0" w:color="auto"/>
            </w:tcBorders>
          </w:tcPr>
          <w:p w14:paraId="401247EC"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25.6%</w:t>
            </w:r>
          </w:p>
        </w:tc>
        <w:tc>
          <w:tcPr>
            <w:tcW w:w="1220" w:type="dxa"/>
            <w:tcBorders>
              <w:top w:val="single" w:sz="4" w:space="0" w:color="auto"/>
              <w:left w:val="single" w:sz="4" w:space="0" w:color="auto"/>
              <w:bottom w:val="single" w:sz="4" w:space="0" w:color="auto"/>
              <w:right w:val="single" w:sz="4" w:space="0" w:color="auto"/>
            </w:tcBorders>
          </w:tcPr>
          <w:p w14:paraId="185E0340"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25.8%</w:t>
            </w:r>
          </w:p>
        </w:tc>
        <w:tc>
          <w:tcPr>
            <w:tcW w:w="1220" w:type="dxa"/>
            <w:tcBorders>
              <w:top w:val="single" w:sz="4" w:space="0" w:color="auto"/>
              <w:left w:val="single" w:sz="4" w:space="0" w:color="auto"/>
              <w:bottom w:val="single" w:sz="4" w:space="0" w:color="auto"/>
              <w:right w:val="single" w:sz="4" w:space="0" w:color="auto"/>
            </w:tcBorders>
          </w:tcPr>
          <w:p w14:paraId="69AF71E8"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24.1%</w:t>
            </w:r>
          </w:p>
        </w:tc>
        <w:tc>
          <w:tcPr>
            <w:tcW w:w="1220" w:type="dxa"/>
            <w:tcBorders>
              <w:top w:val="single" w:sz="4" w:space="0" w:color="auto"/>
              <w:left w:val="single" w:sz="4" w:space="0" w:color="auto"/>
              <w:bottom w:val="single" w:sz="4" w:space="0" w:color="auto"/>
              <w:right w:val="single" w:sz="4" w:space="0" w:color="auto"/>
            </w:tcBorders>
          </w:tcPr>
          <w:p w14:paraId="0AB1D250"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26.7%</w:t>
            </w:r>
          </w:p>
        </w:tc>
        <w:tc>
          <w:tcPr>
            <w:tcW w:w="1074" w:type="dxa"/>
            <w:tcBorders>
              <w:top w:val="single" w:sz="4" w:space="0" w:color="auto"/>
              <w:left w:val="single" w:sz="4" w:space="0" w:color="auto"/>
              <w:bottom w:val="single" w:sz="4" w:space="0" w:color="auto"/>
              <w:right w:val="single" w:sz="4" w:space="0" w:color="auto"/>
            </w:tcBorders>
          </w:tcPr>
          <w:p w14:paraId="62DDF24B" w14:textId="77777777" w:rsidR="002F7BB4" w:rsidRPr="00DA6FCB" w:rsidRDefault="002F7BB4" w:rsidP="00DA6FCB">
            <w:pPr>
              <w:spacing w:before="60" w:after="60"/>
              <w:rPr>
                <w:rFonts w:ascii="Times New Roman" w:hAnsi="Times New Roman" w:cs="Times New Roman"/>
              </w:rPr>
            </w:pPr>
            <w:r w:rsidRPr="00DA6FCB">
              <w:rPr>
                <w:rFonts w:ascii="Times New Roman" w:hAnsi="Times New Roman" w:cs="Times New Roman"/>
              </w:rPr>
              <w:t>29.3%</w:t>
            </w:r>
          </w:p>
        </w:tc>
        <w:tc>
          <w:tcPr>
            <w:tcW w:w="196" w:type="dxa"/>
            <w:gridSpan w:val="2"/>
            <w:tcBorders>
              <w:left w:val="single" w:sz="4" w:space="0" w:color="auto"/>
            </w:tcBorders>
            <w:vAlign w:val="bottom"/>
          </w:tcPr>
          <w:p w14:paraId="77A52007" w14:textId="77777777" w:rsidR="002F7BB4" w:rsidRPr="00DA6FCB" w:rsidRDefault="002F7BB4" w:rsidP="00DA6FCB">
            <w:pPr>
              <w:spacing w:before="60" w:after="60"/>
              <w:jc w:val="both"/>
              <w:rPr>
                <w:rFonts w:ascii="Times New Roman" w:hAnsi="Times New Roman" w:cs="Times New Roman"/>
              </w:rPr>
            </w:pPr>
          </w:p>
        </w:tc>
      </w:tr>
    </w:tbl>
    <w:p w14:paraId="3D327A11" w14:textId="77777777" w:rsidR="002F7BB4" w:rsidRPr="00DA6FCB" w:rsidRDefault="002F7BB4" w:rsidP="00DA6FCB">
      <w:pPr>
        <w:spacing w:before="60" w:after="60"/>
        <w:jc w:val="both"/>
        <w:rPr>
          <w:rFonts w:ascii="Times New Roman" w:hAnsi="Times New Roman" w:cs="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3539"/>
        <w:gridCol w:w="1191"/>
        <w:gridCol w:w="1192"/>
        <w:gridCol w:w="1192"/>
        <w:gridCol w:w="1192"/>
        <w:gridCol w:w="1187"/>
        <w:gridCol w:w="25"/>
        <w:gridCol w:w="161"/>
      </w:tblGrid>
      <w:tr w:rsidR="002F7BB4" w:rsidRPr="00DA6FCB" w14:paraId="47E86C66" w14:textId="77777777" w:rsidTr="009434E4">
        <w:trPr>
          <w:gridAfter w:val="1"/>
          <w:wAfter w:w="161" w:type="dxa"/>
          <w:trHeight w:val="341"/>
        </w:trPr>
        <w:tc>
          <w:tcPr>
            <w:tcW w:w="3539" w:type="dxa"/>
            <w:tcBorders>
              <w:top w:val="single" w:sz="4" w:space="0" w:color="auto"/>
              <w:left w:val="single" w:sz="4" w:space="0" w:color="auto"/>
              <w:bottom w:val="single" w:sz="4" w:space="0" w:color="auto"/>
              <w:right w:val="single" w:sz="4" w:space="0" w:color="auto"/>
            </w:tcBorders>
            <w:shd w:val="clear" w:color="auto" w:fill="E6E6E6"/>
            <w:vAlign w:val="bottom"/>
          </w:tcPr>
          <w:p w14:paraId="5481B4A4"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CompCo</w:t>
            </w:r>
          </w:p>
        </w:tc>
        <w:tc>
          <w:tcPr>
            <w:tcW w:w="1191" w:type="dxa"/>
            <w:tcBorders>
              <w:top w:val="single" w:sz="4" w:space="0" w:color="auto"/>
              <w:left w:val="single" w:sz="4" w:space="0" w:color="auto"/>
              <w:bottom w:val="single" w:sz="4" w:space="0" w:color="auto"/>
              <w:right w:val="single" w:sz="4" w:space="0" w:color="auto"/>
            </w:tcBorders>
            <w:shd w:val="clear" w:color="auto" w:fill="E6E6E6"/>
            <w:vAlign w:val="bottom"/>
          </w:tcPr>
          <w:p w14:paraId="0EFBE8F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1</w:t>
            </w:r>
          </w:p>
        </w:tc>
        <w:tc>
          <w:tcPr>
            <w:tcW w:w="1192" w:type="dxa"/>
            <w:tcBorders>
              <w:top w:val="single" w:sz="4" w:space="0" w:color="auto"/>
              <w:left w:val="single" w:sz="4" w:space="0" w:color="auto"/>
              <w:bottom w:val="single" w:sz="4" w:space="0" w:color="auto"/>
              <w:right w:val="single" w:sz="4" w:space="0" w:color="auto"/>
            </w:tcBorders>
            <w:shd w:val="clear" w:color="auto" w:fill="E6E6E6"/>
            <w:vAlign w:val="bottom"/>
          </w:tcPr>
          <w:p w14:paraId="71245EE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2</w:t>
            </w:r>
          </w:p>
        </w:tc>
        <w:tc>
          <w:tcPr>
            <w:tcW w:w="1192" w:type="dxa"/>
            <w:tcBorders>
              <w:top w:val="single" w:sz="4" w:space="0" w:color="auto"/>
              <w:left w:val="single" w:sz="4" w:space="0" w:color="auto"/>
              <w:bottom w:val="single" w:sz="4" w:space="0" w:color="auto"/>
              <w:right w:val="single" w:sz="4" w:space="0" w:color="auto"/>
            </w:tcBorders>
            <w:shd w:val="clear" w:color="auto" w:fill="E6E6E6"/>
            <w:vAlign w:val="bottom"/>
          </w:tcPr>
          <w:p w14:paraId="1B5ADA8E"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3</w:t>
            </w:r>
          </w:p>
        </w:tc>
        <w:tc>
          <w:tcPr>
            <w:tcW w:w="1192" w:type="dxa"/>
            <w:tcBorders>
              <w:top w:val="single" w:sz="4" w:space="0" w:color="auto"/>
              <w:left w:val="single" w:sz="4" w:space="0" w:color="auto"/>
              <w:bottom w:val="single" w:sz="4" w:space="0" w:color="auto"/>
              <w:right w:val="single" w:sz="4" w:space="0" w:color="auto"/>
            </w:tcBorders>
            <w:shd w:val="clear" w:color="auto" w:fill="E6E6E6"/>
            <w:vAlign w:val="bottom"/>
          </w:tcPr>
          <w:p w14:paraId="077F4A7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4</w:t>
            </w:r>
          </w:p>
        </w:tc>
        <w:tc>
          <w:tcPr>
            <w:tcW w:w="1187" w:type="dxa"/>
            <w:tcBorders>
              <w:top w:val="single" w:sz="4" w:space="0" w:color="auto"/>
              <w:left w:val="single" w:sz="4" w:space="0" w:color="auto"/>
              <w:bottom w:val="single" w:sz="4" w:space="0" w:color="auto"/>
              <w:right w:val="single" w:sz="4" w:space="0" w:color="auto"/>
            </w:tcBorders>
            <w:shd w:val="clear" w:color="auto" w:fill="E6E6E6"/>
            <w:vAlign w:val="bottom"/>
          </w:tcPr>
          <w:p w14:paraId="39575DC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5</w:t>
            </w:r>
          </w:p>
        </w:tc>
        <w:tc>
          <w:tcPr>
            <w:tcW w:w="25" w:type="dxa"/>
            <w:tcBorders>
              <w:left w:val="single" w:sz="4" w:space="0" w:color="auto"/>
            </w:tcBorders>
            <w:shd w:val="clear" w:color="auto" w:fill="E6E6E6"/>
            <w:vAlign w:val="bottom"/>
          </w:tcPr>
          <w:p w14:paraId="67B5E393" w14:textId="77777777" w:rsidR="002F7BB4" w:rsidRPr="00DA6FCB" w:rsidRDefault="002F7BB4" w:rsidP="00DA6FCB">
            <w:pPr>
              <w:spacing w:before="60" w:after="60"/>
              <w:jc w:val="both"/>
              <w:rPr>
                <w:rFonts w:ascii="Times New Roman" w:hAnsi="Times New Roman" w:cs="Times New Roman"/>
              </w:rPr>
            </w:pPr>
          </w:p>
        </w:tc>
      </w:tr>
      <w:tr w:rsidR="002F7BB4" w:rsidRPr="00DA6FCB" w14:paraId="7ACA0B07" w14:textId="77777777" w:rsidTr="002F7BB4">
        <w:trPr>
          <w:gridAfter w:val="1"/>
          <w:wAfter w:w="161" w:type="dxa"/>
          <w:trHeight w:val="274"/>
        </w:trPr>
        <w:tc>
          <w:tcPr>
            <w:tcW w:w="3539" w:type="dxa"/>
            <w:tcBorders>
              <w:top w:val="single" w:sz="4" w:space="0" w:color="auto"/>
              <w:left w:val="single" w:sz="4" w:space="0" w:color="auto"/>
              <w:bottom w:val="single" w:sz="4" w:space="0" w:color="auto"/>
              <w:right w:val="single" w:sz="4" w:space="0" w:color="auto"/>
            </w:tcBorders>
            <w:vAlign w:val="bottom"/>
          </w:tcPr>
          <w:p w14:paraId="3A93516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Борлуулалт</w:t>
            </w:r>
          </w:p>
        </w:tc>
        <w:tc>
          <w:tcPr>
            <w:tcW w:w="1191" w:type="dxa"/>
            <w:tcBorders>
              <w:top w:val="single" w:sz="4" w:space="0" w:color="auto"/>
              <w:left w:val="single" w:sz="4" w:space="0" w:color="auto"/>
              <w:bottom w:val="single" w:sz="4" w:space="0" w:color="auto"/>
              <w:right w:val="single" w:sz="4" w:space="0" w:color="auto"/>
            </w:tcBorders>
            <w:vAlign w:val="bottom"/>
          </w:tcPr>
          <w:p w14:paraId="40A6E024"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$120.4 сая</w:t>
            </w:r>
          </w:p>
        </w:tc>
        <w:tc>
          <w:tcPr>
            <w:tcW w:w="1192" w:type="dxa"/>
            <w:tcBorders>
              <w:top w:val="single" w:sz="4" w:space="0" w:color="auto"/>
              <w:left w:val="single" w:sz="4" w:space="0" w:color="auto"/>
              <w:bottom w:val="single" w:sz="4" w:space="0" w:color="auto"/>
              <w:right w:val="single" w:sz="4" w:space="0" w:color="auto"/>
            </w:tcBorders>
            <w:vAlign w:val="bottom"/>
          </w:tcPr>
          <w:p w14:paraId="5CF1AB5B"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$121.2 сая</w:t>
            </w:r>
          </w:p>
        </w:tc>
        <w:tc>
          <w:tcPr>
            <w:tcW w:w="1192" w:type="dxa"/>
            <w:tcBorders>
              <w:top w:val="single" w:sz="4" w:space="0" w:color="auto"/>
              <w:left w:val="single" w:sz="4" w:space="0" w:color="auto"/>
              <w:bottom w:val="single" w:sz="4" w:space="0" w:color="auto"/>
              <w:right w:val="single" w:sz="4" w:space="0" w:color="auto"/>
            </w:tcBorders>
            <w:vAlign w:val="bottom"/>
          </w:tcPr>
          <w:p w14:paraId="3E47999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$121.8 сая</w:t>
            </w:r>
          </w:p>
        </w:tc>
        <w:tc>
          <w:tcPr>
            <w:tcW w:w="1192" w:type="dxa"/>
            <w:tcBorders>
              <w:top w:val="single" w:sz="4" w:space="0" w:color="auto"/>
              <w:left w:val="single" w:sz="4" w:space="0" w:color="auto"/>
              <w:bottom w:val="single" w:sz="4" w:space="0" w:color="auto"/>
              <w:right w:val="single" w:sz="4" w:space="0" w:color="auto"/>
            </w:tcBorders>
            <w:vAlign w:val="bottom"/>
          </w:tcPr>
          <w:p w14:paraId="5BDB7C3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$126.3 сая</w:t>
            </w:r>
          </w:p>
        </w:tc>
        <w:tc>
          <w:tcPr>
            <w:tcW w:w="1187" w:type="dxa"/>
            <w:tcBorders>
              <w:top w:val="single" w:sz="4" w:space="0" w:color="auto"/>
              <w:left w:val="single" w:sz="4" w:space="0" w:color="auto"/>
              <w:bottom w:val="single" w:sz="4" w:space="0" w:color="auto"/>
              <w:right w:val="single" w:sz="4" w:space="0" w:color="auto"/>
            </w:tcBorders>
            <w:vAlign w:val="bottom"/>
          </w:tcPr>
          <w:p w14:paraId="0E39EFD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$130.2 сая</w:t>
            </w:r>
          </w:p>
        </w:tc>
        <w:tc>
          <w:tcPr>
            <w:tcW w:w="25" w:type="dxa"/>
            <w:tcBorders>
              <w:left w:val="single" w:sz="4" w:space="0" w:color="auto"/>
            </w:tcBorders>
            <w:vAlign w:val="bottom"/>
          </w:tcPr>
          <w:p w14:paraId="5FB340CE" w14:textId="77777777" w:rsidR="002F7BB4" w:rsidRPr="00DA6FCB" w:rsidRDefault="002F7BB4" w:rsidP="00DA6FCB">
            <w:pPr>
              <w:spacing w:before="60" w:after="60"/>
              <w:jc w:val="both"/>
              <w:rPr>
                <w:rFonts w:ascii="Times New Roman" w:hAnsi="Times New Roman" w:cs="Times New Roman"/>
              </w:rPr>
            </w:pPr>
          </w:p>
        </w:tc>
      </w:tr>
      <w:tr w:rsidR="002F7BB4" w:rsidRPr="00DA6FCB" w14:paraId="4403CDD9" w14:textId="77777777" w:rsidTr="002F7BB4">
        <w:trPr>
          <w:gridAfter w:val="1"/>
          <w:wAfter w:w="161" w:type="dxa"/>
          <w:trHeight w:val="44"/>
        </w:trPr>
        <w:tc>
          <w:tcPr>
            <w:tcW w:w="3539" w:type="dxa"/>
            <w:tcBorders>
              <w:top w:val="single" w:sz="4" w:space="0" w:color="auto"/>
              <w:left w:val="single" w:sz="4" w:space="0" w:color="auto"/>
              <w:bottom w:val="single" w:sz="4" w:space="0" w:color="auto"/>
              <w:right w:val="single" w:sz="4" w:space="0" w:color="auto"/>
            </w:tcBorders>
            <w:vAlign w:val="bottom"/>
          </w:tcPr>
          <w:p w14:paraId="341616D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Хүү, татварын өмнөх ашиг (ХТӨА)</w:t>
            </w:r>
          </w:p>
        </w:tc>
        <w:tc>
          <w:tcPr>
            <w:tcW w:w="1191" w:type="dxa"/>
            <w:tcBorders>
              <w:top w:val="single" w:sz="4" w:space="0" w:color="auto"/>
              <w:left w:val="single" w:sz="4" w:space="0" w:color="auto"/>
              <w:bottom w:val="single" w:sz="4" w:space="0" w:color="auto"/>
              <w:right w:val="single" w:sz="4" w:space="0" w:color="auto"/>
            </w:tcBorders>
            <w:vAlign w:val="bottom"/>
          </w:tcPr>
          <w:p w14:paraId="4E76DCFE"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$1.59 сая</w:t>
            </w:r>
          </w:p>
        </w:tc>
        <w:tc>
          <w:tcPr>
            <w:tcW w:w="1192" w:type="dxa"/>
            <w:tcBorders>
              <w:top w:val="single" w:sz="4" w:space="0" w:color="auto"/>
              <w:left w:val="single" w:sz="4" w:space="0" w:color="auto"/>
              <w:bottom w:val="single" w:sz="4" w:space="0" w:color="auto"/>
              <w:right w:val="single" w:sz="4" w:space="0" w:color="auto"/>
            </w:tcBorders>
            <w:vAlign w:val="bottom"/>
          </w:tcPr>
          <w:p w14:paraId="4108E08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$3.59 сая</w:t>
            </w:r>
          </w:p>
        </w:tc>
        <w:tc>
          <w:tcPr>
            <w:tcW w:w="1192" w:type="dxa"/>
            <w:tcBorders>
              <w:top w:val="single" w:sz="4" w:space="0" w:color="auto"/>
              <w:left w:val="single" w:sz="4" w:space="0" w:color="auto"/>
              <w:bottom w:val="single" w:sz="4" w:space="0" w:color="auto"/>
              <w:right w:val="single" w:sz="4" w:space="0" w:color="auto"/>
            </w:tcBorders>
            <w:vAlign w:val="bottom"/>
          </w:tcPr>
          <w:p w14:paraId="0C9A763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$3.15 сая</w:t>
            </w:r>
          </w:p>
        </w:tc>
        <w:tc>
          <w:tcPr>
            <w:tcW w:w="1192" w:type="dxa"/>
            <w:tcBorders>
              <w:top w:val="single" w:sz="4" w:space="0" w:color="auto"/>
              <w:left w:val="single" w:sz="4" w:space="0" w:color="auto"/>
              <w:bottom w:val="single" w:sz="4" w:space="0" w:color="auto"/>
              <w:right w:val="single" w:sz="4" w:space="0" w:color="auto"/>
            </w:tcBorders>
            <w:vAlign w:val="bottom"/>
          </w:tcPr>
          <w:p w14:paraId="1CB6917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$4.18 сая</w:t>
            </w:r>
          </w:p>
        </w:tc>
        <w:tc>
          <w:tcPr>
            <w:tcW w:w="1187" w:type="dxa"/>
            <w:tcBorders>
              <w:top w:val="single" w:sz="4" w:space="0" w:color="auto"/>
              <w:left w:val="single" w:sz="4" w:space="0" w:color="auto"/>
              <w:bottom w:val="single" w:sz="4" w:space="0" w:color="auto"/>
              <w:right w:val="single" w:sz="4" w:space="0" w:color="auto"/>
            </w:tcBorders>
            <w:vAlign w:val="bottom"/>
          </w:tcPr>
          <w:p w14:paraId="22F69E5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$6.44 сая</w:t>
            </w:r>
          </w:p>
        </w:tc>
        <w:tc>
          <w:tcPr>
            <w:tcW w:w="25" w:type="dxa"/>
            <w:tcBorders>
              <w:left w:val="single" w:sz="4" w:space="0" w:color="auto"/>
            </w:tcBorders>
            <w:vAlign w:val="bottom"/>
          </w:tcPr>
          <w:p w14:paraId="6A25B7A9" w14:textId="77777777" w:rsidR="002F7BB4" w:rsidRPr="00DA6FCB" w:rsidRDefault="002F7BB4" w:rsidP="00DA6FCB">
            <w:pPr>
              <w:spacing w:before="60" w:after="60"/>
              <w:jc w:val="both"/>
              <w:rPr>
                <w:rFonts w:ascii="Times New Roman" w:hAnsi="Times New Roman" w:cs="Times New Roman"/>
              </w:rPr>
            </w:pPr>
          </w:p>
        </w:tc>
      </w:tr>
      <w:tr w:rsidR="002F7BB4" w:rsidRPr="00DA6FCB" w14:paraId="549D20DF" w14:textId="77777777" w:rsidTr="002F7BB4">
        <w:trPr>
          <w:gridAfter w:val="1"/>
          <w:wAfter w:w="161" w:type="dxa"/>
          <w:trHeight w:val="274"/>
        </w:trPr>
        <w:tc>
          <w:tcPr>
            <w:tcW w:w="3539" w:type="dxa"/>
            <w:tcBorders>
              <w:top w:val="single" w:sz="4" w:space="0" w:color="auto"/>
              <w:left w:val="single" w:sz="4" w:space="0" w:color="auto"/>
              <w:bottom w:val="single" w:sz="4" w:space="0" w:color="auto"/>
              <w:right w:val="single" w:sz="4" w:space="0" w:color="auto"/>
            </w:tcBorders>
            <w:vAlign w:val="bottom"/>
          </w:tcPr>
          <w:p w14:paraId="60FCD68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ХТӨА/Борлуулалт (%)</w:t>
            </w:r>
          </w:p>
        </w:tc>
        <w:tc>
          <w:tcPr>
            <w:tcW w:w="1191" w:type="dxa"/>
            <w:tcBorders>
              <w:top w:val="single" w:sz="4" w:space="0" w:color="auto"/>
              <w:left w:val="single" w:sz="4" w:space="0" w:color="auto"/>
              <w:bottom w:val="single" w:sz="4" w:space="0" w:color="auto"/>
              <w:right w:val="single" w:sz="4" w:space="0" w:color="auto"/>
            </w:tcBorders>
            <w:vAlign w:val="bottom"/>
          </w:tcPr>
          <w:p w14:paraId="5EBF951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1.32%</w:t>
            </w:r>
          </w:p>
        </w:tc>
        <w:tc>
          <w:tcPr>
            <w:tcW w:w="1192" w:type="dxa"/>
            <w:tcBorders>
              <w:top w:val="single" w:sz="4" w:space="0" w:color="auto"/>
              <w:left w:val="single" w:sz="4" w:space="0" w:color="auto"/>
              <w:bottom w:val="single" w:sz="4" w:space="0" w:color="auto"/>
              <w:right w:val="single" w:sz="4" w:space="0" w:color="auto"/>
            </w:tcBorders>
            <w:vAlign w:val="bottom"/>
          </w:tcPr>
          <w:p w14:paraId="76C7AA8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2.96%</w:t>
            </w:r>
          </w:p>
        </w:tc>
        <w:tc>
          <w:tcPr>
            <w:tcW w:w="1192" w:type="dxa"/>
            <w:tcBorders>
              <w:top w:val="single" w:sz="4" w:space="0" w:color="auto"/>
              <w:left w:val="single" w:sz="4" w:space="0" w:color="auto"/>
              <w:bottom w:val="single" w:sz="4" w:space="0" w:color="auto"/>
              <w:right w:val="single" w:sz="4" w:space="0" w:color="auto"/>
            </w:tcBorders>
            <w:vAlign w:val="bottom"/>
          </w:tcPr>
          <w:p w14:paraId="64E71EEB"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2.59%</w:t>
            </w:r>
          </w:p>
        </w:tc>
        <w:tc>
          <w:tcPr>
            <w:tcW w:w="1192" w:type="dxa"/>
            <w:tcBorders>
              <w:top w:val="single" w:sz="4" w:space="0" w:color="auto"/>
              <w:left w:val="single" w:sz="4" w:space="0" w:color="auto"/>
              <w:bottom w:val="single" w:sz="4" w:space="0" w:color="auto"/>
              <w:right w:val="single" w:sz="4" w:space="0" w:color="auto"/>
            </w:tcBorders>
            <w:vAlign w:val="bottom"/>
          </w:tcPr>
          <w:p w14:paraId="1199F7A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3.31%</w:t>
            </w:r>
          </w:p>
        </w:tc>
        <w:tc>
          <w:tcPr>
            <w:tcW w:w="1187" w:type="dxa"/>
            <w:tcBorders>
              <w:top w:val="single" w:sz="4" w:space="0" w:color="auto"/>
              <w:left w:val="single" w:sz="4" w:space="0" w:color="auto"/>
              <w:bottom w:val="single" w:sz="4" w:space="0" w:color="auto"/>
              <w:right w:val="single" w:sz="4" w:space="0" w:color="auto"/>
            </w:tcBorders>
            <w:vAlign w:val="bottom"/>
          </w:tcPr>
          <w:p w14:paraId="5ABEE38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4.95%</w:t>
            </w:r>
          </w:p>
        </w:tc>
        <w:tc>
          <w:tcPr>
            <w:tcW w:w="25" w:type="dxa"/>
            <w:tcBorders>
              <w:left w:val="single" w:sz="4" w:space="0" w:color="auto"/>
            </w:tcBorders>
            <w:vAlign w:val="bottom"/>
          </w:tcPr>
          <w:p w14:paraId="682AFF9D" w14:textId="77777777" w:rsidR="002F7BB4" w:rsidRPr="00DA6FCB" w:rsidRDefault="002F7BB4" w:rsidP="00DA6FCB">
            <w:pPr>
              <w:spacing w:before="60" w:after="60"/>
              <w:jc w:val="both"/>
              <w:rPr>
                <w:rFonts w:ascii="Times New Roman" w:hAnsi="Times New Roman" w:cs="Times New Roman"/>
              </w:rPr>
            </w:pPr>
          </w:p>
        </w:tc>
      </w:tr>
      <w:tr w:rsidR="002F7BB4" w:rsidRPr="00DA6FCB" w14:paraId="56428D72" w14:textId="77777777" w:rsidTr="009434E4">
        <w:trPr>
          <w:trHeight w:val="316"/>
        </w:trPr>
        <w:tc>
          <w:tcPr>
            <w:tcW w:w="9493"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2B02E800" w14:textId="77777777" w:rsidR="002F7BB4" w:rsidRPr="00DA6FCB" w:rsidRDefault="002F7BB4" w:rsidP="00DA6FCB">
            <w:pPr>
              <w:spacing w:before="60" w:after="60"/>
              <w:jc w:val="both"/>
              <w:rPr>
                <w:rFonts w:ascii="Times New Roman" w:hAnsi="Times New Roman" w:cs="Times New Roman"/>
              </w:rPr>
            </w:pPr>
          </w:p>
        </w:tc>
        <w:tc>
          <w:tcPr>
            <w:tcW w:w="186" w:type="dxa"/>
            <w:gridSpan w:val="2"/>
            <w:tcBorders>
              <w:left w:val="single" w:sz="4" w:space="0" w:color="auto"/>
            </w:tcBorders>
            <w:shd w:val="clear" w:color="auto" w:fill="E6E6E6"/>
            <w:vAlign w:val="bottom"/>
          </w:tcPr>
          <w:p w14:paraId="298B0B70" w14:textId="77777777" w:rsidR="002F7BB4" w:rsidRPr="00DA6FCB" w:rsidRDefault="002F7BB4" w:rsidP="00DA6FCB">
            <w:pPr>
              <w:spacing w:before="60" w:after="60"/>
              <w:jc w:val="both"/>
              <w:rPr>
                <w:rFonts w:ascii="Times New Roman" w:hAnsi="Times New Roman" w:cs="Times New Roman"/>
              </w:rPr>
            </w:pPr>
          </w:p>
        </w:tc>
      </w:tr>
      <w:tr w:rsidR="002F7BB4" w:rsidRPr="00DA6FCB" w14:paraId="160CE4E6" w14:textId="77777777" w:rsidTr="002F7BB4">
        <w:trPr>
          <w:trHeight w:val="318"/>
        </w:trPr>
        <w:tc>
          <w:tcPr>
            <w:tcW w:w="9493" w:type="dxa"/>
            <w:gridSpan w:val="6"/>
            <w:tcBorders>
              <w:top w:val="single" w:sz="4" w:space="0" w:color="auto"/>
              <w:left w:val="single" w:sz="4" w:space="0" w:color="auto"/>
              <w:bottom w:val="single" w:sz="4" w:space="0" w:color="auto"/>
              <w:right w:val="single" w:sz="4" w:space="0" w:color="auto"/>
            </w:tcBorders>
            <w:vAlign w:val="bottom"/>
          </w:tcPr>
          <w:p w14:paraId="52392C6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Ажлын капитал (жилийн эцсээр)</w:t>
            </w:r>
          </w:p>
        </w:tc>
        <w:tc>
          <w:tcPr>
            <w:tcW w:w="186" w:type="dxa"/>
            <w:gridSpan w:val="2"/>
            <w:tcBorders>
              <w:left w:val="single" w:sz="4" w:space="0" w:color="auto"/>
            </w:tcBorders>
            <w:vAlign w:val="bottom"/>
          </w:tcPr>
          <w:p w14:paraId="7668302B" w14:textId="77777777" w:rsidR="002F7BB4" w:rsidRPr="00DA6FCB" w:rsidRDefault="002F7BB4" w:rsidP="00DA6FCB">
            <w:pPr>
              <w:spacing w:before="60" w:after="60"/>
              <w:jc w:val="both"/>
              <w:rPr>
                <w:rFonts w:ascii="Times New Roman" w:hAnsi="Times New Roman" w:cs="Times New Roman"/>
              </w:rPr>
            </w:pPr>
          </w:p>
        </w:tc>
      </w:tr>
      <w:tr w:rsidR="002F7BB4" w:rsidRPr="00DA6FCB" w14:paraId="278B7735" w14:textId="77777777" w:rsidTr="002F7BB4">
        <w:trPr>
          <w:trHeight w:val="272"/>
        </w:trPr>
        <w:tc>
          <w:tcPr>
            <w:tcW w:w="3539" w:type="dxa"/>
            <w:tcBorders>
              <w:top w:val="single" w:sz="4" w:space="0" w:color="auto"/>
              <w:left w:val="single" w:sz="4" w:space="0" w:color="auto"/>
              <w:bottom w:val="single" w:sz="4" w:space="0" w:color="auto"/>
              <w:right w:val="single" w:sz="4" w:space="0" w:color="auto"/>
            </w:tcBorders>
            <w:vAlign w:val="bottom"/>
          </w:tcPr>
          <w:p w14:paraId="07B6080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Худалдааны авлага (R)</w:t>
            </w:r>
          </w:p>
        </w:tc>
        <w:tc>
          <w:tcPr>
            <w:tcW w:w="1191" w:type="dxa"/>
            <w:tcBorders>
              <w:top w:val="single" w:sz="4" w:space="0" w:color="auto"/>
              <w:left w:val="single" w:sz="4" w:space="0" w:color="auto"/>
              <w:bottom w:val="single" w:sz="4" w:space="0" w:color="auto"/>
              <w:right w:val="single" w:sz="4" w:space="0" w:color="auto"/>
            </w:tcBorders>
            <w:vAlign w:val="bottom"/>
          </w:tcPr>
          <w:p w14:paraId="6D5E980E"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$17 сая</w:t>
            </w:r>
          </w:p>
        </w:tc>
        <w:tc>
          <w:tcPr>
            <w:tcW w:w="1192" w:type="dxa"/>
            <w:tcBorders>
              <w:top w:val="single" w:sz="4" w:space="0" w:color="auto"/>
              <w:left w:val="single" w:sz="4" w:space="0" w:color="auto"/>
              <w:bottom w:val="single" w:sz="4" w:space="0" w:color="auto"/>
              <w:right w:val="single" w:sz="4" w:space="0" w:color="auto"/>
            </w:tcBorders>
            <w:vAlign w:val="bottom"/>
          </w:tcPr>
          <w:p w14:paraId="60FC550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$18 сая</w:t>
            </w:r>
          </w:p>
        </w:tc>
        <w:tc>
          <w:tcPr>
            <w:tcW w:w="1192" w:type="dxa"/>
            <w:tcBorders>
              <w:top w:val="single" w:sz="4" w:space="0" w:color="auto"/>
              <w:left w:val="single" w:sz="4" w:space="0" w:color="auto"/>
              <w:bottom w:val="single" w:sz="4" w:space="0" w:color="auto"/>
              <w:right w:val="single" w:sz="4" w:space="0" w:color="auto"/>
            </w:tcBorders>
            <w:vAlign w:val="bottom"/>
          </w:tcPr>
          <w:p w14:paraId="4B570F2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$20 сая</w:t>
            </w:r>
          </w:p>
        </w:tc>
        <w:tc>
          <w:tcPr>
            <w:tcW w:w="1192" w:type="dxa"/>
            <w:tcBorders>
              <w:top w:val="single" w:sz="4" w:space="0" w:color="auto"/>
              <w:left w:val="single" w:sz="4" w:space="0" w:color="auto"/>
              <w:bottom w:val="single" w:sz="4" w:space="0" w:color="auto"/>
              <w:right w:val="single" w:sz="4" w:space="0" w:color="auto"/>
            </w:tcBorders>
            <w:vAlign w:val="bottom"/>
          </w:tcPr>
          <w:p w14:paraId="65ED906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$22 сая</w:t>
            </w:r>
          </w:p>
        </w:tc>
        <w:tc>
          <w:tcPr>
            <w:tcW w:w="1187" w:type="dxa"/>
            <w:tcBorders>
              <w:top w:val="single" w:sz="4" w:space="0" w:color="auto"/>
              <w:left w:val="single" w:sz="4" w:space="0" w:color="auto"/>
              <w:bottom w:val="single" w:sz="4" w:space="0" w:color="auto"/>
              <w:right w:val="single" w:sz="4" w:space="0" w:color="auto"/>
            </w:tcBorders>
            <w:vAlign w:val="bottom"/>
          </w:tcPr>
          <w:p w14:paraId="65C8B61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$23 сая</w:t>
            </w:r>
          </w:p>
        </w:tc>
        <w:tc>
          <w:tcPr>
            <w:tcW w:w="186" w:type="dxa"/>
            <w:gridSpan w:val="2"/>
            <w:tcBorders>
              <w:left w:val="single" w:sz="4" w:space="0" w:color="auto"/>
            </w:tcBorders>
            <w:vAlign w:val="bottom"/>
          </w:tcPr>
          <w:p w14:paraId="5FFDD2C3" w14:textId="77777777" w:rsidR="002F7BB4" w:rsidRPr="00DA6FCB" w:rsidRDefault="002F7BB4" w:rsidP="00DA6FCB">
            <w:pPr>
              <w:spacing w:before="60" w:after="60"/>
              <w:jc w:val="both"/>
              <w:rPr>
                <w:rFonts w:ascii="Times New Roman" w:hAnsi="Times New Roman" w:cs="Times New Roman"/>
              </w:rPr>
            </w:pPr>
          </w:p>
        </w:tc>
      </w:tr>
      <w:tr w:rsidR="002F7BB4" w:rsidRPr="00DA6FCB" w14:paraId="5DD6A249" w14:textId="77777777" w:rsidTr="002F7BB4">
        <w:trPr>
          <w:trHeight w:val="272"/>
        </w:trPr>
        <w:tc>
          <w:tcPr>
            <w:tcW w:w="3539" w:type="dxa"/>
            <w:tcBorders>
              <w:top w:val="single" w:sz="4" w:space="0" w:color="auto"/>
              <w:left w:val="single" w:sz="4" w:space="0" w:color="auto"/>
              <w:bottom w:val="single" w:sz="4" w:space="0" w:color="auto"/>
              <w:right w:val="single" w:sz="4" w:space="0" w:color="auto"/>
            </w:tcBorders>
            <w:vAlign w:val="bottom"/>
          </w:tcPr>
          <w:p w14:paraId="2C68E31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Бараа материал (I)</w:t>
            </w:r>
          </w:p>
        </w:tc>
        <w:tc>
          <w:tcPr>
            <w:tcW w:w="1191" w:type="dxa"/>
            <w:tcBorders>
              <w:top w:val="single" w:sz="4" w:space="0" w:color="auto"/>
              <w:left w:val="single" w:sz="4" w:space="0" w:color="auto"/>
              <w:bottom w:val="single" w:sz="4" w:space="0" w:color="auto"/>
              <w:right w:val="single" w:sz="4" w:space="0" w:color="auto"/>
            </w:tcBorders>
            <w:vAlign w:val="bottom"/>
          </w:tcPr>
          <w:p w14:paraId="4EDD34C9"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$18 сая</w:t>
            </w:r>
          </w:p>
        </w:tc>
        <w:tc>
          <w:tcPr>
            <w:tcW w:w="1192" w:type="dxa"/>
            <w:tcBorders>
              <w:top w:val="single" w:sz="4" w:space="0" w:color="auto"/>
              <w:left w:val="single" w:sz="4" w:space="0" w:color="auto"/>
              <w:bottom w:val="single" w:sz="4" w:space="0" w:color="auto"/>
              <w:right w:val="single" w:sz="4" w:space="0" w:color="auto"/>
            </w:tcBorders>
            <w:vAlign w:val="bottom"/>
          </w:tcPr>
          <w:p w14:paraId="173EE2C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$20 сая</w:t>
            </w:r>
          </w:p>
        </w:tc>
        <w:tc>
          <w:tcPr>
            <w:tcW w:w="1192" w:type="dxa"/>
            <w:tcBorders>
              <w:top w:val="single" w:sz="4" w:space="0" w:color="auto"/>
              <w:left w:val="single" w:sz="4" w:space="0" w:color="auto"/>
              <w:bottom w:val="single" w:sz="4" w:space="0" w:color="auto"/>
              <w:right w:val="single" w:sz="4" w:space="0" w:color="auto"/>
            </w:tcBorders>
            <w:vAlign w:val="bottom"/>
          </w:tcPr>
          <w:p w14:paraId="628ECB6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$26 сая</w:t>
            </w:r>
          </w:p>
        </w:tc>
        <w:tc>
          <w:tcPr>
            <w:tcW w:w="1192" w:type="dxa"/>
            <w:tcBorders>
              <w:top w:val="single" w:sz="4" w:space="0" w:color="auto"/>
              <w:left w:val="single" w:sz="4" w:space="0" w:color="auto"/>
              <w:bottom w:val="single" w:sz="4" w:space="0" w:color="auto"/>
              <w:right w:val="single" w:sz="4" w:space="0" w:color="auto"/>
            </w:tcBorders>
            <w:vAlign w:val="bottom"/>
          </w:tcPr>
          <w:p w14:paraId="1B1D0EF9"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$24 сая</w:t>
            </w:r>
          </w:p>
        </w:tc>
        <w:tc>
          <w:tcPr>
            <w:tcW w:w="1187" w:type="dxa"/>
            <w:tcBorders>
              <w:top w:val="single" w:sz="4" w:space="0" w:color="auto"/>
              <w:left w:val="single" w:sz="4" w:space="0" w:color="auto"/>
              <w:bottom w:val="single" w:sz="4" w:space="0" w:color="auto"/>
              <w:right w:val="single" w:sz="4" w:space="0" w:color="auto"/>
            </w:tcBorders>
            <w:vAlign w:val="bottom"/>
          </w:tcPr>
          <w:p w14:paraId="44D42BE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$25 сая</w:t>
            </w:r>
          </w:p>
        </w:tc>
        <w:tc>
          <w:tcPr>
            <w:tcW w:w="186" w:type="dxa"/>
            <w:gridSpan w:val="2"/>
            <w:tcBorders>
              <w:left w:val="single" w:sz="4" w:space="0" w:color="auto"/>
            </w:tcBorders>
            <w:vAlign w:val="bottom"/>
          </w:tcPr>
          <w:p w14:paraId="1AA59876" w14:textId="77777777" w:rsidR="002F7BB4" w:rsidRPr="00DA6FCB" w:rsidRDefault="002F7BB4" w:rsidP="00DA6FCB">
            <w:pPr>
              <w:spacing w:before="60" w:after="60"/>
              <w:jc w:val="both"/>
              <w:rPr>
                <w:rFonts w:ascii="Times New Roman" w:hAnsi="Times New Roman" w:cs="Times New Roman"/>
              </w:rPr>
            </w:pPr>
          </w:p>
        </w:tc>
      </w:tr>
      <w:tr w:rsidR="002F7BB4" w:rsidRPr="00DA6FCB" w14:paraId="788CEB13" w14:textId="77777777" w:rsidTr="002F7BB4">
        <w:trPr>
          <w:trHeight w:val="272"/>
        </w:trPr>
        <w:tc>
          <w:tcPr>
            <w:tcW w:w="3539" w:type="dxa"/>
            <w:tcBorders>
              <w:top w:val="single" w:sz="4" w:space="0" w:color="auto"/>
              <w:left w:val="single" w:sz="4" w:space="0" w:color="auto"/>
              <w:bottom w:val="single" w:sz="4" w:space="0" w:color="auto"/>
              <w:right w:val="single" w:sz="4" w:space="0" w:color="auto"/>
            </w:tcBorders>
            <w:vAlign w:val="bottom"/>
          </w:tcPr>
          <w:p w14:paraId="0E1CA5E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Худалдааны өглөг (P)</w:t>
            </w:r>
          </w:p>
        </w:tc>
        <w:tc>
          <w:tcPr>
            <w:tcW w:w="1191" w:type="dxa"/>
            <w:tcBorders>
              <w:top w:val="single" w:sz="4" w:space="0" w:color="auto"/>
              <w:left w:val="single" w:sz="4" w:space="0" w:color="auto"/>
              <w:bottom w:val="single" w:sz="4" w:space="0" w:color="auto"/>
              <w:right w:val="single" w:sz="4" w:space="0" w:color="auto"/>
            </w:tcBorders>
            <w:vAlign w:val="bottom"/>
          </w:tcPr>
          <w:p w14:paraId="7C168C6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$11 сая</w:t>
            </w:r>
          </w:p>
        </w:tc>
        <w:tc>
          <w:tcPr>
            <w:tcW w:w="1192" w:type="dxa"/>
            <w:tcBorders>
              <w:top w:val="single" w:sz="4" w:space="0" w:color="auto"/>
              <w:left w:val="single" w:sz="4" w:space="0" w:color="auto"/>
              <w:bottom w:val="single" w:sz="4" w:space="0" w:color="auto"/>
              <w:right w:val="single" w:sz="4" w:space="0" w:color="auto"/>
            </w:tcBorders>
            <w:vAlign w:val="bottom"/>
          </w:tcPr>
          <w:p w14:paraId="081434D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$13 сая</w:t>
            </w:r>
          </w:p>
        </w:tc>
        <w:tc>
          <w:tcPr>
            <w:tcW w:w="1192" w:type="dxa"/>
            <w:tcBorders>
              <w:top w:val="single" w:sz="4" w:space="0" w:color="auto"/>
              <w:left w:val="single" w:sz="4" w:space="0" w:color="auto"/>
              <w:bottom w:val="single" w:sz="4" w:space="0" w:color="auto"/>
              <w:right w:val="single" w:sz="4" w:space="0" w:color="auto"/>
            </w:tcBorders>
            <w:vAlign w:val="bottom"/>
          </w:tcPr>
          <w:p w14:paraId="0A3AE5C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$11 сая</w:t>
            </w:r>
          </w:p>
        </w:tc>
        <w:tc>
          <w:tcPr>
            <w:tcW w:w="1192" w:type="dxa"/>
            <w:tcBorders>
              <w:top w:val="single" w:sz="4" w:space="0" w:color="auto"/>
              <w:left w:val="single" w:sz="4" w:space="0" w:color="auto"/>
              <w:bottom w:val="single" w:sz="4" w:space="0" w:color="auto"/>
              <w:right w:val="single" w:sz="4" w:space="0" w:color="auto"/>
            </w:tcBorders>
            <w:vAlign w:val="bottom"/>
          </w:tcPr>
          <w:p w14:paraId="108EEC4D"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$15 сая</w:t>
            </w:r>
          </w:p>
        </w:tc>
        <w:tc>
          <w:tcPr>
            <w:tcW w:w="1187" w:type="dxa"/>
            <w:tcBorders>
              <w:top w:val="single" w:sz="4" w:space="0" w:color="auto"/>
              <w:left w:val="single" w:sz="4" w:space="0" w:color="auto"/>
              <w:bottom w:val="single" w:sz="4" w:space="0" w:color="auto"/>
              <w:right w:val="single" w:sz="4" w:space="0" w:color="auto"/>
            </w:tcBorders>
            <w:vAlign w:val="bottom"/>
          </w:tcPr>
          <w:p w14:paraId="560BFEFE"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$16 сая</w:t>
            </w:r>
          </w:p>
        </w:tc>
        <w:tc>
          <w:tcPr>
            <w:tcW w:w="186" w:type="dxa"/>
            <w:gridSpan w:val="2"/>
            <w:tcBorders>
              <w:left w:val="single" w:sz="4" w:space="0" w:color="auto"/>
            </w:tcBorders>
            <w:vAlign w:val="bottom"/>
          </w:tcPr>
          <w:p w14:paraId="254238E2" w14:textId="77777777" w:rsidR="002F7BB4" w:rsidRPr="00DA6FCB" w:rsidRDefault="002F7BB4" w:rsidP="00DA6FCB">
            <w:pPr>
              <w:spacing w:before="60" w:after="60"/>
              <w:jc w:val="both"/>
              <w:rPr>
                <w:rFonts w:ascii="Times New Roman" w:hAnsi="Times New Roman" w:cs="Times New Roman"/>
              </w:rPr>
            </w:pPr>
          </w:p>
        </w:tc>
      </w:tr>
      <w:tr w:rsidR="002F7BB4" w:rsidRPr="00DA6FCB" w14:paraId="133398BC" w14:textId="77777777" w:rsidTr="002F7BB4">
        <w:trPr>
          <w:trHeight w:val="44"/>
        </w:trPr>
        <w:tc>
          <w:tcPr>
            <w:tcW w:w="3539" w:type="dxa"/>
            <w:tcBorders>
              <w:top w:val="single" w:sz="4" w:space="0" w:color="auto"/>
              <w:left w:val="single" w:sz="4" w:space="0" w:color="auto"/>
              <w:bottom w:val="single" w:sz="4" w:space="0" w:color="auto"/>
              <w:right w:val="single" w:sz="4" w:space="0" w:color="auto"/>
            </w:tcBorders>
            <w:vAlign w:val="bottom"/>
          </w:tcPr>
          <w:p w14:paraId="512321D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Авлага (R) + Бараа материал (I) – Өглөг (P)</w:t>
            </w:r>
          </w:p>
        </w:tc>
        <w:tc>
          <w:tcPr>
            <w:tcW w:w="1191" w:type="dxa"/>
            <w:tcBorders>
              <w:top w:val="single" w:sz="4" w:space="0" w:color="auto"/>
              <w:left w:val="single" w:sz="4" w:space="0" w:color="auto"/>
              <w:bottom w:val="single" w:sz="4" w:space="0" w:color="auto"/>
              <w:right w:val="single" w:sz="4" w:space="0" w:color="auto"/>
            </w:tcBorders>
            <w:vAlign w:val="bottom"/>
          </w:tcPr>
          <w:p w14:paraId="4BD67C0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$24 сая</w:t>
            </w:r>
          </w:p>
        </w:tc>
        <w:tc>
          <w:tcPr>
            <w:tcW w:w="1192" w:type="dxa"/>
            <w:tcBorders>
              <w:top w:val="single" w:sz="4" w:space="0" w:color="auto"/>
              <w:left w:val="single" w:sz="4" w:space="0" w:color="auto"/>
              <w:bottom w:val="single" w:sz="4" w:space="0" w:color="auto"/>
              <w:right w:val="single" w:sz="4" w:space="0" w:color="auto"/>
            </w:tcBorders>
            <w:vAlign w:val="bottom"/>
          </w:tcPr>
          <w:p w14:paraId="7E616F49"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$25 сая</w:t>
            </w:r>
          </w:p>
        </w:tc>
        <w:tc>
          <w:tcPr>
            <w:tcW w:w="1192" w:type="dxa"/>
            <w:tcBorders>
              <w:top w:val="single" w:sz="4" w:space="0" w:color="auto"/>
              <w:left w:val="single" w:sz="4" w:space="0" w:color="auto"/>
              <w:bottom w:val="single" w:sz="4" w:space="0" w:color="auto"/>
              <w:right w:val="single" w:sz="4" w:space="0" w:color="auto"/>
            </w:tcBorders>
            <w:vAlign w:val="bottom"/>
          </w:tcPr>
          <w:p w14:paraId="7AF733A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$35 сая</w:t>
            </w:r>
          </w:p>
        </w:tc>
        <w:tc>
          <w:tcPr>
            <w:tcW w:w="1192" w:type="dxa"/>
            <w:tcBorders>
              <w:top w:val="single" w:sz="4" w:space="0" w:color="auto"/>
              <w:left w:val="single" w:sz="4" w:space="0" w:color="auto"/>
              <w:bottom w:val="single" w:sz="4" w:space="0" w:color="auto"/>
              <w:right w:val="single" w:sz="4" w:space="0" w:color="auto"/>
            </w:tcBorders>
            <w:vAlign w:val="bottom"/>
          </w:tcPr>
          <w:p w14:paraId="7886BDA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$31 сая</w:t>
            </w:r>
          </w:p>
        </w:tc>
        <w:tc>
          <w:tcPr>
            <w:tcW w:w="1187" w:type="dxa"/>
            <w:tcBorders>
              <w:top w:val="single" w:sz="4" w:space="0" w:color="auto"/>
              <w:left w:val="single" w:sz="4" w:space="0" w:color="auto"/>
              <w:bottom w:val="single" w:sz="4" w:space="0" w:color="auto"/>
              <w:right w:val="single" w:sz="4" w:space="0" w:color="auto"/>
            </w:tcBorders>
            <w:vAlign w:val="bottom"/>
          </w:tcPr>
          <w:p w14:paraId="6425A97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$32 сая</w:t>
            </w:r>
          </w:p>
        </w:tc>
        <w:tc>
          <w:tcPr>
            <w:tcW w:w="186" w:type="dxa"/>
            <w:gridSpan w:val="2"/>
            <w:tcBorders>
              <w:left w:val="single" w:sz="4" w:space="0" w:color="auto"/>
            </w:tcBorders>
            <w:vAlign w:val="bottom"/>
          </w:tcPr>
          <w:p w14:paraId="13E354A9" w14:textId="77777777" w:rsidR="002F7BB4" w:rsidRPr="00DA6FCB" w:rsidRDefault="002F7BB4" w:rsidP="00DA6FCB">
            <w:pPr>
              <w:spacing w:before="60" w:after="60"/>
              <w:jc w:val="both"/>
              <w:rPr>
                <w:rFonts w:ascii="Times New Roman" w:hAnsi="Times New Roman" w:cs="Times New Roman"/>
              </w:rPr>
            </w:pPr>
          </w:p>
        </w:tc>
      </w:tr>
      <w:tr w:rsidR="002F7BB4" w:rsidRPr="00DA6FCB" w14:paraId="624A5344" w14:textId="77777777" w:rsidTr="002F7BB4">
        <w:trPr>
          <w:trHeight w:val="272"/>
        </w:trPr>
        <w:tc>
          <w:tcPr>
            <w:tcW w:w="3539" w:type="dxa"/>
            <w:tcBorders>
              <w:top w:val="single" w:sz="4" w:space="0" w:color="auto"/>
              <w:left w:val="single" w:sz="4" w:space="0" w:color="auto"/>
              <w:bottom w:val="single" w:sz="4" w:space="0" w:color="auto"/>
              <w:right w:val="single" w:sz="4" w:space="0" w:color="auto"/>
            </w:tcBorders>
            <w:vAlign w:val="bottom"/>
          </w:tcPr>
          <w:p w14:paraId="3D7726C2"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(R + I – P) / Борлуулалт</w:t>
            </w:r>
          </w:p>
        </w:tc>
        <w:tc>
          <w:tcPr>
            <w:tcW w:w="1191" w:type="dxa"/>
            <w:tcBorders>
              <w:top w:val="single" w:sz="4" w:space="0" w:color="auto"/>
              <w:left w:val="single" w:sz="4" w:space="0" w:color="auto"/>
              <w:bottom w:val="single" w:sz="4" w:space="0" w:color="auto"/>
              <w:right w:val="single" w:sz="4" w:space="0" w:color="auto"/>
            </w:tcBorders>
            <w:vAlign w:val="bottom"/>
          </w:tcPr>
          <w:p w14:paraId="1F16BEBD"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19.9%</w:t>
            </w:r>
          </w:p>
        </w:tc>
        <w:tc>
          <w:tcPr>
            <w:tcW w:w="1192" w:type="dxa"/>
            <w:tcBorders>
              <w:top w:val="single" w:sz="4" w:space="0" w:color="auto"/>
              <w:left w:val="single" w:sz="4" w:space="0" w:color="auto"/>
              <w:bottom w:val="single" w:sz="4" w:space="0" w:color="auto"/>
              <w:right w:val="single" w:sz="4" w:space="0" w:color="auto"/>
            </w:tcBorders>
            <w:vAlign w:val="bottom"/>
          </w:tcPr>
          <w:p w14:paraId="46A01F7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20.6%</w:t>
            </w:r>
          </w:p>
        </w:tc>
        <w:tc>
          <w:tcPr>
            <w:tcW w:w="1192" w:type="dxa"/>
            <w:tcBorders>
              <w:top w:val="single" w:sz="4" w:space="0" w:color="auto"/>
              <w:left w:val="single" w:sz="4" w:space="0" w:color="auto"/>
              <w:bottom w:val="single" w:sz="4" w:space="0" w:color="auto"/>
              <w:right w:val="single" w:sz="4" w:space="0" w:color="auto"/>
            </w:tcBorders>
            <w:vAlign w:val="bottom"/>
          </w:tcPr>
          <w:p w14:paraId="07E40B0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28.7%</w:t>
            </w:r>
          </w:p>
        </w:tc>
        <w:tc>
          <w:tcPr>
            <w:tcW w:w="1192" w:type="dxa"/>
            <w:tcBorders>
              <w:top w:val="single" w:sz="4" w:space="0" w:color="auto"/>
              <w:left w:val="single" w:sz="4" w:space="0" w:color="auto"/>
              <w:bottom w:val="single" w:sz="4" w:space="0" w:color="auto"/>
              <w:right w:val="single" w:sz="4" w:space="0" w:color="auto"/>
            </w:tcBorders>
            <w:vAlign w:val="bottom"/>
          </w:tcPr>
          <w:p w14:paraId="5287A325"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24.5%</w:t>
            </w:r>
          </w:p>
        </w:tc>
        <w:tc>
          <w:tcPr>
            <w:tcW w:w="1187" w:type="dxa"/>
            <w:tcBorders>
              <w:top w:val="single" w:sz="4" w:space="0" w:color="auto"/>
              <w:left w:val="single" w:sz="4" w:space="0" w:color="auto"/>
              <w:bottom w:val="single" w:sz="4" w:space="0" w:color="auto"/>
              <w:right w:val="single" w:sz="4" w:space="0" w:color="auto"/>
            </w:tcBorders>
            <w:vAlign w:val="bottom"/>
          </w:tcPr>
          <w:p w14:paraId="388AA499"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24.6%</w:t>
            </w:r>
          </w:p>
        </w:tc>
        <w:tc>
          <w:tcPr>
            <w:tcW w:w="186" w:type="dxa"/>
            <w:gridSpan w:val="2"/>
            <w:tcBorders>
              <w:left w:val="single" w:sz="4" w:space="0" w:color="auto"/>
            </w:tcBorders>
            <w:vAlign w:val="bottom"/>
          </w:tcPr>
          <w:p w14:paraId="39D95979" w14:textId="77777777" w:rsidR="002F7BB4" w:rsidRPr="00DA6FCB" w:rsidRDefault="002F7BB4" w:rsidP="00DA6FCB">
            <w:pPr>
              <w:spacing w:before="60" w:after="60"/>
              <w:jc w:val="both"/>
              <w:rPr>
                <w:rFonts w:ascii="Times New Roman" w:hAnsi="Times New Roman" w:cs="Times New Roman"/>
              </w:rPr>
            </w:pPr>
          </w:p>
        </w:tc>
      </w:tr>
    </w:tbl>
    <w:p w14:paraId="58694F83" w14:textId="77777777" w:rsidR="002F7BB4" w:rsidRPr="00DA6FCB" w:rsidRDefault="002F7BB4" w:rsidP="00DA6FCB">
      <w:pPr>
        <w:spacing w:before="60" w:after="60"/>
        <w:jc w:val="both"/>
        <w:rPr>
          <w:rFonts w:ascii="Times New Roman" w:hAnsi="Times New Roman" w:cs="Times New Roman"/>
        </w:rPr>
      </w:pPr>
      <w:bookmarkStart w:id="307" w:name="page450"/>
      <w:bookmarkEnd w:id="307"/>
    </w:p>
    <w:tbl>
      <w:tblPr>
        <w:tblW w:w="9752" w:type="dxa"/>
        <w:tblInd w:w="10" w:type="dxa"/>
        <w:tblLayout w:type="fixed"/>
        <w:tblCellMar>
          <w:left w:w="0" w:type="dxa"/>
          <w:right w:w="0" w:type="dxa"/>
        </w:tblCellMar>
        <w:tblLook w:val="04A0" w:firstRow="1" w:lastRow="0" w:firstColumn="1" w:lastColumn="0" w:noHBand="0" w:noVBand="1"/>
      </w:tblPr>
      <w:tblGrid>
        <w:gridCol w:w="3522"/>
        <w:gridCol w:w="595"/>
        <w:gridCol w:w="595"/>
        <w:gridCol w:w="596"/>
        <w:gridCol w:w="597"/>
        <w:gridCol w:w="596"/>
        <w:gridCol w:w="596"/>
        <w:gridCol w:w="597"/>
        <w:gridCol w:w="596"/>
        <w:gridCol w:w="596"/>
        <w:gridCol w:w="602"/>
        <w:gridCol w:w="25"/>
        <w:gridCol w:w="239"/>
      </w:tblGrid>
      <w:tr w:rsidR="002F7BB4" w:rsidRPr="00DA6FCB" w14:paraId="460717C1" w14:textId="77777777" w:rsidTr="009434E4">
        <w:trPr>
          <w:gridAfter w:val="1"/>
          <w:wAfter w:w="239" w:type="dxa"/>
          <w:trHeight w:val="292"/>
        </w:trPr>
        <w:tc>
          <w:tcPr>
            <w:tcW w:w="3525" w:type="dxa"/>
            <w:tcBorders>
              <w:top w:val="single" w:sz="4" w:space="0" w:color="auto"/>
              <w:left w:val="single" w:sz="4" w:space="0" w:color="auto"/>
              <w:bottom w:val="single" w:sz="4" w:space="0" w:color="auto"/>
              <w:right w:val="single" w:sz="4" w:space="0" w:color="auto"/>
            </w:tcBorders>
            <w:shd w:val="clear" w:color="auto" w:fill="E6E6E6"/>
            <w:vAlign w:val="bottom"/>
          </w:tcPr>
          <w:p w14:paraId="5B1C3F7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Ажлын капиталын тохируулга</w:t>
            </w:r>
          </w:p>
        </w:tc>
        <w:tc>
          <w:tcPr>
            <w:tcW w:w="119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65BA864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1</w:t>
            </w:r>
          </w:p>
        </w:tc>
        <w:tc>
          <w:tcPr>
            <w:tcW w:w="1193"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FBE1C6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2</w:t>
            </w:r>
          </w:p>
        </w:tc>
        <w:tc>
          <w:tcPr>
            <w:tcW w:w="119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7B5531C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3</w:t>
            </w:r>
          </w:p>
        </w:tc>
        <w:tc>
          <w:tcPr>
            <w:tcW w:w="1193"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0E637145"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4</w:t>
            </w:r>
          </w:p>
        </w:tc>
        <w:tc>
          <w:tcPr>
            <w:tcW w:w="1198"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17FD0CC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Жил 5</w:t>
            </w:r>
          </w:p>
        </w:tc>
        <w:tc>
          <w:tcPr>
            <w:tcW w:w="20" w:type="dxa"/>
            <w:tcBorders>
              <w:left w:val="single" w:sz="4" w:space="0" w:color="auto"/>
            </w:tcBorders>
            <w:shd w:val="clear" w:color="auto" w:fill="E6E6E6"/>
            <w:vAlign w:val="bottom"/>
          </w:tcPr>
          <w:p w14:paraId="61DF13CA" w14:textId="77777777" w:rsidR="002F7BB4" w:rsidRPr="00DA6FCB" w:rsidRDefault="002F7BB4" w:rsidP="00DA6FCB">
            <w:pPr>
              <w:spacing w:before="60" w:after="60"/>
              <w:jc w:val="both"/>
              <w:rPr>
                <w:rFonts w:ascii="Times New Roman" w:hAnsi="Times New Roman" w:cs="Times New Roman"/>
              </w:rPr>
            </w:pPr>
          </w:p>
        </w:tc>
      </w:tr>
      <w:tr w:rsidR="002F7BB4" w:rsidRPr="00DA6FCB" w14:paraId="79E1CF65" w14:textId="77777777" w:rsidTr="002F7BB4">
        <w:trPr>
          <w:gridAfter w:val="1"/>
          <w:wAfter w:w="239" w:type="dxa"/>
          <w:trHeight w:val="272"/>
        </w:trPr>
        <w:tc>
          <w:tcPr>
            <w:tcW w:w="3525" w:type="dxa"/>
            <w:tcBorders>
              <w:top w:val="single" w:sz="4" w:space="0" w:color="auto"/>
              <w:left w:val="single" w:sz="4" w:space="0" w:color="auto"/>
              <w:bottom w:val="single" w:sz="4" w:space="0" w:color="auto"/>
              <w:right w:val="single" w:sz="4" w:space="0" w:color="auto"/>
            </w:tcBorders>
            <w:vAlign w:val="bottom"/>
          </w:tcPr>
          <w:p w14:paraId="19272C1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TestCo (R + I – P) / Борлуулалт</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0ED44F0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25.6%</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01E9322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25.8%</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6A362E93"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24.1%</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3BA5BBE2"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26.7%</w:t>
            </w:r>
          </w:p>
        </w:tc>
        <w:tc>
          <w:tcPr>
            <w:tcW w:w="1198" w:type="dxa"/>
            <w:gridSpan w:val="2"/>
            <w:tcBorders>
              <w:top w:val="single" w:sz="4" w:space="0" w:color="auto"/>
              <w:left w:val="single" w:sz="4" w:space="0" w:color="auto"/>
              <w:bottom w:val="single" w:sz="4" w:space="0" w:color="auto"/>
              <w:right w:val="single" w:sz="4" w:space="0" w:color="auto"/>
            </w:tcBorders>
            <w:vAlign w:val="bottom"/>
          </w:tcPr>
          <w:p w14:paraId="6025AEF5"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29.3%</w:t>
            </w:r>
          </w:p>
        </w:tc>
        <w:tc>
          <w:tcPr>
            <w:tcW w:w="20" w:type="dxa"/>
            <w:tcBorders>
              <w:left w:val="single" w:sz="4" w:space="0" w:color="auto"/>
            </w:tcBorders>
            <w:vAlign w:val="bottom"/>
          </w:tcPr>
          <w:p w14:paraId="20B5CF63" w14:textId="77777777" w:rsidR="002F7BB4" w:rsidRPr="00DA6FCB" w:rsidRDefault="002F7BB4" w:rsidP="00DA6FCB">
            <w:pPr>
              <w:spacing w:before="60" w:after="60"/>
              <w:jc w:val="both"/>
              <w:rPr>
                <w:rFonts w:ascii="Times New Roman" w:hAnsi="Times New Roman" w:cs="Times New Roman"/>
              </w:rPr>
            </w:pPr>
          </w:p>
        </w:tc>
      </w:tr>
      <w:tr w:rsidR="002F7BB4" w:rsidRPr="00DA6FCB" w14:paraId="5DBC7983" w14:textId="77777777" w:rsidTr="002F7BB4">
        <w:trPr>
          <w:gridAfter w:val="1"/>
          <w:wAfter w:w="239" w:type="dxa"/>
          <w:trHeight w:val="272"/>
        </w:trPr>
        <w:tc>
          <w:tcPr>
            <w:tcW w:w="3525" w:type="dxa"/>
            <w:tcBorders>
              <w:top w:val="single" w:sz="4" w:space="0" w:color="auto"/>
              <w:left w:val="single" w:sz="4" w:space="0" w:color="auto"/>
              <w:bottom w:val="single" w:sz="4" w:space="0" w:color="auto"/>
              <w:right w:val="single" w:sz="4" w:space="0" w:color="auto"/>
            </w:tcBorders>
            <w:vAlign w:val="bottom"/>
          </w:tcPr>
          <w:p w14:paraId="66DE4C0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CompCo (R + I – P) / Борлуулалт</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79169502"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19.9%</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725F54F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20.6%</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4E4BE059"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28.7%</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4FEA94F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24.5%</w:t>
            </w:r>
          </w:p>
        </w:tc>
        <w:tc>
          <w:tcPr>
            <w:tcW w:w="1198" w:type="dxa"/>
            <w:gridSpan w:val="2"/>
            <w:tcBorders>
              <w:top w:val="single" w:sz="4" w:space="0" w:color="auto"/>
              <w:left w:val="single" w:sz="4" w:space="0" w:color="auto"/>
              <w:bottom w:val="single" w:sz="4" w:space="0" w:color="auto"/>
              <w:right w:val="single" w:sz="4" w:space="0" w:color="auto"/>
            </w:tcBorders>
            <w:vAlign w:val="bottom"/>
          </w:tcPr>
          <w:p w14:paraId="7561B16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24.6%</w:t>
            </w:r>
          </w:p>
        </w:tc>
        <w:tc>
          <w:tcPr>
            <w:tcW w:w="20" w:type="dxa"/>
            <w:tcBorders>
              <w:left w:val="single" w:sz="4" w:space="0" w:color="auto"/>
            </w:tcBorders>
            <w:vAlign w:val="bottom"/>
          </w:tcPr>
          <w:p w14:paraId="3FDEB46C" w14:textId="77777777" w:rsidR="002F7BB4" w:rsidRPr="00DA6FCB" w:rsidRDefault="002F7BB4" w:rsidP="00DA6FCB">
            <w:pPr>
              <w:spacing w:before="60" w:after="60"/>
              <w:jc w:val="both"/>
              <w:rPr>
                <w:rFonts w:ascii="Times New Roman" w:hAnsi="Times New Roman" w:cs="Times New Roman"/>
              </w:rPr>
            </w:pPr>
          </w:p>
        </w:tc>
      </w:tr>
      <w:tr w:rsidR="002F7BB4" w:rsidRPr="00DA6FCB" w14:paraId="626E47AF" w14:textId="77777777" w:rsidTr="002F7BB4">
        <w:trPr>
          <w:gridAfter w:val="1"/>
          <w:wAfter w:w="239" w:type="dxa"/>
          <w:trHeight w:val="272"/>
        </w:trPr>
        <w:tc>
          <w:tcPr>
            <w:tcW w:w="3525" w:type="dxa"/>
            <w:tcBorders>
              <w:top w:val="single" w:sz="4" w:space="0" w:color="auto"/>
              <w:left w:val="single" w:sz="4" w:space="0" w:color="auto"/>
              <w:bottom w:val="single" w:sz="4" w:space="0" w:color="auto"/>
              <w:right w:val="single" w:sz="4" w:space="0" w:color="auto"/>
            </w:tcBorders>
            <w:vAlign w:val="bottom"/>
          </w:tcPr>
          <w:p w14:paraId="228E6E1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Зөрүү (D)</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4D22E1A4"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5.7%</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4E3736A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5.1%</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3737A77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-4.7%</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6D20461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2.1%</w:t>
            </w:r>
          </w:p>
        </w:tc>
        <w:tc>
          <w:tcPr>
            <w:tcW w:w="1198" w:type="dxa"/>
            <w:gridSpan w:val="2"/>
            <w:tcBorders>
              <w:top w:val="single" w:sz="4" w:space="0" w:color="auto"/>
              <w:left w:val="single" w:sz="4" w:space="0" w:color="auto"/>
              <w:bottom w:val="single" w:sz="4" w:space="0" w:color="auto"/>
              <w:right w:val="single" w:sz="4" w:space="0" w:color="auto"/>
            </w:tcBorders>
            <w:vAlign w:val="bottom"/>
          </w:tcPr>
          <w:p w14:paraId="0A2CB8B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4.7%</w:t>
            </w:r>
          </w:p>
        </w:tc>
        <w:tc>
          <w:tcPr>
            <w:tcW w:w="20" w:type="dxa"/>
            <w:tcBorders>
              <w:left w:val="single" w:sz="4" w:space="0" w:color="auto"/>
            </w:tcBorders>
            <w:vAlign w:val="bottom"/>
          </w:tcPr>
          <w:p w14:paraId="70B81E46" w14:textId="77777777" w:rsidR="002F7BB4" w:rsidRPr="00DA6FCB" w:rsidRDefault="002F7BB4" w:rsidP="00DA6FCB">
            <w:pPr>
              <w:spacing w:before="60" w:after="60"/>
              <w:jc w:val="both"/>
              <w:rPr>
                <w:rFonts w:ascii="Times New Roman" w:hAnsi="Times New Roman" w:cs="Times New Roman"/>
              </w:rPr>
            </w:pPr>
          </w:p>
        </w:tc>
      </w:tr>
      <w:tr w:rsidR="002F7BB4" w:rsidRPr="00DA6FCB" w14:paraId="58425BE0" w14:textId="77777777" w:rsidTr="002F7BB4">
        <w:trPr>
          <w:gridAfter w:val="1"/>
          <w:wAfter w:w="239" w:type="dxa"/>
          <w:trHeight w:val="274"/>
        </w:trPr>
        <w:tc>
          <w:tcPr>
            <w:tcW w:w="3525" w:type="dxa"/>
            <w:tcBorders>
              <w:top w:val="single" w:sz="4" w:space="0" w:color="auto"/>
              <w:left w:val="single" w:sz="4" w:space="0" w:color="auto"/>
              <w:bottom w:val="single" w:sz="4" w:space="0" w:color="auto"/>
              <w:right w:val="single" w:sz="4" w:space="0" w:color="auto"/>
            </w:tcBorders>
            <w:vAlign w:val="bottom"/>
          </w:tcPr>
          <w:p w14:paraId="3BC0DFE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Хүүгийн хувь хэмжээ (i)</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715AD79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4.8%</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450DB5E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5.4%</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3A08A7CD"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5.0%</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791A3C7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5.5%</w:t>
            </w:r>
          </w:p>
        </w:tc>
        <w:tc>
          <w:tcPr>
            <w:tcW w:w="1198" w:type="dxa"/>
            <w:gridSpan w:val="2"/>
            <w:tcBorders>
              <w:top w:val="single" w:sz="4" w:space="0" w:color="auto"/>
              <w:left w:val="single" w:sz="4" w:space="0" w:color="auto"/>
              <w:bottom w:val="single" w:sz="4" w:space="0" w:color="auto"/>
              <w:right w:val="single" w:sz="4" w:space="0" w:color="auto"/>
            </w:tcBorders>
            <w:vAlign w:val="bottom"/>
          </w:tcPr>
          <w:p w14:paraId="7E8F592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4.5%</w:t>
            </w:r>
          </w:p>
        </w:tc>
        <w:tc>
          <w:tcPr>
            <w:tcW w:w="20" w:type="dxa"/>
            <w:tcBorders>
              <w:left w:val="single" w:sz="4" w:space="0" w:color="auto"/>
            </w:tcBorders>
            <w:vAlign w:val="bottom"/>
          </w:tcPr>
          <w:p w14:paraId="5C5C33F6" w14:textId="77777777" w:rsidR="002F7BB4" w:rsidRPr="00DA6FCB" w:rsidRDefault="002F7BB4" w:rsidP="00DA6FCB">
            <w:pPr>
              <w:spacing w:before="60" w:after="60"/>
              <w:jc w:val="both"/>
              <w:rPr>
                <w:rFonts w:ascii="Times New Roman" w:hAnsi="Times New Roman" w:cs="Times New Roman"/>
              </w:rPr>
            </w:pPr>
          </w:p>
        </w:tc>
      </w:tr>
      <w:tr w:rsidR="002F7BB4" w:rsidRPr="00DA6FCB" w14:paraId="6BE0C759" w14:textId="77777777" w:rsidTr="00224228">
        <w:trPr>
          <w:gridAfter w:val="1"/>
          <w:wAfter w:w="239" w:type="dxa"/>
          <w:trHeight w:val="395"/>
        </w:trPr>
        <w:tc>
          <w:tcPr>
            <w:tcW w:w="3525" w:type="dxa"/>
            <w:tcBorders>
              <w:top w:val="single" w:sz="4" w:space="0" w:color="auto"/>
              <w:left w:val="single" w:sz="4" w:space="0" w:color="auto"/>
              <w:bottom w:val="single" w:sz="4" w:space="0" w:color="auto"/>
              <w:right w:val="single" w:sz="4" w:space="0" w:color="auto"/>
            </w:tcBorders>
            <w:shd w:val="clear" w:color="auto" w:fill="E6E6E6"/>
            <w:vAlign w:val="bottom"/>
          </w:tcPr>
          <w:p w14:paraId="04CB95B7"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Тохируулга (D*i)</w:t>
            </w:r>
          </w:p>
        </w:tc>
        <w:tc>
          <w:tcPr>
            <w:tcW w:w="119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113B523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0.27%</w:t>
            </w:r>
          </w:p>
        </w:tc>
        <w:tc>
          <w:tcPr>
            <w:tcW w:w="1193"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2BCCEAE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0.28%</w:t>
            </w:r>
          </w:p>
        </w:tc>
        <w:tc>
          <w:tcPr>
            <w:tcW w:w="119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6F5D9116"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-0.23%</w:t>
            </w:r>
          </w:p>
        </w:tc>
        <w:tc>
          <w:tcPr>
            <w:tcW w:w="1193"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7393F705"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0.12%</w:t>
            </w:r>
          </w:p>
        </w:tc>
        <w:tc>
          <w:tcPr>
            <w:tcW w:w="1198"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0E7868BD"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0.21%</w:t>
            </w:r>
          </w:p>
        </w:tc>
        <w:tc>
          <w:tcPr>
            <w:tcW w:w="20" w:type="dxa"/>
            <w:tcBorders>
              <w:left w:val="single" w:sz="4" w:space="0" w:color="auto"/>
            </w:tcBorders>
            <w:shd w:val="clear" w:color="auto" w:fill="E6E6E6"/>
            <w:vAlign w:val="bottom"/>
          </w:tcPr>
          <w:p w14:paraId="3C56E01F" w14:textId="77777777" w:rsidR="002F7BB4" w:rsidRPr="00DA6FCB" w:rsidRDefault="002F7BB4" w:rsidP="00DA6FCB">
            <w:pPr>
              <w:spacing w:before="60" w:after="60"/>
              <w:jc w:val="both"/>
              <w:rPr>
                <w:rFonts w:ascii="Times New Roman" w:hAnsi="Times New Roman" w:cs="Times New Roman"/>
              </w:rPr>
            </w:pPr>
          </w:p>
        </w:tc>
      </w:tr>
      <w:tr w:rsidR="002F7BB4" w:rsidRPr="00DA6FCB" w14:paraId="08CE15E5" w14:textId="77777777" w:rsidTr="002F7BB4">
        <w:trPr>
          <w:gridAfter w:val="1"/>
          <w:wAfter w:w="239" w:type="dxa"/>
          <w:trHeight w:val="272"/>
        </w:trPr>
        <w:tc>
          <w:tcPr>
            <w:tcW w:w="3525" w:type="dxa"/>
            <w:tcBorders>
              <w:top w:val="single" w:sz="4" w:space="0" w:color="auto"/>
              <w:left w:val="single" w:sz="4" w:space="0" w:color="auto"/>
              <w:bottom w:val="single" w:sz="4" w:space="0" w:color="auto"/>
              <w:right w:val="single" w:sz="4" w:space="0" w:color="auto"/>
            </w:tcBorders>
            <w:vAlign w:val="bottom"/>
          </w:tcPr>
          <w:p w14:paraId="294C831D"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CompCo-ийн ХТӨА/Борлуулалт (%)</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774ECB05"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1.32%</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24CF76B4"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2.96%</w:t>
            </w:r>
          </w:p>
        </w:tc>
        <w:tc>
          <w:tcPr>
            <w:tcW w:w="1192" w:type="dxa"/>
            <w:gridSpan w:val="2"/>
            <w:tcBorders>
              <w:top w:val="single" w:sz="4" w:space="0" w:color="auto"/>
              <w:left w:val="single" w:sz="4" w:space="0" w:color="auto"/>
              <w:bottom w:val="single" w:sz="4" w:space="0" w:color="auto"/>
              <w:right w:val="single" w:sz="4" w:space="0" w:color="auto"/>
            </w:tcBorders>
            <w:vAlign w:val="bottom"/>
          </w:tcPr>
          <w:p w14:paraId="4609A2D8"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2.59%</w:t>
            </w:r>
          </w:p>
        </w:tc>
        <w:tc>
          <w:tcPr>
            <w:tcW w:w="1193" w:type="dxa"/>
            <w:gridSpan w:val="2"/>
            <w:tcBorders>
              <w:top w:val="single" w:sz="4" w:space="0" w:color="auto"/>
              <w:left w:val="single" w:sz="4" w:space="0" w:color="auto"/>
              <w:bottom w:val="single" w:sz="4" w:space="0" w:color="auto"/>
              <w:right w:val="single" w:sz="4" w:space="0" w:color="auto"/>
            </w:tcBorders>
            <w:vAlign w:val="bottom"/>
          </w:tcPr>
          <w:p w14:paraId="7AB90EEF"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3.31%</w:t>
            </w:r>
          </w:p>
        </w:tc>
        <w:tc>
          <w:tcPr>
            <w:tcW w:w="1198" w:type="dxa"/>
            <w:gridSpan w:val="2"/>
            <w:tcBorders>
              <w:top w:val="single" w:sz="4" w:space="0" w:color="auto"/>
              <w:left w:val="single" w:sz="4" w:space="0" w:color="auto"/>
              <w:bottom w:val="single" w:sz="4" w:space="0" w:color="auto"/>
              <w:right w:val="single" w:sz="4" w:space="0" w:color="auto"/>
            </w:tcBorders>
            <w:vAlign w:val="bottom"/>
          </w:tcPr>
          <w:p w14:paraId="287ED83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4.95%</w:t>
            </w:r>
          </w:p>
        </w:tc>
        <w:tc>
          <w:tcPr>
            <w:tcW w:w="20" w:type="dxa"/>
            <w:tcBorders>
              <w:left w:val="single" w:sz="4" w:space="0" w:color="auto"/>
            </w:tcBorders>
            <w:vAlign w:val="bottom"/>
          </w:tcPr>
          <w:p w14:paraId="2538A2E6" w14:textId="77777777" w:rsidR="002F7BB4" w:rsidRPr="00DA6FCB" w:rsidRDefault="002F7BB4" w:rsidP="00DA6FCB">
            <w:pPr>
              <w:spacing w:before="60" w:after="60"/>
              <w:jc w:val="both"/>
              <w:rPr>
                <w:rFonts w:ascii="Times New Roman" w:hAnsi="Times New Roman" w:cs="Times New Roman"/>
              </w:rPr>
            </w:pPr>
          </w:p>
        </w:tc>
      </w:tr>
      <w:tr w:rsidR="002F7BB4" w:rsidRPr="00DA6FCB" w14:paraId="560DD9AD" w14:textId="77777777" w:rsidTr="009434E4">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E6E6E6"/>
            <w:vAlign w:val="bottom"/>
          </w:tcPr>
          <w:p w14:paraId="652A987A"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 xml:space="preserve">Ажлын капиталын тохируулга хийгдсэн ХТӨА / CompCo-ийн Борлуулалт </w:t>
            </w:r>
          </w:p>
        </w:tc>
        <w:tc>
          <w:tcPr>
            <w:tcW w:w="596" w:type="dxa"/>
            <w:tcBorders>
              <w:top w:val="single" w:sz="4" w:space="0" w:color="auto"/>
              <w:left w:val="single" w:sz="4" w:space="0" w:color="auto"/>
              <w:bottom w:val="single" w:sz="4" w:space="0" w:color="auto"/>
            </w:tcBorders>
            <w:shd w:val="clear" w:color="auto" w:fill="E6E6E6"/>
            <w:vAlign w:val="bottom"/>
          </w:tcPr>
          <w:p w14:paraId="2E28798E"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1.59%</w:t>
            </w:r>
          </w:p>
        </w:tc>
        <w:tc>
          <w:tcPr>
            <w:tcW w:w="596" w:type="dxa"/>
            <w:tcBorders>
              <w:top w:val="single" w:sz="4" w:space="0" w:color="auto"/>
              <w:left w:val="nil"/>
              <w:bottom w:val="single" w:sz="4" w:space="0" w:color="auto"/>
              <w:right w:val="single" w:sz="4" w:space="0" w:color="auto"/>
            </w:tcBorders>
            <w:shd w:val="clear" w:color="auto" w:fill="E6E6E6"/>
            <w:vAlign w:val="bottom"/>
          </w:tcPr>
          <w:p w14:paraId="61CC1261" w14:textId="77777777" w:rsidR="002F7BB4" w:rsidRPr="00DA6FCB" w:rsidRDefault="002F7BB4" w:rsidP="00DA6FCB">
            <w:pPr>
              <w:spacing w:before="60" w:after="60"/>
              <w:jc w:val="both"/>
              <w:rPr>
                <w:rFonts w:ascii="Times New Roman" w:hAnsi="Times New Roman" w:cs="Times New Roman"/>
              </w:rPr>
            </w:pPr>
          </w:p>
        </w:tc>
        <w:tc>
          <w:tcPr>
            <w:tcW w:w="596" w:type="dxa"/>
            <w:tcBorders>
              <w:top w:val="single" w:sz="4" w:space="0" w:color="auto"/>
              <w:left w:val="single" w:sz="4" w:space="0" w:color="auto"/>
              <w:bottom w:val="single" w:sz="4" w:space="0" w:color="auto"/>
            </w:tcBorders>
            <w:shd w:val="clear" w:color="auto" w:fill="E6E6E6"/>
            <w:vAlign w:val="bottom"/>
          </w:tcPr>
          <w:p w14:paraId="6CE9EC40"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3.24%</w:t>
            </w:r>
          </w:p>
        </w:tc>
        <w:tc>
          <w:tcPr>
            <w:tcW w:w="597" w:type="dxa"/>
            <w:tcBorders>
              <w:top w:val="single" w:sz="4" w:space="0" w:color="auto"/>
              <w:left w:val="nil"/>
              <w:bottom w:val="single" w:sz="4" w:space="0" w:color="auto"/>
              <w:right w:val="single" w:sz="4" w:space="0" w:color="auto"/>
            </w:tcBorders>
            <w:shd w:val="clear" w:color="auto" w:fill="E6E6E6"/>
            <w:vAlign w:val="bottom"/>
          </w:tcPr>
          <w:p w14:paraId="65194B5C" w14:textId="77777777" w:rsidR="002F7BB4" w:rsidRPr="00DA6FCB" w:rsidRDefault="002F7BB4" w:rsidP="00DA6FCB">
            <w:pPr>
              <w:spacing w:before="60" w:after="60"/>
              <w:jc w:val="both"/>
              <w:rPr>
                <w:rFonts w:ascii="Times New Roman" w:hAnsi="Times New Roman" w:cs="Times New Roman"/>
              </w:rPr>
            </w:pPr>
          </w:p>
        </w:tc>
        <w:tc>
          <w:tcPr>
            <w:tcW w:w="596" w:type="dxa"/>
            <w:tcBorders>
              <w:top w:val="single" w:sz="4" w:space="0" w:color="auto"/>
              <w:left w:val="single" w:sz="4" w:space="0" w:color="auto"/>
              <w:bottom w:val="single" w:sz="4" w:space="0" w:color="auto"/>
            </w:tcBorders>
            <w:shd w:val="clear" w:color="auto" w:fill="E6E6E6"/>
            <w:vAlign w:val="bottom"/>
          </w:tcPr>
          <w:p w14:paraId="166CE8DC"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2.35%</w:t>
            </w:r>
          </w:p>
        </w:tc>
        <w:tc>
          <w:tcPr>
            <w:tcW w:w="596" w:type="dxa"/>
            <w:tcBorders>
              <w:top w:val="single" w:sz="4" w:space="0" w:color="auto"/>
              <w:left w:val="nil"/>
              <w:bottom w:val="single" w:sz="4" w:space="0" w:color="auto"/>
              <w:right w:val="single" w:sz="4" w:space="0" w:color="auto"/>
            </w:tcBorders>
            <w:shd w:val="clear" w:color="auto" w:fill="E6E6E6"/>
            <w:vAlign w:val="bottom"/>
          </w:tcPr>
          <w:p w14:paraId="6B2DEAA1" w14:textId="77777777" w:rsidR="002F7BB4" w:rsidRPr="00DA6FCB" w:rsidRDefault="002F7BB4" w:rsidP="00DA6FCB">
            <w:pPr>
              <w:spacing w:before="60" w:after="60"/>
              <w:jc w:val="both"/>
              <w:rPr>
                <w:rFonts w:ascii="Times New Roman" w:hAnsi="Times New Roman" w:cs="Times New Roman"/>
              </w:rPr>
            </w:pPr>
          </w:p>
        </w:tc>
        <w:tc>
          <w:tcPr>
            <w:tcW w:w="597" w:type="dxa"/>
            <w:tcBorders>
              <w:top w:val="single" w:sz="4" w:space="0" w:color="auto"/>
              <w:left w:val="single" w:sz="4" w:space="0" w:color="auto"/>
              <w:bottom w:val="single" w:sz="4" w:space="0" w:color="auto"/>
            </w:tcBorders>
            <w:shd w:val="clear" w:color="auto" w:fill="E6E6E6"/>
            <w:vAlign w:val="bottom"/>
          </w:tcPr>
          <w:p w14:paraId="5B8F10DB"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3.43%</w:t>
            </w:r>
          </w:p>
        </w:tc>
        <w:tc>
          <w:tcPr>
            <w:tcW w:w="596" w:type="dxa"/>
            <w:tcBorders>
              <w:top w:val="single" w:sz="4" w:space="0" w:color="auto"/>
              <w:left w:val="nil"/>
              <w:bottom w:val="single" w:sz="4" w:space="0" w:color="auto"/>
              <w:right w:val="single" w:sz="4" w:space="0" w:color="auto"/>
            </w:tcBorders>
            <w:shd w:val="clear" w:color="auto" w:fill="E6E6E6"/>
            <w:vAlign w:val="bottom"/>
          </w:tcPr>
          <w:p w14:paraId="1A8690D4" w14:textId="77777777" w:rsidR="002F7BB4" w:rsidRPr="00DA6FCB" w:rsidRDefault="002F7BB4" w:rsidP="00DA6FCB">
            <w:pPr>
              <w:spacing w:before="60" w:after="60"/>
              <w:jc w:val="both"/>
              <w:rPr>
                <w:rFonts w:ascii="Times New Roman" w:hAnsi="Times New Roman" w:cs="Times New Roman"/>
              </w:rPr>
            </w:pPr>
          </w:p>
        </w:tc>
        <w:tc>
          <w:tcPr>
            <w:tcW w:w="596" w:type="dxa"/>
            <w:tcBorders>
              <w:top w:val="single" w:sz="4" w:space="0" w:color="auto"/>
              <w:left w:val="single" w:sz="4" w:space="0" w:color="auto"/>
              <w:bottom w:val="single" w:sz="4" w:space="0" w:color="auto"/>
            </w:tcBorders>
            <w:shd w:val="clear" w:color="auto" w:fill="E6E6E6"/>
            <w:vAlign w:val="bottom"/>
          </w:tcPr>
          <w:p w14:paraId="376EE4BD"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5.16%</w:t>
            </w:r>
          </w:p>
        </w:tc>
        <w:tc>
          <w:tcPr>
            <w:tcW w:w="602" w:type="dxa"/>
            <w:tcBorders>
              <w:top w:val="single" w:sz="4" w:space="0" w:color="auto"/>
              <w:left w:val="nil"/>
              <w:bottom w:val="single" w:sz="4" w:space="0" w:color="auto"/>
            </w:tcBorders>
            <w:shd w:val="clear" w:color="auto" w:fill="E6E6E6"/>
            <w:vAlign w:val="bottom"/>
          </w:tcPr>
          <w:p w14:paraId="344A0AB1" w14:textId="77777777" w:rsidR="002F7BB4" w:rsidRPr="00DA6FCB" w:rsidRDefault="002F7BB4" w:rsidP="00DA6FCB">
            <w:pPr>
              <w:spacing w:before="60" w:after="60"/>
              <w:jc w:val="both"/>
              <w:rPr>
                <w:rFonts w:ascii="Times New Roman" w:hAnsi="Times New Roman" w:cs="Times New Roman"/>
              </w:rPr>
            </w:pPr>
          </w:p>
        </w:tc>
        <w:tc>
          <w:tcPr>
            <w:tcW w:w="20" w:type="dxa"/>
            <w:tcBorders>
              <w:top w:val="single" w:sz="4" w:space="0" w:color="auto"/>
              <w:left w:val="nil"/>
              <w:bottom w:val="single" w:sz="4" w:space="0" w:color="auto"/>
              <w:right w:val="single" w:sz="4" w:space="0" w:color="auto"/>
            </w:tcBorders>
            <w:shd w:val="clear" w:color="auto" w:fill="E6E6E6"/>
            <w:vAlign w:val="bottom"/>
          </w:tcPr>
          <w:p w14:paraId="1788EE96" w14:textId="77777777" w:rsidR="002F7BB4" w:rsidRPr="00DA6FCB" w:rsidRDefault="002F7BB4" w:rsidP="00DA6FCB">
            <w:pPr>
              <w:spacing w:before="60" w:after="60"/>
              <w:jc w:val="both"/>
              <w:rPr>
                <w:rFonts w:ascii="Times New Roman" w:hAnsi="Times New Roman" w:cs="Times New Roman"/>
              </w:rPr>
            </w:pPr>
          </w:p>
        </w:tc>
        <w:tc>
          <w:tcPr>
            <w:tcW w:w="239" w:type="dxa"/>
            <w:tcBorders>
              <w:left w:val="single" w:sz="4" w:space="0" w:color="auto"/>
            </w:tcBorders>
            <w:shd w:val="clear" w:color="auto" w:fill="E6E6E6"/>
            <w:vAlign w:val="bottom"/>
          </w:tcPr>
          <w:p w14:paraId="7B35B280" w14:textId="77777777" w:rsidR="002F7BB4" w:rsidRPr="00DA6FCB" w:rsidRDefault="002F7BB4" w:rsidP="00DA6FCB">
            <w:pPr>
              <w:spacing w:before="60" w:after="60"/>
              <w:jc w:val="both"/>
              <w:rPr>
                <w:rFonts w:ascii="Times New Roman" w:hAnsi="Times New Roman" w:cs="Times New Roman"/>
              </w:rPr>
            </w:pPr>
          </w:p>
        </w:tc>
      </w:tr>
    </w:tbl>
    <w:p w14:paraId="6C64A161" w14:textId="77777777" w:rsidR="002F7BB4" w:rsidRPr="00DA6FCB" w:rsidRDefault="002F7BB4" w:rsidP="00DA6FCB">
      <w:pPr>
        <w:spacing w:before="60" w:after="60"/>
        <w:jc w:val="both"/>
        <w:rPr>
          <w:rFonts w:ascii="Times New Roman" w:hAnsi="Times New Roman" w:cs="Times New Roman"/>
        </w:rPr>
      </w:pPr>
      <w:r w:rsidRPr="00DA6FCB">
        <w:rPr>
          <w:rFonts w:ascii="Times New Roman" w:hAnsi="Times New Roman" w:cs="Times New Roman"/>
        </w:rPr>
        <w:t>8.</w:t>
      </w:r>
      <w:r w:rsidRPr="00DA6FCB">
        <w:rPr>
          <w:rFonts w:ascii="Times New Roman" w:hAnsi="Times New Roman" w:cs="Times New Roman"/>
        </w:rPr>
        <w:tab/>
        <w:t>Зарим нэг ажиглалтууд:</w:t>
      </w:r>
    </w:p>
    <w:p w14:paraId="6B8FF6C7" w14:textId="77777777" w:rsidR="002F7BB4" w:rsidRPr="00DA6FCB" w:rsidRDefault="002F7BB4" w:rsidP="00DA6FCB">
      <w:pPr>
        <w:pStyle w:val="ListParagraph"/>
        <w:numPr>
          <w:ilvl w:val="0"/>
          <w:numId w:val="46"/>
        </w:numPr>
        <w:spacing w:before="60" w:after="60"/>
        <w:ind w:left="714" w:hanging="357"/>
        <w:contextualSpacing w:val="0"/>
        <w:jc w:val="both"/>
        <w:rPr>
          <w:rFonts w:ascii="Times New Roman" w:eastAsia="Symbol" w:hAnsi="Times New Roman" w:cs="Times New Roman"/>
        </w:rPr>
      </w:pPr>
      <w:r w:rsidRPr="00DA6FCB">
        <w:rPr>
          <w:rFonts w:ascii="Times New Roman" w:hAnsi="Times New Roman" w:cs="Times New Roman"/>
        </w:rPr>
        <w:t xml:space="preserve">Ажлын капиталд тохируулга хийх асуудалд хамгийн гол нь харьцуулсан харьцуулалт хийгдэх тал болон харьцуулж болох талын хооронд яг ямар цаг хугацааны байдлаар Авлага, Бараа материал, Өглөгийг харьцуулсан бэ гэдэг асуудал байдаг. Дээрх жишээнд ажлын капиталын түвшинг санхүүгийн жилийн эцсийн өдрийн байдлаар харьцуулсан. </w:t>
      </w:r>
      <w:r w:rsidRPr="00DA6FCB">
        <w:rPr>
          <w:rFonts w:ascii="Times New Roman" w:hAnsi="Times New Roman" w:cs="Times New Roman"/>
        </w:rPr>
        <w:lastRenderedPageBreak/>
        <w:t>Хэрэв энэ хугацаа ажлын капиталын жилийн турш дах түвшинг төлөөлөн харуулахуйц биш бол магадгүй тохиромжгүй байж болох юм. Энэ тохиолдолд хэрэв дундаж нь ажлын капиталын жилийн турш дах түвшинг илүү сайн харуулж байна гэж үзвэл уг дунджийг ашиглах боломжтой.</w:t>
      </w:r>
    </w:p>
    <w:p w14:paraId="0CFB29E8" w14:textId="77777777" w:rsidR="002F7BB4" w:rsidRPr="00DA6FCB" w:rsidRDefault="002F7BB4" w:rsidP="00DA6FCB">
      <w:pPr>
        <w:pStyle w:val="ListParagraph"/>
        <w:numPr>
          <w:ilvl w:val="0"/>
          <w:numId w:val="46"/>
        </w:numPr>
        <w:spacing w:before="60" w:after="60"/>
        <w:ind w:left="714" w:hanging="357"/>
        <w:contextualSpacing w:val="0"/>
        <w:jc w:val="both"/>
        <w:rPr>
          <w:rFonts w:ascii="Times New Roman" w:eastAsia="Symbol" w:hAnsi="Times New Roman" w:cs="Times New Roman"/>
        </w:rPr>
      </w:pPr>
      <w:r w:rsidRPr="00DA6FCB">
        <w:rPr>
          <w:rFonts w:ascii="Times New Roman" w:hAnsi="Times New Roman" w:cs="Times New Roman"/>
        </w:rPr>
        <w:t>Ажлын капиталд тохируулга хийхэд авч үзэх шаардлагатай өөр нэг том асуудал нь ашиглах хүүгийн тохиромжтой хувь хэмжээ (хувь хэмжээнүүд)-г сонгох асуудал байдаг. Хувь хэмжээ (хувь хэмжээнүүд)-г ихэвчлэн харьцуулалт хийгдэх талтай нэг салбарт үйл ажиллагаа эрхэлж буй арилжааны аж ахуйн нэгжийг ашигладаг хувь хэмжээ (хувь хэмжээнүүд)-нд үндэслэн тогтоодог. Дийлэнх тохиолдолд арилжааны зээлийн хувь хэмжээг хэрэглэх нь оновчтой байдаг. Харьцуулалт хийгдэх талын ажлын капиталын үлдэгдэл хасах (өөрөөр хэлбэл Өглөх&gt;Авлага + Бараа материал) байх тохиолдолд өөр хувь хэмжээ ашиглах нь тохиромжтой. Дээрх жишээнд ашигласан хувь хэмжээ нь орон нутгийн зах зээлээс TestCo-ийн зээл авч чадах хувь хэмжээг юм. Энэ жишээнд өглөг, авлага, бараа материалын хувьд хүүгийн нэг адил хувь хэмжээг ашиглахад тохиромжтой гэж төсөөлсөн ба гэхдээ энэ нь практикт тийм байх албагүй. Хөрөнгө, өр төлбөрийн ангилал тус бүрт тохирох хүүгийн өөр өөр хувь хэмжээ байх тохиолдолд тооцоолол нь дээр үзүүлснээс илүү нарийн, төвөгтэй байх болно.</w:t>
      </w:r>
    </w:p>
    <w:p w14:paraId="1A835544" w14:textId="77777777" w:rsidR="002F7BB4" w:rsidRPr="00DA6FCB" w:rsidRDefault="002F7BB4" w:rsidP="00DA6FCB">
      <w:pPr>
        <w:pStyle w:val="ListParagraph"/>
        <w:numPr>
          <w:ilvl w:val="0"/>
          <w:numId w:val="46"/>
        </w:numPr>
        <w:spacing w:before="60" w:after="60"/>
        <w:ind w:left="714" w:hanging="357"/>
        <w:contextualSpacing w:val="0"/>
        <w:jc w:val="both"/>
        <w:rPr>
          <w:rFonts w:ascii="Times New Roman" w:eastAsia="Symbol" w:hAnsi="Times New Roman" w:cs="Times New Roman"/>
        </w:rPr>
      </w:pPr>
      <w:bookmarkStart w:id="308" w:name="page451"/>
      <w:bookmarkEnd w:id="308"/>
      <w:r w:rsidRPr="00DA6FCB">
        <w:rPr>
          <w:rFonts w:ascii="Times New Roman" w:hAnsi="Times New Roman" w:cs="Times New Roman"/>
        </w:rPr>
        <w:t xml:space="preserve">Ажлын капиталд тохируулга хийх нь харьцуулагдах зүйлсийн найдвартай байдлыг сайжруулах зорилготой. Зарим харьцуулж болох зүйлсийн үр дүнд найдвартай тохируулга хийж болж байхад заримыхад нь болохгүй байгаа тохиолдолд ажлын капиталын тохируулгыг хийх ёстой юу гэсэн асуулт гардаг. </w:t>
      </w:r>
    </w:p>
    <w:p w14:paraId="670129F6" w14:textId="77777777" w:rsidR="002F7BB4" w:rsidRPr="00DA6FCB" w:rsidRDefault="002F7BB4" w:rsidP="00DA6FCB">
      <w:pPr>
        <w:spacing w:before="60" w:after="60"/>
        <w:jc w:val="both"/>
        <w:rPr>
          <w:rFonts w:ascii="Times New Roman" w:hAnsi="Times New Roman" w:cs="Times New Roman"/>
        </w:rPr>
        <w:sectPr w:rsidR="002F7BB4" w:rsidRPr="00DA6FCB" w:rsidSect="00BE1277">
          <w:footnotePr>
            <w:numRestart w:val="eachSect"/>
          </w:footnotePr>
          <w:pgSz w:w="11900" w:h="16840"/>
          <w:pgMar w:top="1440" w:right="1080" w:bottom="1440" w:left="1080" w:header="720" w:footer="720" w:gutter="0"/>
          <w:cols w:space="720"/>
          <w:docGrid w:linePitch="360"/>
        </w:sectPr>
      </w:pPr>
    </w:p>
    <w:p w14:paraId="112926AB" w14:textId="77777777" w:rsidR="00C73FA6" w:rsidRPr="00DA6FCB" w:rsidRDefault="00C73FA6" w:rsidP="00DA6FCB">
      <w:pPr>
        <w:pStyle w:val="Heading1"/>
        <w:spacing w:before="60" w:after="60"/>
        <w:rPr>
          <w:rFonts w:cs="Times New Roman"/>
        </w:rPr>
      </w:pPr>
      <w:bookmarkStart w:id="309" w:name="_Toc391665058"/>
      <w:r w:rsidRPr="00DA6FCB">
        <w:rPr>
          <w:rFonts w:cs="Times New Roman"/>
        </w:rPr>
        <w:lastRenderedPageBreak/>
        <w:t>Дөрөвдүгээр бүлгийн Хавсралт I</w:t>
      </w:r>
      <w:bookmarkEnd w:id="309"/>
    </w:p>
    <w:p w14:paraId="72BD27F7" w14:textId="77777777" w:rsidR="00C73FA6" w:rsidRPr="00DA6FCB" w:rsidRDefault="00C73FA6" w:rsidP="00DA6FCB">
      <w:pPr>
        <w:pStyle w:val="Heading1"/>
        <w:spacing w:before="60" w:after="60"/>
        <w:rPr>
          <w:rFonts w:cs="Times New Roman"/>
          <w:i w:val="0"/>
        </w:rPr>
      </w:pPr>
      <w:bookmarkStart w:id="310" w:name="_Toc391665059"/>
      <w:r w:rsidRPr="00DA6FCB">
        <w:rPr>
          <w:rFonts w:cs="Times New Roman"/>
          <w:i w:val="0"/>
        </w:rPr>
        <w:t>Хялбаршуулсан тусгай горим бий болгох талаар Эрх бүхий байгууллагуудын хооронд байгуулах загвар Санамж бичиг</w:t>
      </w:r>
      <w:bookmarkEnd w:id="310"/>
    </w:p>
    <w:p w14:paraId="5DB31142" w14:textId="77777777" w:rsidR="00C73FA6" w:rsidRPr="00DA6FCB" w:rsidRDefault="00C73FA6" w:rsidP="00DA6FCB">
      <w:pPr>
        <w:spacing w:before="60" w:after="60"/>
        <w:ind w:right="20"/>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9683"/>
      </w:tblGrid>
      <w:tr w:rsidR="00C73FA6" w:rsidRPr="00DA6FCB" w14:paraId="4E5DD371" w14:textId="77777777" w:rsidTr="000E1943">
        <w:tc>
          <w:tcPr>
            <w:tcW w:w="9909" w:type="dxa"/>
          </w:tcPr>
          <w:p w14:paraId="39AA0BC9"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rPr>
              <w:t>Оршил</w:t>
            </w:r>
          </w:p>
          <w:p w14:paraId="4B92ECB2" w14:textId="77777777" w:rsidR="00C73FA6" w:rsidRPr="00DA6FCB" w:rsidRDefault="00C73FA6" w:rsidP="00DA6FCB">
            <w:pPr>
              <w:spacing w:before="60" w:after="60"/>
              <w:ind w:right="20" w:firstLine="720"/>
              <w:jc w:val="both"/>
              <w:rPr>
                <w:rFonts w:ascii="Times New Roman" w:hAnsi="Times New Roman" w:cs="Times New Roman"/>
              </w:rPr>
            </w:pPr>
            <w:r w:rsidRPr="00DA6FCB">
              <w:rPr>
                <w:rFonts w:ascii="Times New Roman" w:hAnsi="Times New Roman" w:cs="Times New Roman"/>
              </w:rPr>
              <w:t xml:space="preserve">Энэхүү Хавсралтад үнэ шилжилтийн кейсүүдийн нийтлэг төрлүүд нэг болох эрсдэл багатай дистрибютерийн ажил үүрэг, эрсдэл багатай үйлдвэрлэгчийн ажил үүрэг, эрсдэл багатай судалгаа ба хөгжүүлэлтийн ажил үүргийн хувьд хоёр талын хүрээнд хялбаршуулсан тусгай горимыг бий болгох талаар хэлэлцэн тохироход Эрх бүхий байгууллагуудын ашиглах загвар Санамж бичиг (СБ)-г оруулсан. Энэ нь одоогийн хэрэгжүүлж буй байдлаар кейс нэг бүрчлэн авч үзэхэд маш их цаг хугацаа, хүч хөдөлмөр шаарддаг үнэ шилжилтийн кейсүүдийн чухал ангилалуудад хамаарах асуудлыг шийдвэрлэхэд хоёр талын хялбаршуулсан тусгай горимыг өөрсдийн нөхцөлд тохируулан ашиглаж болох хэрэгслээр улс орнуудыг хангах зорилготой. Эрх бүхий байгууллагууд хоёр талын гэрээ байгуулах үедээ уг загвар гэрээний аль ч заалтыг өөрчлөх, хасах, заалт нэмэх мэдээж боломжтой.  </w:t>
            </w:r>
          </w:p>
          <w:p w14:paraId="5E8F37DD"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rPr>
              <w:t xml:space="preserve">Хоёр талын хүрээнд тусгайлсан тусгай горим бий болгох Санамж бичиг байгуулах шалтгаан </w:t>
            </w:r>
          </w:p>
          <w:p w14:paraId="375EF2E6" w14:textId="77777777" w:rsidR="00C73FA6" w:rsidRPr="00DA6FCB" w:rsidRDefault="00C73FA6" w:rsidP="00DA6FCB">
            <w:pPr>
              <w:spacing w:before="60" w:after="60"/>
              <w:ind w:right="20" w:firstLine="720"/>
              <w:jc w:val="both"/>
              <w:rPr>
                <w:rFonts w:ascii="Times New Roman" w:hAnsi="Times New Roman" w:cs="Times New Roman"/>
              </w:rPr>
            </w:pPr>
            <w:r w:rsidRPr="00DA6FCB">
              <w:rPr>
                <w:rFonts w:ascii="Times New Roman" w:hAnsi="Times New Roman" w:cs="Times New Roman"/>
              </w:rPr>
              <w:t xml:space="preserve">Энэ Удирдамжийн Дөрөвдүгээр бүлгийн Д.4 дэх хэсэгт заасанчлэн үнэ шилжилтийн асуудлаар нэг талын тусгайлсан горимыг ашигласнаас үүсэх хүндрэлтэй асуудлуудын нэг нь давхар татвар ногдуулах болон аль ч улсад татвар ногдуулахгүй байх эрсдэлийг нэмэгдүүлдэг явдал юм. Энэ нь нэг талын хялбаршуулсан тусгай горимыг хэрэгжүүлж буй улс түүнийг сунгасан гарын зарчмаар тооцох ашгийн хязгаарын дээд түвшинг ашиглахаар зохицуулсан бол ажил гүйлгээний нөгөө талд байгаа гэрээт нөгөө улс нь тухайн тусгайлсан горимын хүрээнд тогтоосон ашгийн түвшин нь сургасан гарын зарчмаарх арилжааны ашгийг харуулсан гэж үзэж буйг нь хүлээн зөвшөөрөхгүй байгаа тохиолдолд үүснэ. Хялбаршуулсан тусгай горимын хүрээн дэх ашгийн түвшний хязгаар цаг хугацааны явцад улма бүр өсөх хандлагатай байгаа нь гарч болох хүндрэлийг улам бүр хурцатгаж байна гэж зарим шүүмжлэгчид үздэг. Мөн зарим үед нэг талын хэрэгжүүлсэн хялбаршуулсан тусгай горим нь татвар төлөгчдийг сунгасан гарын зарчмаар тооцох орлогоос илүү орлого тайлагнахад хүргэж болох учраас үүнээс улбаалан бий болсон давхар татвар нь захиргааны хэрэгжүүлэлтийг хөнгөвчлөх, хялбарчилсны төлөөс болж байна гэж үзэх тохиолдол ч гардаг. Эцэст нь хэлэхэд, тухайлсан бодит баримтаас харахад нэг талын дангаар хэрэгжүүлсэн хялбаршуулсан тусгай горим нь хялбаршуулсан тусгай горимын босгоос илүү гарсан орлого нь сунгасан гарын зарчмаарх арилжаатай илүү нийцтэй байж болохоор байгаа татвар төлөгчдийн хувьд зарим үед гэнэтийн ашгийг бий болгож байна.        </w:t>
            </w:r>
          </w:p>
          <w:p w14:paraId="509944AF" w14:textId="77777777" w:rsidR="00C73FA6" w:rsidRPr="00DA6FCB" w:rsidRDefault="00C73FA6" w:rsidP="00DA6FCB">
            <w:pPr>
              <w:spacing w:before="60" w:after="60"/>
              <w:ind w:right="20" w:firstLine="720"/>
              <w:jc w:val="both"/>
              <w:rPr>
                <w:rFonts w:ascii="Times New Roman" w:hAnsi="Times New Roman" w:cs="Times New Roman"/>
              </w:rPr>
            </w:pPr>
            <w:r w:rsidRPr="00DA6FCB">
              <w:rPr>
                <w:rFonts w:ascii="Times New Roman" w:hAnsi="Times New Roman" w:cs="Times New Roman"/>
              </w:rPr>
              <w:t xml:space="preserve">Эдгээр давхар татварын болоод гэнэтийн ашгийн асуудлууд үнэ шилжилтийн хамгийн нийтлэг төрлийн ажил гүйлгээний зарим асуудлуудад чиглэгдсэн хялбаршуулсан тусгай горимтой холбоотойгоор илүү тодорхой илэрдэг. Зарим ажил гүйлгээ тухайлбал, бараа бүтээгдэхүүнийг дамжуулан борлуулах зорилгоор дотоодын дистрибютерийн харьяа аж ахуйн нэгжид дотоодын зах зээлд борлуулах хязгаарлагдмал эрсдэл хүлээн борлуулах ажил гүйлгээ, гэрээт үйлдвэрлэлийн зохицуулалт, гэрээт судалгааны ажлын зохицуулалт зэрэг ажил гүйлгээнүүд эдгээр асуудлыг илт бий болгодог. Магадгүй ийм шалтгааны улмаас зарим улс үнэ шилжилтийн эдгээр нийтлэг төрлийн асуудлуудыг шийдвэрлэх үүднээс үр дүнтэй хэрэгжих боломжтой хялбаршуулсан тусгай горимыг бий болгосон байх талтай.    </w:t>
            </w:r>
          </w:p>
          <w:p w14:paraId="22ECD354" w14:textId="77777777" w:rsidR="00C73FA6" w:rsidRPr="00DA6FCB" w:rsidRDefault="00C73FA6" w:rsidP="00DA6FCB">
            <w:pPr>
              <w:spacing w:before="60" w:after="60"/>
              <w:ind w:right="20" w:firstLine="720"/>
              <w:jc w:val="both"/>
              <w:rPr>
                <w:rFonts w:ascii="Times New Roman" w:hAnsi="Times New Roman" w:cs="Times New Roman"/>
              </w:rPr>
            </w:pPr>
            <w:r w:rsidRPr="00DA6FCB">
              <w:rPr>
                <w:rFonts w:ascii="Times New Roman" w:hAnsi="Times New Roman" w:cs="Times New Roman"/>
              </w:rPr>
              <w:t xml:space="preserve">Дистрибютерийн үйл ажиллагааны ашгийн нэмэгдэл, үйлдвэрлэлийн үйл ажиллагааны ашгийн нэмэгдэл зэрэг нь зарим тохиолдолд газар нутгийн болоод олон салбаруудын хэмжээнд харьцангуй ижил байх нь бий. Иймээс эдгээр төрлийн кейсүүдийн хувьд хэрэглэх хэвийн тохиролцох хязгаар нь хэрэв үр дүнгийн үндэслэлтэй хязгаарыг хоёр </w:t>
            </w:r>
            <w:r w:rsidRPr="00DA6FCB">
              <w:rPr>
                <w:rFonts w:ascii="Times New Roman" w:hAnsi="Times New Roman" w:cs="Times New Roman"/>
              </w:rPr>
              <w:lastRenderedPageBreak/>
              <w:t>тал тохирч, нийтэлж чадах тохиолдолд үнэ шилжилтийн хяналт шалгалтын тоог бууруулах, эрх бүхий байгууллагуудын авч хэлэлцэх гомдлын тоог бууруулах, үнэ шилжилтийн бусад маргааныг их хэмжээгээр багасгах нөлөө үзүүлж болно.</w:t>
            </w:r>
          </w:p>
          <w:p w14:paraId="72740A9D" w14:textId="15E7105C" w:rsidR="00C73FA6" w:rsidRPr="00DA6FCB" w:rsidRDefault="00C73FA6" w:rsidP="00DA6FCB">
            <w:pPr>
              <w:spacing w:before="60" w:after="60"/>
              <w:ind w:right="20" w:firstLine="720"/>
              <w:jc w:val="both"/>
              <w:rPr>
                <w:rFonts w:ascii="Times New Roman" w:hAnsi="Times New Roman" w:cs="Times New Roman"/>
              </w:rPr>
            </w:pPr>
            <w:r w:rsidRPr="00DA6FCB">
              <w:rPr>
                <w:rFonts w:ascii="Times New Roman" w:hAnsi="Times New Roman" w:cs="Times New Roman"/>
              </w:rPr>
              <w:t xml:space="preserve">Эдгээр төрлийн кейсүүдийг эрх бүхий байгууллагуудын баталсан бөгөөд нийтэлсэн хоёр талын Санамж бичгээр дамжуулан шийдвэрлэх боломжтой. Зарим улс ийм зохицуулалтыг хоёр талын хүрээнд хэрэгжүүлсэн байдаг. Эдгээр улсуудын гол байр суурь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25(3) зүйлд үндэслэсэн гэрээний заалтууд нь ижил нөхцөл байдалд байгаа олон тооны татвар төлөгчдийг хамруулан хэрэглэж болох хялбаршуулсан тусгай горимын дүрмийг хоёр талын эрх бүхий байгууллагууд хэлэлцэн тохирохыг дэмжих хангалттай эрх мэдлийг олгож байна гэж үздэг явдал юм. 25(3) дугаар зүйлд “Хэлэлцэн тохирогч Улсуудын эрх бүхий байгууллагууд нь энэхүү </w:t>
            </w:r>
            <w:r w:rsidR="00CD5321" w:rsidRPr="00DA6FCB">
              <w:rPr>
                <w:rFonts w:ascii="Times New Roman" w:hAnsi="Times New Roman" w:cs="Times New Roman"/>
              </w:rPr>
              <w:t>конвенцыг</w:t>
            </w:r>
            <w:r w:rsidRPr="00DA6FCB">
              <w:rPr>
                <w:rFonts w:ascii="Times New Roman" w:hAnsi="Times New Roman" w:cs="Times New Roman"/>
              </w:rPr>
              <w:t xml:space="preserve"> хэрэглэх болон тайлбарлахад үүсэх аливаа хүндрэлтэй болон эргэлзээтэй асуудлуудыг харилцан тохиролцох замаар асуудлыг шийдвэрлэхийг эрмэлзэнэ. Мөн түүнчлэн энэхүү </w:t>
            </w:r>
            <w:r w:rsidR="00CD5321" w:rsidRPr="00DA6FCB">
              <w:rPr>
                <w:rFonts w:ascii="Times New Roman" w:hAnsi="Times New Roman" w:cs="Times New Roman"/>
              </w:rPr>
              <w:t>конвенцод</w:t>
            </w:r>
            <w:r w:rsidRPr="00DA6FCB">
              <w:rPr>
                <w:rFonts w:ascii="Times New Roman" w:hAnsi="Times New Roman" w:cs="Times New Roman"/>
              </w:rPr>
              <w:t xml:space="preserve"> заагдаагүй орлогыг давхар татвараас чөлөөлөх асуудлыг харилцан зөвлөлдөж болно” гэж заасан. Үнэ шилжилтийн асуудлаар хоёр талын хүрээнд хэрэгжүүлэхээр тохиролцсон хялбаршуулсан тусгай горимын талаарх эрх бүхий байгууллагуудын  тохиролцоог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зүйлийг “хэрэглэх болон тайлбарлахад үүсэх аливаа хүндрэлтэй болон эргэлзээтэй асуудлуудыг” шийдвэрлэх “харилцан тохиролцоо” гэж тодорхойлох нь тохиромжттой. </w:t>
            </w:r>
          </w:p>
          <w:p w14:paraId="68C825B7" w14:textId="77777777" w:rsidR="00C73FA6" w:rsidRPr="00DA6FCB" w:rsidRDefault="00C73FA6" w:rsidP="00DA6FCB">
            <w:pPr>
              <w:spacing w:before="60" w:after="60"/>
              <w:ind w:right="20" w:firstLine="720"/>
              <w:jc w:val="both"/>
              <w:rPr>
                <w:rFonts w:ascii="Times New Roman" w:hAnsi="Times New Roman" w:cs="Times New Roman"/>
              </w:rPr>
            </w:pPr>
            <w:r w:rsidRPr="00DA6FCB">
              <w:rPr>
                <w:rFonts w:ascii="Times New Roman" w:hAnsi="Times New Roman" w:cs="Times New Roman"/>
              </w:rPr>
              <w:t xml:space="preserve">Холбогдох нөхцөлүүд болон нөхцөл байдалд тохиромжтой байхаар бол 25(3) дугаар зүйлийн хүрээнд хялбаршуулсан тусгай горимыг олон талын хүрээнд хэрэгжүүлэхэд Улсуудын эрх бүхий байгууллагуудад юу ч саад болохгүй хэдий ч дээр тодорхойлсон тодорхой төрлийн ажил гүйлгээнүүдийн хувьд гол төлөв хоёр талын хүрээнд хэрэгжүүлэхээр улс орнууд тохиролцдог ажил гүйлгээнүүд байдаг.   </w:t>
            </w:r>
          </w:p>
          <w:p w14:paraId="615BC0E9" w14:textId="77777777" w:rsidR="00C73FA6" w:rsidRPr="00DA6FCB" w:rsidRDefault="00C73FA6" w:rsidP="00DA6FCB">
            <w:pPr>
              <w:spacing w:before="60" w:after="60"/>
              <w:ind w:right="20" w:firstLine="720"/>
              <w:jc w:val="both"/>
              <w:rPr>
                <w:rFonts w:ascii="Times New Roman" w:hAnsi="Times New Roman" w:cs="Times New Roman"/>
              </w:rPr>
            </w:pPr>
            <w:r w:rsidRPr="00DA6FCB">
              <w:rPr>
                <w:rFonts w:ascii="Times New Roman" w:hAnsi="Times New Roman" w:cs="Times New Roman"/>
              </w:rPr>
              <w:t>Ийм Санамж бичиг байгаа тохиолдолд шаардлагад нийцэж буй татвар төлөгчид өөрсдийн санхүүгийн үр дүнг тохиролцсон хялбаршуулсан тусгай горимын хязгаарын хүрээнд багтаж байхаар зохицуулах, энэ үр дүнг Санамж бичиг байгуулсан хоёр улс хоёулаа хүлээн зөвшөөрөх хэмжээнд байгаа гэсэн ойлголтоос зөрөхгүй байхад анхаарах ёстой. Энэ төрлийн арга хэлбэрийн нийтлэг жишээ нь макиладорийн үйл ажиллагааны хувьд хялбаршуулсан тусгай горимын  хүрээнд байх ашгийн хязгаарын тухай тохиролцсон АНУ болон Мексик хоёрын хооронд байгуулсан гэрээ юм.</w:t>
            </w:r>
          </w:p>
          <w:p w14:paraId="180485E9" w14:textId="77777777" w:rsidR="00C73FA6" w:rsidRPr="00DA6FCB" w:rsidRDefault="00C73FA6" w:rsidP="00DA6FCB">
            <w:pPr>
              <w:spacing w:before="60" w:after="60"/>
              <w:ind w:right="20" w:firstLine="720"/>
              <w:jc w:val="both"/>
              <w:rPr>
                <w:rFonts w:ascii="Times New Roman" w:hAnsi="Times New Roman" w:cs="Times New Roman"/>
              </w:rPr>
            </w:pPr>
            <w:r w:rsidRPr="00DA6FCB">
              <w:rPr>
                <w:rFonts w:ascii="Times New Roman" w:hAnsi="Times New Roman" w:cs="Times New Roman"/>
              </w:rPr>
              <w:t>Хялбаршуулсан тусгай горимыг нэвтрүүлэх хоёр талын механизм нь үнэ шилжилтийн асуудлаар нэг талын хүрээнд хэрэгжүүлэх хялбаршуулсан тусгай горимоос хэд хэдэн талаараа давуу талтай. Тухайлбал:</w:t>
            </w:r>
          </w:p>
          <w:p w14:paraId="0091F844" w14:textId="77777777" w:rsidR="00C73FA6" w:rsidRPr="00DA6FCB" w:rsidRDefault="00C73FA6" w:rsidP="00DA6FCB">
            <w:pPr>
              <w:numPr>
                <w:ilvl w:val="0"/>
                <w:numId w:val="60"/>
              </w:numPr>
              <w:spacing w:before="60" w:after="60"/>
              <w:ind w:right="23"/>
              <w:jc w:val="both"/>
              <w:rPr>
                <w:rFonts w:ascii="Times New Roman" w:hAnsi="Times New Roman" w:cs="Times New Roman"/>
              </w:rPr>
            </w:pPr>
            <w:r w:rsidRPr="00DA6FCB">
              <w:rPr>
                <w:rFonts w:ascii="Times New Roman" w:hAnsi="Times New Roman" w:cs="Times New Roman"/>
              </w:rPr>
              <w:t>Эрх бүхий байгууллагуудын Санамж бичгээр дамжуулан хэрэгжүүлж буй хоёр талын механизм нь хялбаршуулсан тусгай горимын заалтуудаас үүдэн давхар татвар ногдуулахгүй байх, эсхүл хоёр улсад хоёуланд нь татвар ногдохгүйд хүргэх нөхцөл үүсэхгүй байх магадлалыг нэмэгдүүлдэг.</w:t>
            </w:r>
          </w:p>
          <w:p w14:paraId="7AEDFA27" w14:textId="77777777" w:rsidR="00C73FA6" w:rsidRPr="00DA6FCB" w:rsidRDefault="00C73FA6" w:rsidP="00DA6FCB">
            <w:pPr>
              <w:numPr>
                <w:ilvl w:val="0"/>
                <w:numId w:val="60"/>
              </w:numPr>
              <w:spacing w:before="60" w:after="60"/>
              <w:ind w:right="23"/>
              <w:jc w:val="both"/>
              <w:rPr>
                <w:rFonts w:ascii="Times New Roman" w:eastAsia="Symbol" w:hAnsi="Times New Roman" w:cs="Times New Roman"/>
              </w:rPr>
            </w:pPr>
            <w:r w:rsidRPr="00DA6FCB">
              <w:rPr>
                <w:rFonts w:ascii="Times New Roman" w:hAnsi="Times New Roman" w:cs="Times New Roman"/>
              </w:rPr>
              <w:t>Хоёр талт хялбаршуулсан тусгай горимыг тухайн тодорхой зах зээлийн эдийн засгийн байдал болон нөхцөл байдалд тохируулан хэрэглэх боломжтой учраас сунгасан гарын зарчимд нийцдэг.</w:t>
            </w:r>
          </w:p>
          <w:p w14:paraId="16A2A5E1" w14:textId="77777777" w:rsidR="00C73FA6" w:rsidRPr="00DA6FCB" w:rsidRDefault="00C73FA6" w:rsidP="00DA6FCB">
            <w:pPr>
              <w:numPr>
                <w:ilvl w:val="0"/>
                <w:numId w:val="60"/>
              </w:numPr>
              <w:spacing w:before="60" w:after="60"/>
              <w:ind w:right="23"/>
              <w:jc w:val="both"/>
              <w:rPr>
                <w:rFonts w:ascii="Times New Roman" w:eastAsia="Symbol" w:hAnsi="Times New Roman" w:cs="Times New Roman"/>
              </w:rPr>
            </w:pPr>
            <w:r w:rsidRPr="00DA6FCB">
              <w:rPr>
                <w:rFonts w:ascii="Times New Roman" w:hAnsi="Times New Roman" w:cs="Times New Roman"/>
              </w:rPr>
              <w:t xml:space="preserve">Хоёр талт хялбаршуулсан тусгай горимыг татварын ижил төстэй хувь хэмжээ бүхий улсыг сонгон хэрэгжүүлэх боломжтой учраас хялбаршуулсан тусгай горимын заалтын өөрийнх нь үнэ шилжилтийн асуудлыг гуйвуулан ашиглах боломжийг бий болгодог боломжийг нь бууруулдгаас гадна хялбаршуулсан тусгай горимыг үнэ шилжилтийн эрсдэл маш бага нөхцөл байдалд зөвхөн хэрэглэх арга замыг бий болгодог.   </w:t>
            </w:r>
          </w:p>
          <w:p w14:paraId="78C2638E" w14:textId="77777777" w:rsidR="00C73FA6" w:rsidRPr="00DA6FCB" w:rsidRDefault="00C73FA6" w:rsidP="00DA6FCB">
            <w:pPr>
              <w:numPr>
                <w:ilvl w:val="0"/>
                <w:numId w:val="60"/>
              </w:numPr>
              <w:spacing w:before="60" w:after="60"/>
              <w:ind w:right="23"/>
              <w:jc w:val="both"/>
              <w:rPr>
                <w:rFonts w:ascii="Times New Roman" w:eastAsia="Symbol" w:hAnsi="Times New Roman" w:cs="Times New Roman"/>
              </w:rPr>
            </w:pPr>
            <w:r w:rsidRPr="00DA6FCB">
              <w:rPr>
                <w:rFonts w:ascii="Times New Roman" w:hAnsi="Times New Roman" w:cs="Times New Roman"/>
              </w:rPr>
              <w:lastRenderedPageBreak/>
              <w:t xml:space="preserve">Хялбаршуулсан тусгай горимоос үүдэн татварын орлого алдах эрсдэлийг хязгаарлахын тулд хоёр талын хялбаршуулсан тусгай горимыг тухайн холбогдох улсууд хүсч буй тохиолдолд эхлээд зөвхөн жижиг татвар төлөгчид болон/эсхүл жижиг ажил гүйлгээг хамруулахаар хэрэгжүүлж болно. </w:t>
            </w:r>
          </w:p>
          <w:p w14:paraId="54722EFA" w14:textId="77777777" w:rsidR="00C73FA6" w:rsidRPr="00DA6FCB" w:rsidRDefault="00C73FA6" w:rsidP="00DA6FCB">
            <w:pPr>
              <w:numPr>
                <w:ilvl w:val="0"/>
                <w:numId w:val="60"/>
              </w:numPr>
              <w:spacing w:before="60" w:after="60"/>
              <w:ind w:right="23"/>
              <w:jc w:val="both"/>
              <w:rPr>
                <w:rFonts w:ascii="Times New Roman" w:eastAsia="Symbol" w:hAnsi="Times New Roman" w:cs="Times New Roman"/>
              </w:rPr>
            </w:pPr>
            <w:r w:rsidRPr="00DA6FCB">
              <w:rPr>
                <w:rFonts w:ascii="Times New Roman" w:hAnsi="Times New Roman" w:cs="Times New Roman"/>
              </w:rPr>
              <w:t xml:space="preserve">Эрх бүхий байгууллагуудын Санамж бичгээр дамжуулан хэрэгжүүлж буй хялбаршуулсан тусгай горимыг тогтмол хугацаанд хянан үзэж, зохих өөрчлөлтийг хийж явах нь уг горимын заалт байнга цаг үетэйгээ нийцсэн байх, эдийн засгийн өргөн хүрээнд гарч буй хөгжлийг тусгасан байх боломжийг бүрдүүлнэ. </w:t>
            </w:r>
          </w:p>
          <w:p w14:paraId="3B811858" w14:textId="77777777" w:rsidR="00C73FA6" w:rsidRPr="00DA6FCB" w:rsidRDefault="00C73FA6" w:rsidP="00DA6FCB">
            <w:pPr>
              <w:numPr>
                <w:ilvl w:val="0"/>
                <w:numId w:val="60"/>
              </w:numPr>
              <w:spacing w:before="60" w:after="60"/>
              <w:ind w:right="23"/>
              <w:jc w:val="both"/>
              <w:rPr>
                <w:rFonts w:ascii="Times New Roman" w:eastAsia="Symbol" w:hAnsi="Times New Roman" w:cs="Times New Roman"/>
              </w:rPr>
            </w:pPr>
            <w:r w:rsidRPr="00DA6FCB">
              <w:rPr>
                <w:rFonts w:ascii="Times New Roman" w:hAnsi="Times New Roman" w:cs="Times New Roman"/>
              </w:rPr>
              <w:t xml:space="preserve">Нөөц маш багатай хөгжиж буй орнуудын хувьд хэд хэдэн гэрээт улсуудтайгаа хоёр талын Санамж бичиг байгуулах нь үнэ шилжилтийн хүрээнд гардаг нийтлэг асуудлуудыг хэт их хүч чармайлт гаргахгүйгээр шийдвэрлэн дотоодын татварын сууриа хамгаалах хэрэгсэл болж чадна. </w:t>
            </w:r>
          </w:p>
          <w:p w14:paraId="628FB48B" w14:textId="77777777" w:rsidR="00C73FA6" w:rsidRPr="00DA6FCB" w:rsidRDefault="00C73FA6" w:rsidP="00DA6FCB">
            <w:pPr>
              <w:spacing w:before="60" w:after="60"/>
              <w:ind w:right="20" w:firstLine="360"/>
              <w:jc w:val="both"/>
              <w:rPr>
                <w:rFonts w:ascii="Times New Roman" w:hAnsi="Times New Roman" w:cs="Times New Roman"/>
              </w:rPr>
            </w:pPr>
            <w:r w:rsidRPr="00DA6FCB">
              <w:rPr>
                <w:rFonts w:ascii="Times New Roman" w:hAnsi="Times New Roman" w:cs="Times New Roman"/>
              </w:rPr>
              <w:t>Дараах асуудлууд нь Санамж бичгийн асуудлаар хэлэлцээ хийх, түүнийг байгуулахад хамаатай байдаг элементүүд юм. Тухайлбал,</w:t>
            </w:r>
          </w:p>
          <w:p w14:paraId="3E0E2AC3" w14:textId="77777777" w:rsidR="00C73FA6" w:rsidRPr="00DA6FCB" w:rsidRDefault="00C73FA6" w:rsidP="00DA6FCB">
            <w:pPr>
              <w:numPr>
                <w:ilvl w:val="0"/>
                <w:numId w:val="61"/>
              </w:numPr>
              <w:tabs>
                <w:tab w:val="left" w:pos="1220"/>
              </w:tabs>
              <w:spacing w:before="60" w:after="60"/>
              <w:ind w:right="20"/>
              <w:jc w:val="both"/>
              <w:rPr>
                <w:rFonts w:ascii="Times New Roman" w:hAnsi="Times New Roman" w:cs="Times New Roman"/>
              </w:rPr>
            </w:pPr>
            <w:r w:rsidRPr="00DA6FCB">
              <w:rPr>
                <w:rFonts w:ascii="Times New Roman" w:hAnsi="Times New Roman" w:cs="Times New Roman"/>
              </w:rPr>
              <w:t>Шаардлагад нийцэж буй гэж тооцогдох аж ахуйн нэгжийн тодорхойлолт, хангасан байх шаардлагатай шалгуур үзүүлэлтүүд. Эдгээрт:</w:t>
            </w:r>
          </w:p>
          <w:p w14:paraId="408B54C1" w14:textId="29735D6C" w:rsidR="00C73FA6" w:rsidRPr="00DA6FCB" w:rsidRDefault="000F30E4" w:rsidP="00DA6FCB">
            <w:pPr>
              <w:spacing w:before="60" w:after="60"/>
              <w:ind w:left="717" w:right="23"/>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 xml:space="preserve">хялбаршуулсан тусгай горимыг хэрэглэх нөхцөлийн хүрээнд гүйцэтгэсэн байвал зохих (эсхүл гүйцэтгэсэн байвал зөвшөөрөгдөхгүй байх) ажил үүргийн тодорхойлолт; </w:t>
            </w:r>
          </w:p>
          <w:p w14:paraId="3C3F48C1" w14:textId="49D3AFE8" w:rsidR="00C73FA6" w:rsidRPr="00DA6FCB" w:rsidRDefault="000F30E4" w:rsidP="00DA6FCB">
            <w:pPr>
              <w:tabs>
                <w:tab w:val="left" w:pos="1580"/>
              </w:tabs>
              <w:spacing w:before="60" w:after="60"/>
              <w:ind w:left="717" w:right="23"/>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хялбаршуулсан тусгай горимыг хэрэглэх нөхцөлийн хүрээнд оролцогч аж ахуйн нэгжүүдийн хариуцсан байвал зохих эрсдэлүүд;</w:t>
            </w:r>
          </w:p>
          <w:p w14:paraId="62D6E961" w14:textId="59102F8C" w:rsidR="00C73FA6" w:rsidRPr="00DA6FCB" w:rsidRDefault="000F30E4" w:rsidP="00DA6FCB">
            <w:pPr>
              <w:tabs>
                <w:tab w:val="left" w:pos="1580"/>
              </w:tabs>
              <w:spacing w:before="60" w:after="60"/>
              <w:ind w:left="717" w:right="23"/>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хялбаршуулсан тусгай горимыг хэрэглэх нөхцөлийн хүрээнд оролцогч аж ахуйн нэгжүүдийн ашигласан байвал зохих хөрөнгүүд;</w:t>
            </w:r>
          </w:p>
          <w:p w14:paraId="69C42333" w14:textId="5CFCE6A6" w:rsidR="00C73FA6" w:rsidRPr="00DA6FCB" w:rsidRDefault="000F30E4" w:rsidP="00DA6FCB">
            <w:pPr>
              <w:tabs>
                <w:tab w:val="left" w:pos="1580"/>
              </w:tabs>
              <w:spacing w:before="60" w:after="60"/>
              <w:ind w:left="717" w:right="23"/>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хялбаршуулсан тусгай горимын заалтад хамаарахгүй аж ахуйн нэгжүүдийн ангиллын тодорхойлолт.</w:t>
            </w:r>
          </w:p>
          <w:p w14:paraId="24874A20" w14:textId="77777777" w:rsidR="00C73FA6" w:rsidRPr="00DA6FCB" w:rsidRDefault="00C73FA6" w:rsidP="00DA6FCB">
            <w:pPr>
              <w:numPr>
                <w:ilvl w:val="0"/>
                <w:numId w:val="61"/>
              </w:numPr>
              <w:tabs>
                <w:tab w:val="left" w:pos="1220"/>
              </w:tabs>
              <w:spacing w:before="60" w:after="60"/>
              <w:ind w:right="23"/>
              <w:jc w:val="both"/>
              <w:rPr>
                <w:rFonts w:ascii="Times New Roman" w:hAnsi="Times New Roman" w:cs="Times New Roman"/>
              </w:rPr>
            </w:pPr>
            <w:r w:rsidRPr="00DA6FCB">
              <w:rPr>
                <w:rFonts w:ascii="Times New Roman" w:hAnsi="Times New Roman" w:cs="Times New Roman"/>
              </w:rPr>
              <w:t xml:space="preserve">Санамж бичгийн хүрээнд багтах, шаардлагад нийцэж буй ажил гүйлгээний тодорхойлолт; </w:t>
            </w:r>
          </w:p>
          <w:p w14:paraId="753364FE" w14:textId="77777777" w:rsidR="00C73FA6" w:rsidRPr="00DA6FCB" w:rsidRDefault="00C73FA6" w:rsidP="00DA6FCB">
            <w:pPr>
              <w:numPr>
                <w:ilvl w:val="0"/>
                <w:numId w:val="61"/>
              </w:numPr>
              <w:tabs>
                <w:tab w:val="left" w:pos="1220"/>
              </w:tabs>
              <w:spacing w:before="60" w:after="60"/>
              <w:ind w:right="23"/>
              <w:jc w:val="both"/>
              <w:rPr>
                <w:rFonts w:ascii="Times New Roman" w:hAnsi="Times New Roman" w:cs="Times New Roman"/>
              </w:rPr>
            </w:pPr>
            <w:r w:rsidRPr="00DA6FCB">
              <w:rPr>
                <w:rFonts w:ascii="Times New Roman" w:hAnsi="Times New Roman" w:cs="Times New Roman"/>
              </w:rPr>
              <w:t>Харьцуулалт хийгдэх талын сунгасан гарын зарчмаар тооцох нөхөн төлбөрийн хязгаарын тодорхойлолт;</w:t>
            </w:r>
          </w:p>
          <w:p w14:paraId="4FB66D64" w14:textId="77777777" w:rsidR="00C73FA6" w:rsidRPr="00DA6FCB" w:rsidRDefault="00C73FA6" w:rsidP="00DA6FCB">
            <w:pPr>
              <w:numPr>
                <w:ilvl w:val="0"/>
                <w:numId w:val="61"/>
              </w:numPr>
              <w:tabs>
                <w:tab w:val="left" w:pos="1220"/>
              </w:tabs>
              <w:spacing w:before="60" w:after="60"/>
              <w:ind w:right="23"/>
              <w:jc w:val="both"/>
              <w:rPr>
                <w:rFonts w:ascii="Times New Roman" w:hAnsi="Times New Roman" w:cs="Times New Roman"/>
              </w:rPr>
            </w:pPr>
            <w:r w:rsidRPr="00DA6FCB">
              <w:rPr>
                <w:rFonts w:ascii="Times New Roman" w:hAnsi="Times New Roman" w:cs="Times New Roman"/>
              </w:rPr>
              <w:t>Санамж бичгийн хамрах хүрээнд багтах жилүүд;</w:t>
            </w:r>
          </w:p>
          <w:p w14:paraId="248F7EC1" w14:textId="77777777" w:rsidR="00C73FA6" w:rsidRPr="00DA6FCB" w:rsidRDefault="00C73FA6" w:rsidP="00DA6FCB">
            <w:pPr>
              <w:numPr>
                <w:ilvl w:val="0"/>
                <w:numId w:val="61"/>
              </w:numPr>
              <w:tabs>
                <w:tab w:val="left" w:pos="1220"/>
              </w:tabs>
              <w:spacing w:before="60" w:after="60"/>
              <w:ind w:right="23"/>
              <w:jc w:val="both"/>
              <w:rPr>
                <w:rFonts w:ascii="Times New Roman" w:hAnsi="Times New Roman" w:cs="Times New Roman"/>
              </w:rPr>
            </w:pPr>
            <w:r w:rsidRPr="00DA6FCB">
              <w:rPr>
                <w:rFonts w:ascii="Times New Roman" w:hAnsi="Times New Roman" w:cs="Times New Roman"/>
              </w:rPr>
              <w:t>Санамж бичгийг хоёр талын татварын алба дагаж мөрдөхөө илэрхийлсэн мэдэгдэл;</w:t>
            </w:r>
          </w:p>
          <w:p w14:paraId="2FFE7B65" w14:textId="77777777" w:rsidR="00C73FA6" w:rsidRPr="00DA6FCB" w:rsidRDefault="00C73FA6" w:rsidP="00DA6FCB">
            <w:pPr>
              <w:numPr>
                <w:ilvl w:val="0"/>
                <w:numId w:val="61"/>
              </w:numPr>
              <w:tabs>
                <w:tab w:val="left" w:pos="1220"/>
              </w:tabs>
              <w:spacing w:before="60" w:after="60"/>
              <w:ind w:right="23"/>
              <w:jc w:val="both"/>
              <w:rPr>
                <w:rFonts w:ascii="Times New Roman" w:hAnsi="Times New Roman" w:cs="Times New Roman"/>
              </w:rPr>
            </w:pPr>
            <w:r w:rsidRPr="00DA6FCB">
              <w:rPr>
                <w:rFonts w:ascii="Times New Roman" w:hAnsi="Times New Roman" w:cs="Times New Roman"/>
              </w:rPr>
              <w:t>Санамж бичгийн хүрээнд хэрэгжүүлэх тайлагнал болон хяналт шинжилгээний журмууд;</w:t>
            </w:r>
          </w:p>
          <w:p w14:paraId="50D09DE5" w14:textId="77777777" w:rsidR="00C73FA6" w:rsidRPr="00DA6FCB" w:rsidRDefault="00C73FA6" w:rsidP="00DA6FCB">
            <w:pPr>
              <w:numPr>
                <w:ilvl w:val="0"/>
                <w:numId w:val="61"/>
              </w:numPr>
              <w:tabs>
                <w:tab w:val="left" w:pos="1220"/>
              </w:tabs>
              <w:spacing w:before="60" w:after="60"/>
              <w:ind w:right="23"/>
              <w:jc w:val="both"/>
              <w:rPr>
                <w:rFonts w:ascii="Times New Roman" w:hAnsi="Times New Roman" w:cs="Times New Roman"/>
              </w:rPr>
            </w:pPr>
            <w:r w:rsidRPr="00DA6FCB">
              <w:rPr>
                <w:rFonts w:ascii="Times New Roman" w:hAnsi="Times New Roman" w:cs="Times New Roman"/>
              </w:rPr>
              <w:t>Оролцогч аж ахуйн нэгжүүдийн бүрдүүлэх баримт бичгүүд болон мэдээллүүд;</w:t>
            </w:r>
          </w:p>
          <w:p w14:paraId="6E46299D" w14:textId="77777777" w:rsidR="00C73FA6" w:rsidRPr="00DA6FCB" w:rsidRDefault="00C73FA6" w:rsidP="00DA6FCB">
            <w:pPr>
              <w:numPr>
                <w:ilvl w:val="0"/>
                <w:numId w:val="61"/>
              </w:numPr>
              <w:tabs>
                <w:tab w:val="left" w:pos="1220"/>
              </w:tabs>
              <w:spacing w:before="60" w:after="60"/>
              <w:ind w:right="23"/>
              <w:jc w:val="both"/>
              <w:rPr>
                <w:rFonts w:ascii="Times New Roman" w:hAnsi="Times New Roman" w:cs="Times New Roman"/>
              </w:rPr>
            </w:pPr>
            <w:r w:rsidRPr="00DA6FCB">
              <w:rPr>
                <w:rFonts w:ascii="Times New Roman" w:hAnsi="Times New Roman" w:cs="Times New Roman"/>
              </w:rPr>
              <w:t>Маргаан шийдвэрлэх механизм;</w:t>
            </w:r>
          </w:p>
          <w:p w14:paraId="14B75A8F" w14:textId="77777777" w:rsidR="00C73FA6" w:rsidRPr="00DA6FCB" w:rsidRDefault="00C73FA6" w:rsidP="00DA6FCB">
            <w:pPr>
              <w:spacing w:before="60" w:after="60"/>
              <w:ind w:right="20" w:firstLine="357"/>
              <w:jc w:val="both"/>
              <w:rPr>
                <w:rFonts w:ascii="Times New Roman" w:hAnsi="Times New Roman" w:cs="Times New Roman"/>
              </w:rPr>
            </w:pPr>
            <w:r w:rsidRPr="00DA6FCB">
              <w:rPr>
                <w:rFonts w:ascii="Times New Roman" w:hAnsi="Times New Roman" w:cs="Times New Roman"/>
              </w:rPr>
              <w:t xml:space="preserve">Доор дараах гурван төрлийн ажил гүйлгээнд ашиглах загвар Санамж бичгийг оруулав. Үүнд: (i) бага эрсдэл хариуцан үйлдвэрлэлийн үйлчилгээ үзүүлэх; </w:t>
            </w:r>
            <w:r w:rsidRPr="00DA6FCB">
              <w:rPr>
                <w:rFonts w:ascii="Times New Roman" w:hAnsi="Times New Roman" w:cs="Times New Roman"/>
                <w:bCs/>
              </w:rPr>
              <w:t xml:space="preserve">(ii) </w:t>
            </w:r>
            <w:r w:rsidRPr="00DA6FCB">
              <w:rPr>
                <w:rFonts w:ascii="Times New Roman" w:hAnsi="Times New Roman" w:cs="Times New Roman"/>
              </w:rPr>
              <w:t xml:space="preserve">бага эрсдэл хариуцан дистрибютерийн үйлчилгээ үзүүлэх; </w:t>
            </w:r>
            <w:r w:rsidRPr="00DA6FCB">
              <w:rPr>
                <w:rFonts w:ascii="Times New Roman" w:hAnsi="Times New Roman" w:cs="Times New Roman"/>
                <w:bCs/>
              </w:rPr>
              <w:t xml:space="preserve">(iii) </w:t>
            </w:r>
            <w:r w:rsidRPr="00DA6FCB">
              <w:rPr>
                <w:rFonts w:ascii="Times New Roman" w:hAnsi="Times New Roman" w:cs="Times New Roman"/>
              </w:rPr>
              <w:t>бага эрсдэл хариуцан гэрээгээр судалгаа ба хөгжүүлэлтийн үйлчилгээ үзүүлэх.</w:t>
            </w:r>
          </w:p>
          <w:p w14:paraId="5919D06D" w14:textId="77777777" w:rsidR="00C73FA6" w:rsidRPr="00DA6FCB" w:rsidRDefault="00C73FA6" w:rsidP="00DA6FCB">
            <w:pPr>
              <w:spacing w:before="60" w:after="60"/>
              <w:ind w:right="20"/>
              <w:jc w:val="both"/>
              <w:rPr>
                <w:rFonts w:ascii="Times New Roman" w:hAnsi="Times New Roman" w:cs="Times New Roman"/>
                <w:b/>
                <w:bCs/>
              </w:rPr>
            </w:pPr>
            <w:r w:rsidRPr="00DA6FCB">
              <w:rPr>
                <w:rFonts w:ascii="Times New Roman" w:hAnsi="Times New Roman" w:cs="Times New Roman"/>
                <w:bCs/>
              </w:rPr>
              <w:t xml:space="preserve"> </w:t>
            </w:r>
          </w:p>
        </w:tc>
      </w:tr>
    </w:tbl>
    <w:p w14:paraId="00857AD5" w14:textId="77777777" w:rsidR="00C73FA6" w:rsidRPr="00DA6FCB" w:rsidRDefault="00C73FA6" w:rsidP="00DA6FCB">
      <w:pPr>
        <w:spacing w:before="60" w:after="60"/>
        <w:ind w:right="20"/>
        <w:jc w:val="both"/>
        <w:rPr>
          <w:rFonts w:ascii="Times New Roman" w:hAnsi="Times New Roman" w:cs="Times New Roman"/>
          <w:b/>
          <w:bCs/>
        </w:rPr>
      </w:pPr>
    </w:p>
    <w:p w14:paraId="1BC5FC9F" w14:textId="77777777" w:rsidR="00C73FA6" w:rsidRPr="00DA6FCB" w:rsidRDefault="00C73FA6" w:rsidP="00DA6FCB">
      <w:pPr>
        <w:spacing w:before="60" w:after="60"/>
        <w:ind w:right="20"/>
        <w:jc w:val="both"/>
        <w:rPr>
          <w:rFonts w:ascii="Times New Roman" w:hAnsi="Times New Roman" w:cs="Times New Roman"/>
          <w:b/>
          <w:bCs/>
        </w:rPr>
      </w:pPr>
    </w:p>
    <w:p w14:paraId="15791EEE" w14:textId="77777777" w:rsidR="00C73FA6" w:rsidRPr="00DA6FCB" w:rsidRDefault="00C73FA6" w:rsidP="00DA6FCB">
      <w:pPr>
        <w:spacing w:before="60" w:after="60"/>
        <w:rPr>
          <w:rFonts w:ascii="Times New Roman" w:hAnsi="Times New Roman" w:cs="Times New Roman"/>
          <w:b/>
          <w:bCs/>
        </w:rPr>
      </w:pPr>
      <w:r w:rsidRPr="00DA6FCB">
        <w:rPr>
          <w:rFonts w:ascii="Times New Roman" w:hAnsi="Times New Roman" w:cs="Times New Roman"/>
          <w:b/>
          <w:bCs/>
        </w:rPr>
        <w:br w:type="page"/>
      </w:r>
    </w:p>
    <w:p w14:paraId="62A45428" w14:textId="77777777" w:rsidR="00C73FA6" w:rsidRPr="00DA6FCB" w:rsidRDefault="00C73FA6" w:rsidP="00DA6FCB">
      <w:pPr>
        <w:spacing w:before="60" w:after="60"/>
        <w:ind w:right="20"/>
        <w:jc w:val="center"/>
        <w:outlineLvl w:val="0"/>
        <w:rPr>
          <w:rFonts w:ascii="Times New Roman" w:hAnsi="Times New Roman" w:cs="Times New Roman"/>
        </w:rPr>
      </w:pPr>
      <w:r w:rsidRPr="00DA6FCB">
        <w:rPr>
          <w:rFonts w:ascii="Times New Roman" w:hAnsi="Times New Roman" w:cs="Times New Roman"/>
          <w:b/>
          <w:bCs/>
        </w:rPr>
        <w:lastRenderedPageBreak/>
        <w:t>Бага эрсдэл хариуцан үйлдвэрлэлийн үйлчилгээ үзүүлэх талаарх загвар Санамж бичиг</w:t>
      </w:r>
    </w:p>
    <w:p w14:paraId="553D73DC" w14:textId="77777777" w:rsidR="00C73FA6" w:rsidRPr="00DA6FCB" w:rsidRDefault="00C73FA6" w:rsidP="00DA6FCB">
      <w:pPr>
        <w:spacing w:before="60" w:after="60"/>
        <w:ind w:right="20"/>
        <w:rPr>
          <w:rFonts w:ascii="Times New Roman" w:hAnsi="Times New Roman" w:cs="Times New Roman"/>
        </w:rPr>
      </w:pPr>
      <w:r w:rsidRPr="00DA6FCB">
        <w:rPr>
          <w:rFonts w:ascii="Times New Roman" w:hAnsi="Times New Roman" w:cs="Times New Roman"/>
          <w:b/>
          <w:bCs/>
        </w:rPr>
        <w:t>Оршил</w:t>
      </w:r>
    </w:p>
    <w:p w14:paraId="3192A1AE" w14:textId="7F5E5DAC"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w:t>
      </w:r>
      <w:r w:rsidRPr="00DA6FCB">
        <w:rPr>
          <w:rFonts w:ascii="Times New Roman" w:hAnsi="Times New Roman" w:cs="Times New Roman"/>
        </w:rPr>
        <w:tab/>
        <w:t xml:space="preserve"> [А Улс] болон [В Улс]-ын эрх бүхий байгууллагууд нь [А Улс]-ын оршин суугч шаардлагад нийцэж буй аж ахуйн нэгжээс [В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түүнчлэн [В Улс]-ын оршин суугч шаардлагад нийцэж буй аж ахуйн нэгжээс [А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зориулан энэхүү Санамж бичигт тодорхойлсон нөхцөлийн хүрээнд бага эрсдэл хариуцан үйлдвэрлэлийн үйлчилгээ үзүүлсний сунгасан гарын зарчмаарх бодит төлбөрийн асуудлаар харилцан ойлголцолд хүрсэн. Энэхүү Санамж бичгийн зорилго нь [А Улс] болон [В Улс]-ын үнэ шилжилтийн дүрмийг дагаж мөрдөхтэй холбогдсон тухайлсан журмыг бий болгох замаар шаардлагад нийцэж буй аж ахуйн нэгжүүдэд хууль эрх зүйн тодорхой байдлыг олгох, татварын давхардлыг арилгахад оршино.  </w:t>
      </w:r>
    </w:p>
    <w:p w14:paraId="6151531F" w14:textId="77777777" w:rsidR="00C73FA6" w:rsidRPr="00DA6FCB" w:rsidRDefault="00C73FA6" w:rsidP="00DA6FCB">
      <w:pPr>
        <w:pStyle w:val="ListParagraph"/>
        <w:spacing w:before="60" w:after="60"/>
        <w:ind w:left="0" w:right="20"/>
        <w:contextualSpacing w:val="0"/>
        <w:jc w:val="both"/>
        <w:rPr>
          <w:rFonts w:ascii="Times New Roman" w:hAnsi="Times New Roman" w:cs="Times New Roman"/>
        </w:rPr>
      </w:pPr>
      <w:r w:rsidRPr="00DA6FCB">
        <w:rPr>
          <w:rFonts w:ascii="Times New Roman" w:hAnsi="Times New Roman" w:cs="Times New Roman"/>
        </w:rPr>
        <w:t>2.</w:t>
      </w:r>
      <w:r w:rsidRPr="00DA6FCB">
        <w:rPr>
          <w:rFonts w:ascii="Times New Roman" w:hAnsi="Times New Roman" w:cs="Times New Roman"/>
        </w:rPr>
        <w:tab/>
        <w:t>Энэхүү Санамж бичгийг [А Улс] болон [В Улс]-ын хооронд байгуулсан [Татварын гэрээ] (цаашид “Гэрээ” гэнэ)-ийн [25] дугаар зүйлээр олгогдсон эрх мэдлийн хүрээнд байгуулав. Санамж бичиг нь Гэрээний [9] дүгээр зүйлийн зарчмуудыг энд тодорхойлсон нөхцөлийн хүрээнд хэрэгжүүлнэ. Санамж бичиг нь шаардлагад нийцэж буй аж ахуйн нэгжүүдийн [20__] оноос [20__] оны байдлаар дуусгавар болж буй хуанлийн жилийг хамрах татвар ногдуулах жилүүдэд хамаарна. Хэрэв аль нэг Улс нь нөгөө Улсдаа энэ Санамж бичгийг [20__] оны 12 дугаар сарын 31-ний өдрөөр эсхүл үүнээс өмнө цуцлах хүсэлтэй байгаагаа бичгээр мэдэгдсэнээс бусад тохиолдолд энэ хугацааг дахин таван жилийн хугацаагаар сунгана. Энэхүү Санамж бичгийг дуусгавар болгох нь энэ Санамж бичгийн хэрэгжүүлэлтийг цуцалсан хуанлийн жилийн сүүлийн өдрөөс хойш дуусч буй шаардлагад нийцэж буй аж ахуйн нэгжүүдийн татварын жилүүдэд хүчин төгөлдөр болно.</w:t>
      </w:r>
    </w:p>
    <w:p w14:paraId="07EEADF9"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w:t>
      </w:r>
      <w:r w:rsidRPr="00DA6FCB">
        <w:rPr>
          <w:rFonts w:ascii="Times New Roman" w:hAnsi="Times New Roman" w:cs="Times New Roman"/>
        </w:rPr>
        <w:tab/>
        <w:t>Энэхүү Санамж бичгийн зорилгоор “аж ахуйн нэгж” гэдэгт Гэрээний [3] дугаар зүйлийн [1] дэх заалтад тодорхойлсон аж ахуйн нэгжийг ойлгоно.</w:t>
      </w:r>
    </w:p>
    <w:p w14:paraId="6A94D789"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 ахуйн нэгж</w:t>
      </w:r>
    </w:p>
    <w:p w14:paraId="6B1D97CE" w14:textId="77777777" w:rsidR="00C73FA6" w:rsidRPr="00DA6FCB" w:rsidRDefault="00C73FA6" w:rsidP="00DA6FCB">
      <w:pPr>
        <w:pStyle w:val="ListParagraph"/>
        <w:spacing w:before="60" w:after="60"/>
        <w:ind w:left="0" w:right="20"/>
        <w:contextualSpacing w:val="0"/>
        <w:jc w:val="both"/>
        <w:rPr>
          <w:rFonts w:ascii="Times New Roman" w:hAnsi="Times New Roman" w:cs="Times New Roman"/>
        </w:rPr>
      </w:pPr>
      <w:r w:rsidRPr="00DA6FCB">
        <w:rPr>
          <w:rFonts w:ascii="Times New Roman" w:hAnsi="Times New Roman" w:cs="Times New Roman"/>
        </w:rPr>
        <w:t>4.</w:t>
      </w:r>
      <w:r w:rsidRPr="00DA6FCB">
        <w:rPr>
          <w:rFonts w:ascii="Times New Roman" w:hAnsi="Times New Roman" w:cs="Times New Roman"/>
        </w:rPr>
        <w:tab/>
        <w:t xml:space="preserve">Энэ Санамж бичгийн зорилгоор Шаардлагад нийцэж буй аж ахуйн нэгж нь энэ заалтад тодорхойлсон бүх шинж чанарыг хангасан байх ёстой. </w:t>
      </w:r>
    </w:p>
    <w:p w14:paraId="6955AF65" w14:textId="14FEAAEC" w:rsidR="00C73FA6" w:rsidRPr="00DA6FCB" w:rsidRDefault="00286528" w:rsidP="00DA6FCB">
      <w:pPr>
        <w:spacing w:before="60" w:after="60"/>
        <w:ind w:left="360" w:right="20"/>
        <w:jc w:val="both"/>
        <w:rPr>
          <w:rFonts w:ascii="Times New Roman" w:hAnsi="Times New Roman" w:cs="Times New Roman"/>
        </w:rPr>
      </w:pPr>
      <w:bookmarkStart w:id="311" w:name="page457"/>
      <w:bookmarkEnd w:id="311"/>
      <w:r w:rsidRPr="00DA6FCB">
        <w:rPr>
          <w:rFonts w:ascii="Times New Roman" w:hAnsi="Times New Roman" w:cs="Times New Roman"/>
        </w:rPr>
        <w:t xml:space="preserve">(а) </w:t>
      </w:r>
      <w:r w:rsidR="00C73FA6" w:rsidRPr="00DA6FCB">
        <w:rPr>
          <w:rFonts w:ascii="Times New Roman" w:hAnsi="Times New Roman" w:cs="Times New Roman"/>
        </w:rPr>
        <w:t>Шаардлага хангаж буй аж ахуйн нэгж нь Гэрээнийн зорилгоор тодорхойлсон Хэлэлцэн тохирогч Улсын оршин суугч байх ба бизнесийн үйл ажиллагаагаа уг Улсад дийлэнхдээ явуулдаг байна.</w:t>
      </w:r>
    </w:p>
    <w:p w14:paraId="1736B5BF" w14:textId="7674CE88"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 xml:space="preserve">Шаардлагад нийцэж буй аж ахуйн нэгжийн бизнесийн үндсэн үйл ажиллагаа нь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дээ зориулан (Гэрээний [9] дүгээр зүйлийн утгын хүрээнд) оршин суугч Улсдаа үйлдвэрлэлийн үйлчилгээ үзүүлэх, эсхүл уг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дээ борлуулах зорилгоор бэлэн бүтээгдэхүүнийг үйлдвэрлэх хоёрын аль нэг нь байна. </w:t>
      </w:r>
    </w:p>
    <w:p w14:paraId="28E72420" w14:textId="3DDBCAE9"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 xml:space="preserve">Шаардлагад нийцэж буй аж ахуйн нэгж нь түүнд хамааралтай татвар ногдуулах тухайн жил эхлэхээс өмнө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тэйгээ бичгээр гэрээ байгуулах бөгөөд уг гэрээнд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 нь шаардлагад нийцэж буй аж ахуйн нэгжийн үйлдвэрлэлийн үйл ажиллагаатай холбоотой бизнесийн үндсэн эрсдэлийг хариуцахаа, түүнчлэн шаардлагад нийцэж буй аж ахуйн нэгжид үйлдвэрлэлийн үйл ажиллагааны нөхөн төлбөрийг энэ Санамж бичигт тодорхойлсон түвшинд нийцсэн хэмжээгээр төлөхийг хүлээн зөвшөөрсөн байна. </w:t>
      </w:r>
    </w:p>
    <w:p w14:paraId="46619AE5" w14:textId="705376B4"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Шаардлагад нийцэж буй аж ахуйн нэгжийн гаргах судалгаа шинжилгээ, хөгжүүлэлт, бүтээгдэхүүний инженерчлэлийн жилийн зардал нь нийт дүнгээрээ түүний борлуулалтын цэвэр орлогын [---] хувь хүртэл байна.</w:t>
      </w:r>
    </w:p>
    <w:p w14:paraId="298010AB" w14:textId="371DE676"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(д) </w:t>
      </w:r>
      <w:r w:rsidR="00C73FA6" w:rsidRPr="00DA6FCB">
        <w:rPr>
          <w:rFonts w:ascii="Times New Roman" w:hAnsi="Times New Roman" w:cs="Times New Roman"/>
        </w:rPr>
        <w:t xml:space="preserve">Шаардлагад нийцэж буй аж ахуйн нэгж нь өөрийн үйлдвэрлэсэн бүтээгдэхүүнтэй холбоотой зар сурталчилгаа, маркетинг болон дистрибютерийн ажил үүрэг, зээл болон авлага цуглуулах ажил үүрэг, баталгаа гаргах ажил үүрэгт оролцохгүй. </w:t>
      </w:r>
    </w:p>
    <w:p w14:paraId="310C42EB" w14:textId="4D15D5D2"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lastRenderedPageBreak/>
        <w:t xml:space="preserve">(е) </w:t>
      </w:r>
      <w:r w:rsidR="00C73FA6" w:rsidRPr="00DA6FCB">
        <w:rPr>
          <w:rFonts w:ascii="Times New Roman" w:hAnsi="Times New Roman" w:cs="Times New Roman"/>
        </w:rPr>
        <w:t xml:space="preserve">Шаардлагад нийцэж буй аж ахуйн нэгж нь бэлэн бүтээгдэхүүнийг үйлдвэрээс ачуулснаас хойш уг бүтээгдэхүүнд холбоотой аливаа эрхийг эзэмшихгүй ба уг бэлэн бүтээгдэхүүнийг тээвэрлэх эсхүл ачуулахтай холбогдсон аливаа зардлыг хариуцахгүй, уг бэлэн бүтээгдэхүүн тээвэрлэлтийн явцад эвдрэх, алдагдахтай холбогдсон аливаа хохирлын эрсдэлийг хариуцахгүй.  </w:t>
      </w:r>
    </w:p>
    <w:p w14:paraId="3E700032" w14:textId="370856DC"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(ё) </w:t>
      </w:r>
      <w:r w:rsidR="00C73FA6" w:rsidRPr="00DA6FCB">
        <w:rPr>
          <w:rFonts w:ascii="Times New Roman" w:hAnsi="Times New Roman" w:cs="Times New Roman"/>
        </w:rPr>
        <w:t xml:space="preserve">Шаардлагад нийцэж буй аж ахуйн нэгж нь өөрийн үйлдвэрлэлийн үйл ажиллагааг гүйцэтгэхтэй шууд холбоотойгоос бусад удирдлагын, хууль эрх зүйн, нягтлан бодох бүртгэлийн, хүний нөөцийн менежментийн ажил үүрэгт оролцохгүй. </w:t>
      </w:r>
    </w:p>
    <w:p w14:paraId="69C45B4C" w14:textId="46F8573C"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(ж) </w:t>
      </w:r>
      <w:r w:rsidR="00C73FA6" w:rsidRPr="00DA6FCB">
        <w:rPr>
          <w:rFonts w:ascii="Times New Roman" w:hAnsi="Times New Roman" w:cs="Times New Roman"/>
        </w:rPr>
        <w:t xml:space="preserve">Шаардлагад нийцэж буй аж ахуйн нэгжийн хөрөнгийн хамгийн багадаа [---] хувь нь үйлдвэрлэлийн машин, тоног төхөөрөмж, түүхий эд материалаарх бараа материал, дуусаагүй үйлдвэрлэл дэх бараа материалаас бүрдэх ба энэ хувийг шаардлагад нийцэж буй аж ахуйн нэгжийн холбогдох татварын жилийн дөрвөн улирал тус бүрийн сүүлчийн өдрөөр байгаа хөрөнгийн дунджид үндэслэн тооцоолно.     </w:t>
      </w:r>
    </w:p>
    <w:p w14:paraId="2CEF6A59" w14:textId="41C66125"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(з) </w:t>
      </w:r>
      <w:r w:rsidR="00C73FA6" w:rsidRPr="00DA6FCB">
        <w:rPr>
          <w:rFonts w:ascii="Times New Roman" w:hAnsi="Times New Roman" w:cs="Times New Roman"/>
        </w:rPr>
        <w:t>Шаардлагад нийцэж буй аж ахуйн нэгжийн бэлэн бүтээгдэхүүний бараа материал түүний жилийн цэвэр борлуулалтын [---] хувиас дээшгүй байх ба энэ хувийг дээрх (h) заалтад заасан байдлаар дундаж хөрөнгийн үндсэн дээр тооцоолно.</w:t>
      </w:r>
    </w:p>
    <w:p w14:paraId="77CF95D8"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w:t>
      </w:r>
      <w:r w:rsidRPr="00DA6FCB">
        <w:rPr>
          <w:rFonts w:ascii="Times New Roman" w:hAnsi="Times New Roman" w:cs="Times New Roman"/>
        </w:rPr>
        <w:tab/>
        <w:t>Шаардлагад нийцэж буй аж ахуйн нэгж нь дараах шинж чанарыг агуулаагүй байна. Үүнд:</w:t>
      </w:r>
    </w:p>
    <w:p w14:paraId="71B4848A" w14:textId="773ADBC2"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Дараах салбаруудын аль нэгэнд үндсэн үйл ажиллагаа эрхэлдэг байх: [---].</w:t>
      </w:r>
    </w:p>
    <w:p w14:paraId="354D92C0" w14:textId="5083B3DA"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Жилийн цэвэр борлуулалт нь [---]-ээс дээш байх.</w:t>
      </w:r>
    </w:p>
    <w:p w14:paraId="7C03A9E3" w14:textId="1A8FFD68"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Нийт хөрөнгийн хэмжээ нь [---]-ээс дээш байх.</w:t>
      </w:r>
    </w:p>
    <w:p w14:paraId="33995703" w14:textId="49136A01"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Цэвэр орлогын [---]-ээс дээш хувийг шаардлагад нийцэж буй ажил гүйлгээнээс бусад ажил гүйлгээнээс олсон байх.</w:t>
      </w:r>
    </w:p>
    <w:p w14:paraId="1CABD726" w14:textId="5F441921" w:rsidR="00C73FA6" w:rsidRPr="00DA6FCB" w:rsidRDefault="00C73FA6"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 </w:t>
      </w:r>
      <w:r w:rsidR="00286528" w:rsidRPr="00DA6FCB">
        <w:rPr>
          <w:rFonts w:ascii="Times New Roman" w:hAnsi="Times New Roman" w:cs="Times New Roman"/>
        </w:rPr>
        <w:t xml:space="preserve">(д) </w:t>
      </w:r>
      <w:r w:rsidRPr="00DA6FCB">
        <w:rPr>
          <w:rFonts w:ascii="Times New Roman" w:hAnsi="Times New Roman" w:cs="Times New Roman"/>
        </w:rPr>
        <w:t xml:space="preserve">[A Улс] болон [B Улс]-ын аль нэгэнд өнгөрсөн [---] жилийн хугацаанд үнэ шилжилтийн хяналт шалгалтад хамрагдаж, уг хяналт шалгалтаар [---]-с дээш хэмжээний тохируулга хийгдсэн байх. </w:t>
      </w:r>
    </w:p>
    <w:p w14:paraId="0769841B"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ажил гүйлгээ</w:t>
      </w:r>
    </w:p>
    <w:p w14:paraId="75FDB53B" w14:textId="7B770AA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w:t>
      </w:r>
      <w:r w:rsidRPr="00DA6FCB">
        <w:rPr>
          <w:rFonts w:ascii="Times New Roman" w:hAnsi="Times New Roman" w:cs="Times New Roman"/>
        </w:rPr>
        <w:tab/>
        <w:t xml:space="preserve">Энэ Санамж бичгийн зорилгоор Шаардлагад нийцэж буй ажил гүйлгээнд (i) шаардлагад нийцэж буй аж ахуйн нэгжээс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зориулан үзүүлсэн үйлдвэрлэлийн үйлчилгээ болон/эсхүл (ii) шаардлагад нийцэж буй аж ахуйн нэгжээс өөрийн үйлдвэрлэсэн бүтээгдэхүүнээ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борлуулсан борлуулалт хамаарах бөгөөд энэ хоёр тохиолдлын алинд ч өөр бусад ажил гүйлгээ эсхүл талууд оролцоогүй байна.  </w:t>
      </w:r>
    </w:p>
    <w:p w14:paraId="211E85D5"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 ахуйн нэгжийн татвар ногдох орлогыг тодорхойлох</w:t>
      </w:r>
    </w:p>
    <w:p w14:paraId="2B00F759"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w:t>
      </w:r>
      <w:r w:rsidRPr="00DA6FCB">
        <w:rPr>
          <w:rFonts w:ascii="Times New Roman" w:hAnsi="Times New Roman" w:cs="Times New Roman"/>
        </w:rPr>
        <w:tab/>
        <w:t>Шаардлагад нийцэж буй аж ахуйн нэгж нь энэ Санамж бичгийн заалтуудыг мөрдөхөөр сонгосон тохиолдолд:</w:t>
      </w:r>
    </w:p>
    <w:p w14:paraId="5F1DE94C" w14:textId="589D757B"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 xml:space="preserve">Шаардлагад нийцэж буй аж ахуйн нэгж нь шаардлагад нийцэж буй ажил гүйлгээнд хамаарах түүхий эд материал болон дуусаагүй үйлдвэрлэл дэх бараа материалыг эзэмшиж байгаа тохиолдолд шаардлагад нийцэж буй аж ахуйн нэгжийн тухайн татвар ногдуулах жилийн шаардлагад нийцэж буй ажил гүйлгээнд хамаарах татварын өмнөх цэвэр ашиг нь шаардлагад нийцэж буй аж ахуйн нэгжийн нийт зардлын [ __ -с __ хүртэл] хувьтай [тэнцэх] хязгаарт багтаж байх ёстой бөгөөд ашгийн хувийг тооцох сууриас зөвхөн хүүгийн цэвэр зардал, валютын ханшийн олз эсхүл гарз болон бусад тогтмол бус зардлыг хасч тооцно. </w:t>
      </w:r>
    </w:p>
    <w:p w14:paraId="198BEBE4" w14:textId="63C296C0"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 нь шаардлагад нийцэж буй ажил гүйлгээнд хамаарах түүхий эд материал болон дуусаагүй үйлдвэрлэл дэх бараа материалыг эзэмшиж байгаа тохиолдолд шаардлагад нийцэж буй аж ахуйн нэгжийн тухайн татвар ногдуулах </w:t>
      </w:r>
      <w:r w:rsidR="00C73FA6" w:rsidRPr="00DA6FCB">
        <w:rPr>
          <w:rFonts w:ascii="Times New Roman" w:hAnsi="Times New Roman" w:cs="Times New Roman"/>
        </w:rPr>
        <w:lastRenderedPageBreak/>
        <w:t>жилийн шаардлагад нийцэж буй ажил гүйлгээнд хамаарах татварын өмнөх цэвэр ашиг нь шаардлагад нийцэж буй аж ахуйн нэгжийн нийт зардлын [ __ -с __ хүртэл] хувьтай [тэнцэх] хязгаарт багтаж байх ёстой бөгөөд ашгийн хувийг тооцох сууриас зөвхөн хүүгийн цэвэр зардал, валютын ханшийн олз эсхүл гарз болон бусад тогтмол бус зардлыг хасч тооцно.</w:t>
      </w:r>
    </w:p>
    <w:p w14:paraId="27E55728" w14:textId="47DB2954"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 xml:space="preserve">Энэ Санамж бичигт ашигласан нягтлан бодох бүртгэлийн нэр томьёо/нөхцөлүүдийг шаардлагад нийцэж буй аж ахуйн нэгжийн оршин суугч улсад ашигладаг санхүүгийн нягтлан бодох </w:t>
      </w:r>
      <w:r w:rsidR="00C73FA6" w:rsidRPr="00DA6FCB">
        <w:rPr>
          <w:rFonts w:ascii="Times New Roman" w:hAnsi="Times New Roman" w:cs="Times New Roman"/>
          <w:iCs/>
        </w:rPr>
        <w:t>бүртгэлийн нийтээр хүлээн</w:t>
      </w:r>
      <w:r w:rsidR="00C73FA6" w:rsidRPr="00DA6FCB">
        <w:rPr>
          <w:rFonts w:ascii="Times New Roman" w:hAnsi="Times New Roman" w:cs="Times New Roman"/>
        </w:rPr>
        <w:t xml:space="preserve"> зөвшөөрөгдсөн </w:t>
      </w:r>
      <w:r w:rsidR="00C73FA6" w:rsidRPr="00DA6FCB">
        <w:rPr>
          <w:rFonts w:ascii="Times New Roman" w:hAnsi="Times New Roman" w:cs="Times New Roman"/>
          <w:iCs/>
        </w:rPr>
        <w:t xml:space="preserve">зарчмуудын дагуу тодорхойлно. </w:t>
      </w:r>
    </w:p>
    <w:p w14:paraId="244D5E64"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w:t>
      </w:r>
      <w:r w:rsidRPr="00DA6FCB">
        <w:rPr>
          <w:rFonts w:ascii="Times New Roman" w:hAnsi="Times New Roman" w:cs="Times New Roman"/>
        </w:rPr>
        <w:tab/>
        <w:t xml:space="preserve"> [A Улс] болон [B Улс] тус бүр нь шаардлагад нийцэж буй ажил гүйлгээний энэ Санамж бичгийн дагуу тооцоолсон нөхөн төлбөрийг эдгээр Улсуудын үнэ шилжилтийн дүрмийг болон Гэрээний [9] дүгээр зүйлийн заалтуудыг хэрэглэх зорилгоор сунгасан гарын зарчмаар тооцсон нөхөн төлбөрийн түвшин гэж хүлээн зөвшөөрнө.</w:t>
      </w:r>
    </w:p>
    <w:p w14:paraId="472AF965"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Төлөөний газар</w:t>
      </w:r>
    </w:p>
    <w:p w14:paraId="56AE7414" w14:textId="33E4680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9.</w:t>
      </w:r>
      <w:r w:rsidRPr="00DA6FCB">
        <w:rPr>
          <w:rFonts w:ascii="Times New Roman" w:hAnsi="Times New Roman" w:cs="Times New Roman"/>
        </w:rPr>
        <w:tab/>
        <w:t xml:space="preserve"> [A Улс] болон [B Улс]-ын эрх бүхий байгууллагууд нь, шаардлагад нийцэж буй аж ахуйн нэгжээс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зориулан бага эрсдэл бүхий үйлдвэрлэлийн үйлчилгээ үзүүлж байгаагийнх нь хувьд, эсхүл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шаардлагад нийцэж буй аж ахуйн нэгжийн оршин суугч улсад түүний үйлдвэрлэсэн бүтээгдэхүүний эрхийг эзэмшиж байгаагийнх нь хувьд, шаардлагад нийцэж буй ажил гүйлгээнд оролцогч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ийг шаардлагад нийцэж буй аж ахуйн нэгжийн оршин суугч улсад төлөөний газартай гэж үзэхгүй байхад санал нэгдсэн байна. </w:t>
      </w:r>
    </w:p>
    <w:p w14:paraId="7DA7FBAD"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Сонголт хийх болон тайлагналын шаардлагууд</w:t>
      </w:r>
    </w:p>
    <w:p w14:paraId="306F28F0" w14:textId="05B1E74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10.</w:t>
      </w:r>
      <w:r w:rsidRPr="00DA6FCB">
        <w:rPr>
          <w:rFonts w:ascii="Times New Roman" w:hAnsi="Times New Roman" w:cs="Times New Roman"/>
        </w:rPr>
        <w:tab/>
        <w:t xml:space="preserve">Шаардлагад нийцэж буй аж ахуйн нэгж болон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энэхүү Санамж бичгийн заалтуудыг шаардлагад нийцэж буй ажил гүйлгээг хамруулан [A Улс] болон [B Улс]-д нийцтэйгээр хэрэглэх тухайгаа [A Улс]-ын [---]-д болон [B Улс]-ын [---]-д [---]-с хэтрэхгүй хугацаанд мэдэгдсэний үндсэн дээр мөрдөх сонголт хийж болно. </w:t>
      </w:r>
    </w:p>
    <w:p w14:paraId="33825A3A"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11.</w:t>
      </w:r>
      <w:r w:rsidRPr="00DA6FCB">
        <w:rPr>
          <w:rFonts w:ascii="Times New Roman" w:hAnsi="Times New Roman" w:cs="Times New Roman"/>
        </w:rPr>
        <w:tab/>
        <w:t>Уг мэдэгдэлд дараах зүйлсийг оруулсан байна. Үүнд:</w:t>
      </w:r>
    </w:p>
    <w:p w14:paraId="2ACC3126" w14:textId="77777777" w:rsidR="00C73FA6" w:rsidRPr="00DA6FCB" w:rsidRDefault="00C73FA6" w:rsidP="00DA6FCB">
      <w:pPr>
        <w:numPr>
          <w:ilvl w:val="1"/>
          <w:numId w:val="5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татвар төлөгч нь энэ Санамж бичгийг [тухайн жилд] [тухайн жилээс хойш (---) жилийн хугацаанд] хэрэглэх, мөрдөхөө илэрхийлсэн мэдэгдэл;</w:t>
      </w:r>
    </w:p>
    <w:p w14:paraId="76863C9E" w14:textId="77777777" w:rsidR="00C73FA6" w:rsidRPr="00DA6FCB" w:rsidRDefault="00C73FA6" w:rsidP="00DA6FCB">
      <w:pPr>
        <w:numPr>
          <w:ilvl w:val="1"/>
          <w:numId w:val="5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шаардлагад нийцэж буй ажил гүйлгээний орлого болон зардлыг энэ тохиролцооны дагуу [A Улс] болон [B Улс]-д нийцтэйгээр тайлагнах тухайгаа илэрхийлсэн мэдэгдэл;</w:t>
      </w:r>
    </w:p>
    <w:p w14:paraId="16D073FC" w14:textId="77777777" w:rsidR="00C73FA6" w:rsidRPr="00DA6FCB" w:rsidRDefault="00C73FA6" w:rsidP="00DA6FCB">
      <w:pPr>
        <w:numPr>
          <w:ilvl w:val="1"/>
          <w:numId w:val="5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шаардлагад нийцэж буй ажил гүйлгээний талаар дэлгэрэнгүй тайлбарлан бичсэн тодорхойлолт;</w:t>
      </w:r>
    </w:p>
    <w:p w14:paraId="55FE4451" w14:textId="003C977C" w:rsidR="00C73FA6" w:rsidRPr="00DA6FCB" w:rsidRDefault="00C73FA6" w:rsidP="00DA6FCB">
      <w:pPr>
        <w:numPr>
          <w:ilvl w:val="1"/>
          <w:numId w:val="5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 xml:space="preserve">шаардлагад нийцэж буй ажил гүйлгээнд оролцсон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тус бүрийг тодорхойлсон байдал;</w:t>
      </w:r>
    </w:p>
    <w:p w14:paraId="168FB2FE" w14:textId="77777777" w:rsidR="00C73FA6" w:rsidRPr="00DA6FCB" w:rsidRDefault="00C73FA6" w:rsidP="00DA6FCB">
      <w:pPr>
        <w:numPr>
          <w:ilvl w:val="1"/>
          <w:numId w:val="5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шаардлагад нийцэж буй аж ахуйн нэгжийн тухайн холбогдох жилийн аудитлагдсан санхүүгийн тайлан болон шаардлагад нийцэж буй аж ахуйн нэгжийг шаардлагад нийцэж буй аж ахуйн нэгж болохыг нь харуулах хангалттай хэмжээний нэмэлт санхүүгийн болон нягтлан бодох бүртгэлийн мэдээлэл;</w:t>
      </w:r>
    </w:p>
    <w:p w14:paraId="21D26C67" w14:textId="77777777" w:rsidR="00C73FA6" w:rsidRPr="00DA6FCB" w:rsidRDefault="00C73FA6" w:rsidP="00DA6FCB">
      <w:pPr>
        <w:numPr>
          <w:ilvl w:val="1"/>
          <w:numId w:val="5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энэ Санамж бичгийн зарчмуудыг мөрдөж буй шаардлагад нийцэж буй ажил гүйлгээнээс шаардлагад нийцэж буй аж ахуйн нэгжийн олсон орлогын дэлгэрэнгүй тооцоолол;</w:t>
      </w:r>
    </w:p>
    <w:p w14:paraId="209572C0" w14:textId="77777777" w:rsidR="00C73FA6" w:rsidRPr="00DA6FCB" w:rsidRDefault="00C73FA6" w:rsidP="00DA6FCB">
      <w:pPr>
        <w:numPr>
          <w:ilvl w:val="1"/>
          <w:numId w:val="50"/>
        </w:numPr>
        <w:tabs>
          <w:tab w:val="left" w:pos="1260"/>
        </w:tabs>
        <w:spacing w:before="60" w:after="60"/>
        <w:ind w:right="20"/>
        <w:jc w:val="both"/>
        <w:rPr>
          <w:rFonts w:ascii="Times New Roman" w:eastAsia="Symbol" w:hAnsi="Times New Roman" w:cs="Times New Roman"/>
        </w:rPr>
      </w:pPr>
      <w:r w:rsidRPr="00DA6FCB">
        <w:rPr>
          <w:rFonts w:ascii="Times New Roman" w:hAnsi="Times New Roman" w:cs="Times New Roman"/>
        </w:rPr>
        <w:t>тухайн аж ахуйн нэгжийг энэ Санамж бичгийн хүрээнд хамруулахад тавигдах шаардлагыг хангаж буйг магадлахад шаардлагатай гэж татварын албанаас үзсэн мэдээллийг түүний оршин суугч улсын татварын албанаас гарган өгөхийг хүссэн хүсэлтэд шаардлагад нийцэж буй аж ахуйн нэгж нь 60 хоногийн дотор хариу илгээхээ мэдэгдсэн мэдэгдэл;</w:t>
      </w:r>
    </w:p>
    <w:p w14:paraId="20600698" w14:textId="2C7E1166"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12.</w:t>
      </w:r>
      <w:r w:rsidRPr="00DA6FCB">
        <w:rPr>
          <w:rFonts w:ascii="Times New Roman" w:hAnsi="Times New Roman" w:cs="Times New Roman"/>
        </w:rPr>
        <w:tab/>
        <w:t xml:space="preserve">Энэ Санамж бичигт тодорхойлсон сонголт хийх болон тайлагналын шаардлагуудыг хангаж байгаа, түүнчлэн түүний дагуу орлогоо тухайн жилийн татварын тайландаа цаг хугацаанд нь тайлагнасан тохиролдолд шаардлагад нийцэж буй аж ахуйн нэгж болон түүний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ийг шаардлагад нийцэж буй ажил гүйлгээнийх нь хувьд [A Улс] болон [B Улс]-дах баримтжуулалтын шаардлагаас чөлөөлнө. </w:t>
      </w:r>
    </w:p>
    <w:p w14:paraId="1EE9BCB4" w14:textId="520FF4F5"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13.</w:t>
      </w:r>
      <w:r w:rsidRPr="00DA6FCB">
        <w:rPr>
          <w:rFonts w:ascii="Times New Roman" w:hAnsi="Times New Roman" w:cs="Times New Roman"/>
        </w:rPr>
        <w:tab/>
        <w:t xml:space="preserve">Шаардлагад нийцэж буй ажил гүйлгээнүүдийг энэ Санамж бичгийн хүрээнд хамруулах сонголт хийгээгүй шаардлагад нийцэж буй аж ахуйн нэгж болон түүний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энэ Санамж бичгийг байхгүйд тооцон [A Улс] болон [B Улс]-дах үнэ шилжилтийн болоод баримтжуулалтын дүрмийг мөрдөнө.</w:t>
      </w:r>
    </w:p>
    <w:p w14:paraId="07F903CF" w14:textId="77777777" w:rsidR="00C73FA6" w:rsidRPr="00DA6FCB" w:rsidRDefault="00C73FA6" w:rsidP="00DA6FCB">
      <w:pPr>
        <w:spacing w:before="60" w:after="60"/>
        <w:ind w:right="20"/>
        <w:jc w:val="both"/>
        <w:rPr>
          <w:rFonts w:ascii="Times New Roman" w:hAnsi="Times New Roman" w:cs="Times New Roman"/>
        </w:rPr>
      </w:pPr>
      <w:bookmarkStart w:id="312" w:name="page461"/>
      <w:bookmarkEnd w:id="312"/>
      <w:r w:rsidRPr="00DA6FCB">
        <w:rPr>
          <w:rFonts w:ascii="Times New Roman" w:hAnsi="Times New Roman" w:cs="Times New Roman"/>
        </w:rPr>
        <w:t>14.</w:t>
      </w:r>
      <w:r w:rsidRPr="00DA6FCB">
        <w:rPr>
          <w:rFonts w:ascii="Times New Roman" w:hAnsi="Times New Roman" w:cs="Times New Roman"/>
        </w:rPr>
        <w:tab/>
        <w:t>Энэ Санамж бичгийг хэрэглэхтэй холбогдсон бүх маргааныг харилцан тохирох журмаар шийдвэрлүүлэхээр [A Улс] болон [B Улс]-ын эрх бүхий байгууллагуудад ирүүлнэ.</w:t>
      </w:r>
    </w:p>
    <w:p w14:paraId="7713DB70"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15.</w:t>
      </w:r>
      <w:r w:rsidRPr="00DA6FCB">
        <w:rPr>
          <w:rFonts w:ascii="Times New Roman" w:hAnsi="Times New Roman" w:cs="Times New Roman"/>
        </w:rPr>
        <w:tab/>
        <w:t xml:space="preserve"> [A Улс] болон [B Улс]-ын эрх бүхий байгууллагууд нь энэ тохиролцоог хэрэгжүүлэхтэй холбоотойгоор Гэрээний [26] дугаар зүйлийн заалтын хүрээнд мэдээлэл харилцан солилцож болно. </w:t>
      </w:r>
    </w:p>
    <w:p w14:paraId="4FD63D37"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 xml:space="preserve">Тохиролцоог цуцлах  </w:t>
      </w:r>
    </w:p>
    <w:p w14:paraId="68F7459D"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16.</w:t>
      </w:r>
      <w:r w:rsidRPr="00DA6FCB">
        <w:rPr>
          <w:rFonts w:ascii="Times New Roman" w:hAnsi="Times New Roman" w:cs="Times New Roman"/>
        </w:rPr>
        <w:tab/>
        <w:t xml:space="preserve"> [A Улс] эсхүл [B Улс] хэлэлцэн тохирогч нөгөө Улсынхаа эрх бүхий байгууллагад бичгээр мэдэгдэж, уг мэдэгдлээ нийтэлснээр энэхүү Санамж бичгийг аль ч үед цуцалж болно. Ийнхүү цуцалж буй нь уг мэдэгдлийг хүргүүлж, нийтэлсэн хуанлийн жилийн сүүлийн өдрөөс хойш эхэлж буй, шаардлагад нийцэж буй аж ахуйн нэгжүүдийн татварын жилээс хүчин төгөлдөр болно. </w:t>
      </w:r>
    </w:p>
    <w:p w14:paraId="713681AE" w14:textId="77777777" w:rsidR="00C73FA6" w:rsidRPr="00DA6FCB" w:rsidRDefault="00C73FA6" w:rsidP="00DA6FCB">
      <w:pPr>
        <w:spacing w:before="60" w:after="60"/>
        <w:rPr>
          <w:rFonts w:ascii="Times New Roman" w:hAnsi="Times New Roman" w:cs="Times New Roman"/>
          <w:b/>
          <w:bCs/>
        </w:rPr>
      </w:pPr>
      <w:bookmarkStart w:id="313" w:name="page462"/>
      <w:bookmarkEnd w:id="313"/>
      <w:r w:rsidRPr="00DA6FCB">
        <w:rPr>
          <w:rFonts w:ascii="Times New Roman" w:hAnsi="Times New Roman" w:cs="Times New Roman"/>
          <w:b/>
          <w:bCs/>
        </w:rPr>
        <w:br w:type="page"/>
      </w:r>
    </w:p>
    <w:p w14:paraId="5319F4C2" w14:textId="77777777" w:rsidR="00C73FA6" w:rsidRPr="00DA6FCB" w:rsidRDefault="00C73FA6" w:rsidP="00DA6FCB">
      <w:pPr>
        <w:spacing w:before="60" w:after="60"/>
        <w:ind w:right="20"/>
        <w:jc w:val="center"/>
        <w:outlineLvl w:val="0"/>
        <w:rPr>
          <w:rFonts w:ascii="Times New Roman" w:hAnsi="Times New Roman" w:cs="Times New Roman"/>
        </w:rPr>
      </w:pPr>
      <w:r w:rsidRPr="00DA6FCB">
        <w:rPr>
          <w:rFonts w:ascii="Times New Roman" w:hAnsi="Times New Roman" w:cs="Times New Roman"/>
          <w:b/>
          <w:bCs/>
        </w:rPr>
        <w:lastRenderedPageBreak/>
        <w:t>Бага эрсдэл хариуцан дистрибютерийн үйлчилгээ үзүүлэх талаарх загвар Санамж бичиг</w:t>
      </w:r>
    </w:p>
    <w:p w14:paraId="25CF9CC1" w14:textId="77777777" w:rsidR="00C73FA6" w:rsidRPr="00DA6FCB" w:rsidRDefault="00C73FA6" w:rsidP="00DA6FCB">
      <w:pPr>
        <w:spacing w:before="60" w:after="60"/>
        <w:ind w:right="20"/>
        <w:outlineLvl w:val="0"/>
        <w:rPr>
          <w:rFonts w:ascii="Times New Roman" w:hAnsi="Times New Roman" w:cs="Times New Roman"/>
        </w:rPr>
      </w:pPr>
      <w:r w:rsidRPr="00DA6FCB">
        <w:rPr>
          <w:rFonts w:ascii="Times New Roman" w:hAnsi="Times New Roman" w:cs="Times New Roman"/>
          <w:b/>
          <w:bCs/>
        </w:rPr>
        <w:t>Оршил</w:t>
      </w:r>
    </w:p>
    <w:p w14:paraId="28BD6FA2" w14:textId="15E63C8F"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17.</w:t>
      </w:r>
      <w:r w:rsidRPr="00DA6FCB">
        <w:rPr>
          <w:rFonts w:ascii="Times New Roman" w:hAnsi="Times New Roman" w:cs="Times New Roman"/>
        </w:rPr>
        <w:tab/>
        <w:t xml:space="preserve"> [А Улс] болон [В Улс]-ын эрх бүхий байгууллагууд нь [А Улс]-ын оршин суугч шаардлагад нийцэж буй аж ахуйн нэгжээс [В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түүнчлэн [В Улс]-ын оршин суугч шаардлагад нийцэж буй аж ахуйн нэгжээс [А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дээ зориулан энэхүү Санамж бичигт тодорхойлсон нөхцөлийн хүрээнд бага эрсдэл хариуцан дистрибютерийн үйлчилгээ үзүүлсний сунгасан гарын зарчмаарх бодит төлбөрийн асуудлаар харилцан ойлголцолд хүрсэн. Энэхүү Санамж бичгийн зорилго нь [А Улс] болон [В Улс]-ын үнэ шилжилтийн дүрмийг дагаж мөрдөхтэй холбогдсон тухайлсан журмыг бий болгох замаар шаардлагад нийцэж буй аж ахуйн нэгжүүдэд хууль эрх зүйн тодорхой байдлыг олгох, татварын давхардлыг арилгахад оршино.</w:t>
      </w:r>
    </w:p>
    <w:p w14:paraId="06705353"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18.</w:t>
      </w:r>
      <w:r w:rsidRPr="00DA6FCB">
        <w:rPr>
          <w:rFonts w:ascii="Times New Roman" w:hAnsi="Times New Roman" w:cs="Times New Roman"/>
        </w:rPr>
        <w:tab/>
        <w:t>Энэхүү Санамж бичгийг [А Улс] болон [В Улс]-ын хооронд байгуулсан [Татварын гэрээ] (цаашид “Гэрээ” гэнэ)-ийн [25] дугаар зүйлээр олгогдсон эрх мэдлийн хүрээнд байгуулав. Санамж бичиг нь Гэрээний [9] дүгээр зүйлийн зарчмуудыг энд тодорхойлсон нөхцөлийн хүрээнд хэрэгжүүлнэ. Санамж бичиг нь шаардлагад нийцэж буй аж ахуйн нэгжүүдийн [20__] оноос [20__] оны байдлаар дуусгавар болж буй хуанлийн жилийг хамрах татвар ногдуулах жилүүдэд хамаарна. Хэрэв аль нэг Улс нь нөгөө Улсдаа энэ Санамж бичгийг [20__] оны 12 дугаар сарын 31-ний өдрөөр эсхүл үүнээс өмнө цуцлах хүсэлтэй байгаагаа бичгээр мэдэгдсэнээс бусад тохиолдолд энэ хугацааг дахин таван жилийн хугацаагаар сунгана. Энэхүү Санамж бичгийг дуусгавар болгох нь энэ Санамж бичгийн хэрэгжүүлэлтийг цуцалсан хуанлийн жилийн сүүлийн өдрөөс хойш дуусч буй шаардлагад нийцэж буй аж ахуйн нэгжүүдийн татварын жилүүдэд хүчин төгөлдөр болно.</w:t>
      </w:r>
    </w:p>
    <w:p w14:paraId="1E3956D8"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19.</w:t>
      </w:r>
      <w:r w:rsidRPr="00DA6FCB">
        <w:rPr>
          <w:rFonts w:ascii="Times New Roman" w:hAnsi="Times New Roman" w:cs="Times New Roman"/>
        </w:rPr>
        <w:tab/>
        <w:t>Энэхүү Санамж бичгийн зорилгоор “аж ахуйн нэгж” гэдэгт Гэрээний [3] дугаар зүйлийн [1] дэх заалтад тодорхойлсон аж ахуйн нэгжийг ойлгоно.</w:t>
      </w:r>
    </w:p>
    <w:p w14:paraId="18C55F15"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 ахуйн нэгж</w:t>
      </w:r>
    </w:p>
    <w:p w14:paraId="66DD6E76"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20.</w:t>
      </w:r>
      <w:r w:rsidRPr="00DA6FCB">
        <w:rPr>
          <w:rFonts w:ascii="Times New Roman" w:hAnsi="Times New Roman" w:cs="Times New Roman"/>
        </w:rPr>
        <w:tab/>
        <w:t>Энэ Санамж бичгийн зорилгоор Шаардлагад нийцэж буй аж ахуйн нэгж нь энэ заалтад тодорхойлсон бүх шинж чанарыг хангасан байх ёстой.</w:t>
      </w:r>
    </w:p>
    <w:p w14:paraId="57E389CB" w14:textId="4436384D"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Шаардлага хангаж буй аж ахуйн нэгж нь Гэрээнийн зорилгоор тодорхойлсон Хэлэлцэн тохирогч Улсын оршин суугч байх ба бизнесийн үйл ажиллагаагаа уг Улсад дийлэнхдээ явуулдаг байна.</w:t>
      </w:r>
    </w:p>
    <w:p w14:paraId="4F2A2449" w14:textId="2FCB5340"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 xml:space="preserve">Шаардлагад нийцэж буй аж ахуйн нэгжийн бизнесийн үндсэн үйл ажиллагаа нь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дээ зориулан (Гэрээний [9] дүгээр зүйлийн утгын хүрээнд) оршин суугч Улсдаа маркетинг болон дистрибютерийн үйлчилгээ үзүүлэх, эсхүл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ээс бараа бүтээгдэхүүн худалдан авч өөрийн оршин суугч Улсынхаа харилцан хамааралгүй үйлчлүүлэгчдэд дамжуулан борлуулах үйл ажиллагаа хоёрын аль нэг нь байна.</w:t>
      </w:r>
    </w:p>
    <w:p w14:paraId="1EBEE1CF" w14:textId="51F3AE84"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 xml:space="preserve">Шаардлагад нийцэж буй аж ахуйн нэгж нь түүнд хамааралтай татвар ногдуулах тухайн жил эхлэхээс өмнө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тэйгээ бичгээр гэрээ байгуулах бөгөөд уг гэрээнд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 нь шаардлагад нийцэж буй аж ахуйн нэгжийн маркетингийн болон дистрибютерийн үйл ажиллагаатай холбоотой бизнесийн үндсэн эрсдэлийг хариуцахаа, түүнчлэн шаардлагад нийцэж буй аж ахуйн нэгжид маркетингийн болон дистрибютерийн үйл ажиллагааны нөхөн төлбөрийг энэ Санамж бичигт тодорхойлсон түвшинд нийцсэн хэмжээгээр төлөхийг хүлээн зөвшөөрсөн байна.</w:t>
      </w:r>
    </w:p>
    <w:p w14:paraId="1BE97B26" w14:textId="5712C42D"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Шаардлагад нийцэж буй аж ахуйн нэгжийн гаргах судалгаа шинжилгээ, хөгжүүлэлт, бүтээгдэхүүний инженерчлэлийн жилийн зардал нь нийт дүнгээрээ түүний борлуулалтын цэвэр орлогын [---] хувь хүртэл байна.</w:t>
      </w:r>
    </w:p>
    <w:p w14:paraId="67261614" w14:textId="04FE5324"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lastRenderedPageBreak/>
        <w:t xml:space="preserve">(д) </w:t>
      </w:r>
      <w:r w:rsidR="00C73FA6" w:rsidRPr="00DA6FCB">
        <w:rPr>
          <w:rFonts w:ascii="Times New Roman" w:hAnsi="Times New Roman" w:cs="Times New Roman"/>
        </w:rPr>
        <w:t>Шаардлагад нийцэж буй аж ахуйн нэгж нь өөрөө маркетинг болон дистрибютерийг нь хийх бүтээгдэхүүнтэй холбоотой үйлдвэрлэх эсхүл угсрах ажил ажил үүрэгт оролцохгүй.</w:t>
      </w:r>
    </w:p>
    <w:p w14:paraId="3B29DCBA" w14:textId="2864EB21"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(е) </w:t>
      </w:r>
      <w:r w:rsidR="00C73FA6" w:rsidRPr="00DA6FCB">
        <w:rPr>
          <w:rFonts w:ascii="Times New Roman" w:hAnsi="Times New Roman" w:cs="Times New Roman"/>
        </w:rPr>
        <w:t>Шаардлагад нийцэж буй аж ахуйн нэгжийн маркетингийн болон зар сурталчилгааны зардал нь түүний цэвэр борлуулалтын [---] хувиас хэтрээгүй байна.</w:t>
      </w:r>
    </w:p>
    <w:p w14:paraId="50058EC8" w14:textId="2092851C"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(ё) </w:t>
      </w:r>
      <w:r w:rsidR="00C73FA6" w:rsidRPr="00DA6FCB">
        <w:rPr>
          <w:rFonts w:ascii="Times New Roman" w:hAnsi="Times New Roman" w:cs="Times New Roman"/>
        </w:rPr>
        <w:t>Шаардлагад нийцэж буй аж ахуйн нэгж нь өөрийн маркетингийн болон дистрибютерийн үйл ажиллагааг гүйцэтгэхтэй шууд холбоотойгоос бусад удирдлагын, хууль эрх зүйн, нягтлан бодох бүртгэлийн, хүний нөөцийн менежментийн ажил үүрэгт оролцохгүй.</w:t>
      </w:r>
    </w:p>
    <w:p w14:paraId="004365E1" w14:textId="7534D115"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(ж) </w:t>
      </w:r>
      <w:r w:rsidR="00C73FA6" w:rsidRPr="00DA6FCB">
        <w:rPr>
          <w:rFonts w:ascii="Times New Roman" w:hAnsi="Times New Roman" w:cs="Times New Roman"/>
        </w:rPr>
        <w:t>Шаардлагад нийцэж буй аж ахуйн нэгжийн бэлэн бүтээгдэхүүний бараа материал түүний жилийн цэвэр борлуулалтын [---] хувиас дээшгүй байх ба энэ хувийг шаардлагад нийцэж буй аж ахуйн нэгжийн холбогдох татварын жилийн дөрвөн улирал тус бүрийн сүүлчийн өдрөөр байгаа бараа материалын дунджид үндэслэн тооцоолно.</w:t>
      </w:r>
    </w:p>
    <w:p w14:paraId="34A80656"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21.</w:t>
      </w:r>
      <w:r w:rsidRPr="00DA6FCB">
        <w:rPr>
          <w:rFonts w:ascii="Times New Roman" w:hAnsi="Times New Roman" w:cs="Times New Roman"/>
        </w:rPr>
        <w:tab/>
        <w:t>Шаардлагад нийцэж буй аж ахуйн нэгж нь дараах шинж чанарыг агуулаагүй байна. Үүнд:</w:t>
      </w:r>
    </w:p>
    <w:p w14:paraId="2D07E16B" w14:textId="5B29B783"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Дараах салбаруудын аль нэгэнд үндсэн үйл ажиллагаа эрхэлдэг байх: [---].</w:t>
      </w:r>
    </w:p>
    <w:p w14:paraId="225F955F" w14:textId="25BE818B"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Жилийн цэвэр борлуулалт нь [---]-ээс дээш байх.</w:t>
      </w:r>
    </w:p>
    <w:p w14:paraId="47F22CA3" w14:textId="4957D7D4"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Нийт хөрөнгийн хэмжээ нь [---]-ээс дээш байх.</w:t>
      </w:r>
    </w:p>
    <w:p w14:paraId="30A73BDD" w14:textId="22FC05DD"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Цэвэр орлогын [---]-ээс дээш хувийг шаардлагад нийцэж буй ажил гүйлгээнээс бусад ажил гүйлгээнээс олсон байх.</w:t>
      </w:r>
    </w:p>
    <w:p w14:paraId="1AB04E2D" w14:textId="6B9B24FE" w:rsidR="00C73FA6" w:rsidRPr="00DA6FCB" w:rsidRDefault="00C73FA6"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 </w:t>
      </w:r>
      <w:r w:rsidR="00286528" w:rsidRPr="00DA6FCB">
        <w:rPr>
          <w:rFonts w:ascii="Times New Roman" w:hAnsi="Times New Roman" w:cs="Times New Roman"/>
        </w:rPr>
        <w:t xml:space="preserve">(д) </w:t>
      </w:r>
      <w:r w:rsidRPr="00DA6FCB">
        <w:rPr>
          <w:rFonts w:ascii="Times New Roman" w:hAnsi="Times New Roman" w:cs="Times New Roman"/>
        </w:rPr>
        <w:t>[A Улс] болон [B Улс]-ын аль нэгэнд өнгөрсөн [---] жилийн хугацаанд үнэ шилжилтийн хяналт шалгалтад хамрагдаж, уг хяналт шалгалтаар [---]-с дээш хэмжээний тохируулга хийгдсэн байх.</w:t>
      </w:r>
    </w:p>
    <w:p w14:paraId="78B3D35C"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ажил гүйлгээ</w:t>
      </w:r>
    </w:p>
    <w:p w14:paraId="25C06769" w14:textId="2DC8AEF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22.</w:t>
      </w:r>
      <w:r w:rsidRPr="00DA6FCB">
        <w:rPr>
          <w:rFonts w:ascii="Times New Roman" w:hAnsi="Times New Roman" w:cs="Times New Roman"/>
        </w:rPr>
        <w:tab/>
        <w:t xml:space="preserve">Энэ Санамж бичгийн зорилгоор Шаардлагад нийцэж буй ажил гүйлгээнд (i) шаардлагад нийцэж буй аж ахуйн нэгжээс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дээ зориулан үзүүлсэн маркетингийн болон дистрибютерийн үйлчилгээ болон/эсхүл (ii) шаардлагад нийцэж буй аж ахуйн нэгжийн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ээсээ худалдан авч харилцан хамааралгүй үйлчлүүлэгчдэд борлуулсан бараа бүтээгдэхүүний борлуулалт хамаарах бөгөөд энэ хоёр тохиолдлын алинд ч өөр бусад ажил гүйлгээ эсхүл талууд оролцоогүй байна.</w:t>
      </w:r>
    </w:p>
    <w:p w14:paraId="614BEBB4"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 ахуйн нэгжийн татвар ногдох орлогыг тодорхойлох</w:t>
      </w:r>
    </w:p>
    <w:p w14:paraId="389E39F3"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23.</w:t>
      </w:r>
      <w:r w:rsidRPr="00DA6FCB">
        <w:rPr>
          <w:rFonts w:ascii="Times New Roman" w:hAnsi="Times New Roman" w:cs="Times New Roman"/>
        </w:rPr>
        <w:tab/>
        <w:t>Шаардлагад нийцэж буй аж ахуйн нэгж нь энэ Санамж бичгийн заалтуудыг мөрдөхөөр сонгосон тохиолдолд:</w:t>
      </w:r>
    </w:p>
    <w:p w14:paraId="2921E5C9" w14:textId="34D480E9" w:rsidR="00C73FA6" w:rsidRPr="00DA6FCB" w:rsidRDefault="00286528" w:rsidP="00DA6FCB">
      <w:pPr>
        <w:tabs>
          <w:tab w:val="left" w:pos="848"/>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Шаардлагад нийцэж буй аж ахуйн нэгжийн тухайн татвар ногдуулах жилийн шаардлагад нийцэж буй ажил гүйлгээнд хамаарах татварын өмнөх цэвэр ашиг нь шаардлагад нийцэж буй аж ахуйн нэгжийн нийт цэвэр борлуулалтын [ __ -с __ хүртэл] хувьтай [тэнцэх] хязгаарт багтаж байх ёстой.</w:t>
      </w:r>
    </w:p>
    <w:p w14:paraId="147926F0" w14:textId="77C5A2F4" w:rsidR="00C73FA6" w:rsidRPr="00DA6FCB" w:rsidRDefault="00286528" w:rsidP="00DA6FCB">
      <w:pPr>
        <w:tabs>
          <w:tab w:val="left" w:pos="848"/>
        </w:tabs>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 xml:space="preserve">Энэ Санамж бичигт ашигласан нягтлан бодох бүртгэлийн нэр томьёо/нөхцөлүүдийг шаардлагад нийцэж буй аж ахуйн нэгжийн оршин суугч улсад ашигладаг санхүүгийн нягтлан бодох </w:t>
      </w:r>
      <w:r w:rsidR="00C73FA6" w:rsidRPr="00DA6FCB">
        <w:rPr>
          <w:rFonts w:ascii="Times New Roman" w:hAnsi="Times New Roman" w:cs="Times New Roman"/>
          <w:iCs/>
        </w:rPr>
        <w:t>бүртгэлийн нийтээр хүлээн</w:t>
      </w:r>
      <w:r w:rsidR="00C73FA6" w:rsidRPr="00DA6FCB">
        <w:rPr>
          <w:rFonts w:ascii="Times New Roman" w:hAnsi="Times New Roman" w:cs="Times New Roman"/>
        </w:rPr>
        <w:t xml:space="preserve"> зөвшөөрөгдсөн </w:t>
      </w:r>
      <w:r w:rsidR="00C73FA6" w:rsidRPr="00DA6FCB">
        <w:rPr>
          <w:rFonts w:ascii="Times New Roman" w:hAnsi="Times New Roman" w:cs="Times New Roman"/>
          <w:iCs/>
        </w:rPr>
        <w:t>зарчмуудын дагуу тодорхойлно.</w:t>
      </w:r>
    </w:p>
    <w:p w14:paraId="06D793A4" w14:textId="77777777" w:rsidR="00C73FA6" w:rsidRPr="00DA6FCB" w:rsidRDefault="00C73FA6" w:rsidP="00DA6FCB">
      <w:pPr>
        <w:spacing w:before="60" w:after="60"/>
        <w:ind w:right="20"/>
        <w:jc w:val="both"/>
        <w:rPr>
          <w:rFonts w:ascii="Times New Roman" w:hAnsi="Times New Roman" w:cs="Times New Roman"/>
        </w:rPr>
      </w:pPr>
      <w:bookmarkStart w:id="314" w:name="page465"/>
      <w:bookmarkEnd w:id="314"/>
      <w:r w:rsidRPr="00DA6FCB">
        <w:rPr>
          <w:rFonts w:ascii="Times New Roman" w:hAnsi="Times New Roman" w:cs="Times New Roman"/>
        </w:rPr>
        <w:t>24.</w:t>
      </w:r>
      <w:r w:rsidRPr="00DA6FCB">
        <w:rPr>
          <w:rFonts w:ascii="Times New Roman" w:hAnsi="Times New Roman" w:cs="Times New Roman"/>
        </w:rPr>
        <w:tab/>
        <w:t xml:space="preserve"> [A Улс] болон [B Улс] тус бүр нь шаардлагад нийцэж буй ажил гүйлгээний энэ Санамж бичгийн дагуу тооцоолсон нөхөн төлбөрийг эдгээр Улсуудын үнэ шилжилтийн дүрмийг болон Гэрээний [9] дүгээр зүйлийн заалтуудыг хэрэглэх зорилгоор сунгасан гарын зарчмаар тооцсон нөхөн төлбөрийн түвшин гэж хүлээн зөвшөөрнө.</w:t>
      </w:r>
    </w:p>
    <w:p w14:paraId="1747B4E0"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Төлөөний газар</w:t>
      </w:r>
    </w:p>
    <w:p w14:paraId="34F2B4FD" w14:textId="0BACB41D"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25.</w:t>
      </w:r>
      <w:r w:rsidRPr="00DA6FCB">
        <w:rPr>
          <w:rFonts w:ascii="Times New Roman" w:hAnsi="Times New Roman" w:cs="Times New Roman"/>
        </w:rPr>
        <w:tab/>
        <w:t xml:space="preserve"> [A Улс] болон [B Улс]-ын эрх бүхий байгууллагууд нь, шаардлагад нийцэж буй аж ахуйн нэгжээс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зориулан бага эрсдэл бүхий </w:t>
      </w:r>
      <w:r w:rsidRPr="00DA6FCB">
        <w:rPr>
          <w:rFonts w:ascii="Times New Roman" w:hAnsi="Times New Roman" w:cs="Times New Roman"/>
        </w:rPr>
        <w:lastRenderedPageBreak/>
        <w:t xml:space="preserve">маркетингийн болон дистрибютерийн үйлчилгээ үзүүлж байгаагийнх нь хувьд, эсхүл шаардлагад нийцэж буй аж ахуйн нэгжийн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ээсээ шаардлагад нийцэж буй ажил гүйлгээний хүрээнд бараа бүтээгдэхүүн худалдан авч харилцан хамааралгүй үйлчлүүлэгчдэд дамжуулан борлуулж байгаагийнх нь хувьд, шаардлагад нийцэж буй ажил гүйлгээнд оролцогч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ийг шаардлагад нийцэж буй аж ахуйн нэгжийн оршин суугч улсад төлөөний газартай гэж үзэхгүй байхад санал нэгдсэн байна.</w:t>
      </w:r>
    </w:p>
    <w:p w14:paraId="5E162FEA"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Сонголт хийх болон тайлагналын шаардлагууд</w:t>
      </w:r>
    </w:p>
    <w:p w14:paraId="14391454" w14:textId="6E842045"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26.</w:t>
      </w:r>
      <w:r w:rsidRPr="00DA6FCB">
        <w:rPr>
          <w:rFonts w:ascii="Times New Roman" w:hAnsi="Times New Roman" w:cs="Times New Roman"/>
        </w:rPr>
        <w:tab/>
        <w:t xml:space="preserve">Шаардлагад нийцэж буй аж ахуйн нэгж болон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энэхүү Санамж бичгийн заалтуудыг шаардлагад нийцэж буй ажил гүйлгээг хамруулан [A Улс] болон [B Улс]-д нийцтэйгээр хэрэглэх тухайгаа [A Улс]-ын [---]-д болон [B Улс]-ын [---]-д [---]-с хэтрэхгүй хугацаанд мэдэгдсэний үндсэн дээр мөрдөх сонголт хийж болно.</w:t>
      </w:r>
    </w:p>
    <w:p w14:paraId="6CCD98B4"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27.</w:t>
      </w:r>
      <w:r w:rsidRPr="00DA6FCB">
        <w:rPr>
          <w:rFonts w:ascii="Times New Roman" w:hAnsi="Times New Roman" w:cs="Times New Roman"/>
        </w:rPr>
        <w:tab/>
        <w:t>Уг мэдэгдэлд дараах зүйлсийг оруулсан байна. Үүнд:</w:t>
      </w:r>
    </w:p>
    <w:p w14:paraId="26682874" w14:textId="77777777" w:rsidR="00C73FA6" w:rsidRPr="00DA6FCB" w:rsidRDefault="00C73FA6" w:rsidP="00DA6FCB">
      <w:pPr>
        <w:pStyle w:val="ListParagraph"/>
        <w:numPr>
          <w:ilvl w:val="0"/>
          <w:numId w:val="55"/>
        </w:numPr>
        <w:tabs>
          <w:tab w:val="left" w:pos="1260"/>
        </w:tabs>
        <w:spacing w:before="60" w:after="60"/>
        <w:ind w:right="20"/>
        <w:contextualSpacing w:val="0"/>
        <w:jc w:val="both"/>
        <w:rPr>
          <w:rFonts w:ascii="Times New Roman" w:eastAsia="Symbol" w:hAnsi="Times New Roman" w:cs="Times New Roman"/>
        </w:rPr>
      </w:pPr>
      <w:r w:rsidRPr="00DA6FCB">
        <w:rPr>
          <w:rFonts w:ascii="Times New Roman" w:hAnsi="Times New Roman" w:cs="Times New Roman"/>
        </w:rPr>
        <w:t>татвар төлөгч нь энэ Санамж бичгийг [тухайн жилд] [тухайн жилээс хойш (---) жилийн хугацаанд] хэрэглэх, мөрдөхөө илэрхийлсэн мэдэгдэл;</w:t>
      </w:r>
    </w:p>
    <w:p w14:paraId="04E4B5BF" w14:textId="77777777" w:rsidR="00C73FA6" w:rsidRPr="00DA6FCB" w:rsidRDefault="00C73FA6" w:rsidP="00DA6FCB">
      <w:pPr>
        <w:pStyle w:val="ListParagraph"/>
        <w:numPr>
          <w:ilvl w:val="0"/>
          <w:numId w:val="54"/>
        </w:numPr>
        <w:tabs>
          <w:tab w:val="left" w:pos="1260"/>
        </w:tabs>
        <w:spacing w:before="60" w:after="60"/>
        <w:ind w:left="714" w:right="23" w:hanging="357"/>
        <w:contextualSpacing w:val="0"/>
        <w:jc w:val="both"/>
        <w:rPr>
          <w:rFonts w:ascii="Times New Roman" w:eastAsia="Symbol" w:hAnsi="Times New Roman" w:cs="Times New Roman"/>
        </w:rPr>
      </w:pPr>
      <w:r w:rsidRPr="00DA6FCB">
        <w:rPr>
          <w:rFonts w:ascii="Times New Roman" w:hAnsi="Times New Roman" w:cs="Times New Roman"/>
        </w:rPr>
        <w:t>шаардлагад нийцэж буй ажил гүйлгээний орлого болон зардлыг энэ тохиролцооны дагуу [A Улс] болон [B Улс]-д нийцтэйгээр тайлагнах тухайгаа илэрхийлсэн мэдэгдэл;</w:t>
      </w:r>
    </w:p>
    <w:p w14:paraId="551D1E6D" w14:textId="77777777" w:rsidR="00C73FA6" w:rsidRPr="00DA6FCB" w:rsidRDefault="00C73FA6" w:rsidP="00DA6FCB">
      <w:pPr>
        <w:pStyle w:val="ListParagraph"/>
        <w:numPr>
          <w:ilvl w:val="0"/>
          <w:numId w:val="54"/>
        </w:numPr>
        <w:tabs>
          <w:tab w:val="left" w:pos="1260"/>
        </w:tabs>
        <w:spacing w:before="60" w:after="60"/>
        <w:ind w:left="714" w:right="23" w:hanging="357"/>
        <w:contextualSpacing w:val="0"/>
        <w:jc w:val="both"/>
        <w:rPr>
          <w:rFonts w:ascii="Times New Roman" w:eastAsia="Symbol" w:hAnsi="Times New Roman" w:cs="Times New Roman"/>
        </w:rPr>
      </w:pPr>
      <w:r w:rsidRPr="00DA6FCB">
        <w:rPr>
          <w:rFonts w:ascii="Times New Roman" w:hAnsi="Times New Roman" w:cs="Times New Roman"/>
        </w:rPr>
        <w:t>шаардлагад нийцэж буй ажил гүйлгээний талаар дэлгэрэнгүй тайлбарлан бичсэн тодорхойлолт;</w:t>
      </w:r>
    </w:p>
    <w:p w14:paraId="592524B9" w14:textId="1843C190" w:rsidR="00C73FA6" w:rsidRPr="00DA6FCB" w:rsidRDefault="00C73FA6" w:rsidP="00DA6FCB">
      <w:pPr>
        <w:pStyle w:val="ListParagraph"/>
        <w:numPr>
          <w:ilvl w:val="0"/>
          <w:numId w:val="54"/>
        </w:numPr>
        <w:tabs>
          <w:tab w:val="left" w:pos="1260"/>
        </w:tabs>
        <w:spacing w:before="60" w:after="60"/>
        <w:ind w:left="714" w:right="23" w:hanging="357"/>
        <w:contextualSpacing w:val="0"/>
        <w:jc w:val="both"/>
        <w:rPr>
          <w:rFonts w:ascii="Times New Roman" w:eastAsia="Symbol" w:hAnsi="Times New Roman" w:cs="Times New Roman"/>
        </w:rPr>
      </w:pPr>
      <w:r w:rsidRPr="00DA6FCB">
        <w:rPr>
          <w:rFonts w:ascii="Times New Roman" w:hAnsi="Times New Roman" w:cs="Times New Roman"/>
        </w:rPr>
        <w:t xml:space="preserve">шаардлагад нийцэж буй ажил гүйлгээнд оролцсон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тус бүрийг тодорхойлсон байдал;</w:t>
      </w:r>
    </w:p>
    <w:p w14:paraId="00FEA0FB" w14:textId="77777777" w:rsidR="00C73FA6" w:rsidRPr="00DA6FCB" w:rsidRDefault="00C73FA6" w:rsidP="00DA6FCB">
      <w:pPr>
        <w:pStyle w:val="ListParagraph"/>
        <w:numPr>
          <w:ilvl w:val="0"/>
          <w:numId w:val="54"/>
        </w:numPr>
        <w:tabs>
          <w:tab w:val="left" w:pos="1260"/>
        </w:tabs>
        <w:spacing w:before="60" w:after="60"/>
        <w:ind w:left="714" w:right="23" w:hanging="357"/>
        <w:contextualSpacing w:val="0"/>
        <w:jc w:val="both"/>
        <w:rPr>
          <w:rFonts w:ascii="Times New Roman" w:hAnsi="Times New Roman" w:cs="Times New Roman"/>
        </w:rPr>
      </w:pPr>
      <w:r w:rsidRPr="00DA6FCB">
        <w:rPr>
          <w:rFonts w:ascii="Times New Roman" w:hAnsi="Times New Roman" w:cs="Times New Roman"/>
        </w:rPr>
        <w:t>шаардлагад нийцэж буй аж ахуйн нэгжийн тухайн холбогдох жилийн аудитлагдсан санхүүгийн тайлан болон шаардлагад нийцэж буй аж ахуйн нэгжийг шаардлагад нийцэж буй аж ахуйн нэгж болохыг нь харуулах хангалттай хэмжээний нэмэлт санхүүгийн болон нягтлан бодох бүртгэлийн мэдээлэл;</w:t>
      </w:r>
    </w:p>
    <w:p w14:paraId="43727382" w14:textId="77777777" w:rsidR="00C73FA6" w:rsidRPr="00DA6FCB" w:rsidRDefault="00C73FA6" w:rsidP="00DA6FCB">
      <w:pPr>
        <w:pStyle w:val="ListParagraph"/>
        <w:numPr>
          <w:ilvl w:val="0"/>
          <w:numId w:val="54"/>
        </w:numPr>
        <w:tabs>
          <w:tab w:val="left" w:pos="1260"/>
        </w:tabs>
        <w:spacing w:before="60" w:after="60"/>
        <w:ind w:left="714" w:right="23" w:hanging="357"/>
        <w:contextualSpacing w:val="0"/>
        <w:jc w:val="both"/>
        <w:rPr>
          <w:rFonts w:ascii="Times New Roman" w:eastAsia="Symbol" w:hAnsi="Times New Roman" w:cs="Times New Roman"/>
        </w:rPr>
      </w:pPr>
      <w:r w:rsidRPr="00DA6FCB">
        <w:rPr>
          <w:rFonts w:ascii="Times New Roman" w:hAnsi="Times New Roman" w:cs="Times New Roman"/>
        </w:rPr>
        <w:t>энэ Санамж бичгийн зарчмуудыг мөрдөж буй шаардлагад нийцэж буй ажил гүйлгээнээс шаардлагад нийцэж буй аж ахуйн нэгжийн олсон орлогын дэлгэрэнгүй тооцоолол;</w:t>
      </w:r>
    </w:p>
    <w:p w14:paraId="18C61028" w14:textId="77777777" w:rsidR="00C73FA6" w:rsidRPr="00DA6FCB" w:rsidRDefault="00C73FA6" w:rsidP="00DA6FCB">
      <w:pPr>
        <w:pStyle w:val="ListParagraph"/>
        <w:numPr>
          <w:ilvl w:val="0"/>
          <w:numId w:val="54"/>
        </w:numPr>
        <w:tabs>
          <w:tab w:val="left" w:pos="1260"/>
        </w:tabs>
        <w:spacing w:before="60" w:after="60"/>
        <w:ind w:left="714" w:right="23" w:hanging="357"/>
        <w:contextualSpacing w:val="0"/>
        <w:jc w:val="both"/>
        <w:rPr>
          <w:rFonts w:ascii="Times New Roman" w:eastAsia="Symbol" w:hAnsi="Times New Roman" w:cs="Times New Roman"/>
        </w:rPr>
      </w:pPr>
      <w:r w:rsidRPr="00DA6FCB">
        <w:rPr>
          <w:rFonts w:ascii="Times New Roman" w:hAnsi="Times New Roman" w:cs="Times New Roman"/>
        </w:rPr>
        <w:t>тухайн аж ахуйн нэгжийг энэ Санамж бичгийн хүрээнд хамруулахад тавигдах шаардлагыг хангаж буйг магадлахад шаардлагатай гэж татварын албанаас үзсэн мэдээллийг түүний оршин суугч улсын татварын албанаас гарган өгөхийг хүссэн хүсэлтэд шаардлагад нийцэж буй аж ахуйн нэгж нь 60 хоногийн дотор хариу илгээхээ мэдэгдсэн мэдэгдэл;</w:t>
      </w:r>
    </w:p>
    <w:p w14:paraId="016689E1" w14:textId="1E23533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28.</w:t>
      </w:r>
      <w:r w:rsidRPr="00DA6FCB">
        <w:rPr>
          <w:rFonts w:ascii="Times New Roman" w:hAnsi="Times New Roman" w:cs="Times New Roman"/>
        </w:rPr>
        <w:tab/>
        <w:t xml:space="preserve">Энэ Санамж бичигт тодорхойлсон сонголт хийх болон тайлагналын шаардлагуудыг хангаж байгаа, түүнчлэн түүний дагуу орлогоо тухайн жилийн татварын тайландаа цаг хугацаанд нь тайлагнасан тохиролдолд шаардлагад нийцэж буй аж ахуйн нэгж болон түүний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ийг шаардлагад нийцэж буй ажил гүйлгээнийх нь хувьд [A Улс] болон [B Улс]-дах баримтжуулалтын шаардлагаас чөлөөлнө.</w:t>
      </w:r>
    </w:p>
    <w:p w14:paraId="55C42AD1" w14:textId="2B9F26A5"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29.</w:t>
      </w:r>
      <w:r w:rsidRPr="00DA6FCB">
        <w:rPr>
          <w:rFonts w:ascii="Times New Roman" w:hAnsi="Times New Roman" w:cs="Times New Roman"/>
        </w:rPr>
        <w:tab/>
        <w:t xml:space="preserve">Шаардлагад нийцэж буй ажил гүйлгээнүүдийг энэ Санамж бичгийн хүрээнд хамруулах сонголт хийгээгүй шаардлагад нийцэж буй аж ахуйн нэгж болон түүний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энэ Санамж бичгийг байхгүйд тооцон [A Улс] болон [B Улс]-дах үнэ шилжилтийн болоод баримтжуулалтын дүрмийг мөрдөнө.</w:t>
      </w:r>
    </w:p>
    <w:p w14:paraId="61AB88F7"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30.</w:t>
      </w:r>
      <w:r w:rsidRPr="00DA6FCB">
        <w:rPr>
          <w:rFonts w:ascii="Times New Roman" w:hAnsi="Times New Roman" w:cs="Times New Roman"/>
        </w:rPr>
        <w:tab/>
        <w:t>Энэ Санамж бичгийг хэрэглэхтэй холбогдсон бүх маргааныг харилцан тохирох журмаар шийдвэрлүүлэхээр [A Улс] болон [B Улс]-ын эрх бүхий байгууллагуудад ирүүлнэ.</w:t>
      </w:r>
    </w:p>
    <w:p w14:paraId="0CB24666"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31.</w:t>
      </w:r>
      <w:r w:rsidRPr="00DA6FCB">
        <w:rPr>
          <w:rFonts w:ascii="Times New Roman" w:hAnsi="Times New Roman" w:cs="Times New Roman"/>
        </w:rPr>
        <w:tab/>
        <w:t xml:space="preserve"> [A Улс] болон [B Улс]-ын эрх бүхий байгууллагууд нь энэ тохиролцоог хэрэгжүүлэхтэй холбоотойгоор Гэрээний [26] дугаар зүйлийн заалтын хүрээнд мэдээлэл харилцан солилцож болно.</w:t>
      </w:r>
    </w:p>
    <w:p w14:paraId="2E43624A"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lastRenderedPageBreak/>
        <w:t>Тохиролцоог цуцлах</w:t>
      </w:r>
    </w:p>
    <w:p w14:paraId="6A1E834D"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32.</w:t>
      </w:r>
      <w:r w:rsidRPr="00DA6FCB">
        <w:rPr>
          <w:rFonts w:ascii="Times New Roman" w:hAnsi="Times New Roman" w:cs="Times New Roman"/>
        </w:rPr>
        <w:tab/>
        <w:t xml:space="preserve"> [A Улс] эсхүл [B Улс] хэлэлцэн тохирогч нөгөө Улсынхаа эрх бүхий байгууллагад бичгээр мэдэгдэж, уг мэдэгдлээ нийтэлснээр энэхүү Санамж бичгийг аль ч үед цуцалж болно. Ийнхүү цуцалж буй нь уг мэдэгдлийг хүргүүлж, нийтэлсэн хуанлийн жилийн сүүлийн өдрөөс хойш эхэлж буй, шаардлагад нийцэж буй аж ахуйн нэгжүүдийн татварын жилээс хүчин төгөлдөр болно.</w:t>
      </w:r>
    </w:p>
    <w:p w14:paraId="2FA019AF"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 xml:space="preserve"> </w:t>
      </w:r>
      <w:bookmarkStart w:id="315" w:name="page467"/>
      <w:bookmarkEnd w:id="315"/>
    </w:p>
    <w:p w14:paraId="2C0619F4" w14:textId="77777777" w:rsidR="00C73FA6" w:rsidRPr="00DA6FCB" w:rsidRDefault="00C73FA6" w:rsidP="00DA6FCB">
      <w:pPr>
        <w:spacing w:before="60" w:after="60"/>
        <w:ind w:right="20"/>
        <w:jc w:val="both"/>
        <w:rPr>
          <w:rFonts w:ascii="Times New Roman" w:hAnsi="Times New Roman" w:cs="Times New Roman"/>
        </w:rPr>
        <w:sectPr w:rsidR="00C73FA6" w:rsidRPr="00DA6FCB" w:rsidSect="00BE1277">
          <w:pgSz w:w="11900" w:h="16840"/>
          <w:pgMar w:top="1440" w:right="1127" w:bottom="1440" w:left="1080" w:header="0" w:footer="0" w:gutter="0"/>
          <w:cols w:space="0"/>
        </w:sectPr>
      </w:pPr>
    </w:p>
    <w:p w14:paraId="011E7525" w14:textId="77777777" w:rsidR="00C73FA6" w:rsidRPr="00DA6FCB" w:rsidRDefault="00C73FA6" w:rsidP="00DA6FCB">
      <w:pPr>
        <w:spacing w:before="60" w:after="60"/>
        <w:ind w:right="20"/>
        <w:jc w:val="center"/>
        <w:outlineLvl w:val="0"/>
        <w:rPr>
          <w:rFonts w:ascii="Times New Roman" w:hAnsi="Times New Roman" w:cs="Times New Roman"/>
        </w:rPr>
      </w:pPr>
      <w:bookmarkStart w:id="316" w:name="page468"/>
      <w:bookmarkEnd w:id="316"/>
      <w:r w:rsidRPr="00DA6FCB">
        <w:rPr>
          <w:rFonts w:ascii="Times New Roman" w:hAnsi="Times New Roman" w:cs="Times New Roman"/>
          <w:b/>
          <w:bCs/>
        </w:rPr>
        <w:lastRenderedPageBreak/>
        <w:t>Бага эрсдэл хариуцан судалгаа ба хөгжүүлэлтийн үйлчилгээ үзүүлэх талаарх загвар Санамж бичиг</w:t>
      </w:r>
    </w:p>
    <w:p w14:paraId="0880B535"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Оршил</w:t>
      </w:r>
    </w:p>
    <w:p w14:paraId="4CB45E8A" w14:textId="3CE67CB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33.</w:t>
      </w:r>
      <w:r w:rsidRPr="00DA6FCB">
        <w:rPr>
          <w:rFonts w:ascii="Times New Roman" w:hAnsi="Times New Roman" w:cs="Times New Roman"/>
        </w:rPr>
        <w:tab/>
        <w:t xml:space="preserve"> [А Улс] болон [В Улс]-ын эрх бүхий байгууллагууд нь [А Улс]-ын оршин суугч шаардлагад нийцэж буй аж ахуйн нэгжээс [В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түүнчлэн [В Улс]-ын оршин суугч шаардлагад нийцэж буй аж ахуйн нэгжээс [А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дээ зориулан энэхүү Санамж бичигт тодорхойлсон нөхцөлийн хүрээнд бага эрсдэл хариуцан судалгаа ба хөгжүүлэлтийн үйлчилгээ үзүүлсний сунгасан гарын зарчмаарх бодит төлбөрийн асуудлаар харилцан ойлголцолд хүрсэн. Энэхүү Санамж бичгийн зорилго нь [А Улс] болон [В Улс]-ын үнэ шилжилтийн дүрмийг дагаж мөрдөхтэй холбогдсон тухайлсан журмыг бий болгох замаар шаардлагад нийцэж буй аж ахуйн нэгжүүдэд хууль эрх зүйн тодорхой байдлыг олгох, татварын давхардлыг арилгахад оршино.</w:t>
      </w:r>
    </w:p>
    <w:p w14:paraId="3E9BA086"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34.</w:t>
      </w:r>
      <w:r w:rsidRPr="00DA6FCB">
        <w:rPr>
          <w:rFonts w:ascii="Times New Roman" w:hAnsi="Times New Roman" w:cs="Times New Roman"/>
        </w:rPr>
        <w:tab/>
        <w:t>Энэхүү Санамж бичгийг [А Улс] болон [В Улс]-ын хооронд байгуулсан [Татварын гэрээ] (цаашид “Гэрээ” гэнэ)-ийн [25] дугаар зүйлээр олгогдсон эрх мэдлийн хүрээнд байгуулав. Санамж бичиг нь Гэрээний [9] дүгээр зүйлийн зарчмуудыг энд тодорхойлсон нөхцөлийн хүрээнд хэрэгжүүлнэ. Санамж бичиг нь шаардлагад нийцэж буй аж ахуйн нэгжүүдийн [20__] оноос [20__] оны байдлаар дуусгавар болж буй хуанлийн жилийг хамрах татвар ногдуулах жилүүдэд хамаарна. Хэрэв аль нэг Улс нь нөгөө Улсдаа энэ Санамж бичгийг [20__] оны 12 дугаар сарын 31-ний өдрөөр эсхүл үүнээс өмнө цуцлах хүсэлтэй байгаагаа бичгээр мэдэгдсэнээс бусад тохиолдолд энэ хугацааг дахин таван жилийн хугацаагаар сунгана. Энэхүү Санамж бичгийг дуусгавар болгох нь энэ Санамж бичгийн хэрэгжүүлэлтийг цуцалсан хуанлийн жилийн сүүлийн өдрөөс хойш дуусч буй шаардлагад нийцэж буй аж ахуйн нэгжүүдийн татварын жилүүдэд хүчин төгөлдөр болно.</w:t>
      </w:r>
    </w:p>
    <w:p w14:paraId="736A024D"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35.</w:t>
      </w:r>
      <w:r w:rsidRPr="00DA6FCB">
        <w:rPr>
          <w:rFonts w:ascii="Times New Roman" w:hAnsi="Times New Roman" w:cs="Times New Roman"/>
        </w:rPr>
        <w:tab/>
        <w:t>Энэхүү Санамж бичгийн зорилгоор “аж ахуйн нэгж” гэдэгт Гэрээний [3] дугаар зүйлийн [1] дэх заалтад тодорхойлсон аж ахуйн нэгжийг ойлгоно.</w:t>
      </w:r>
    </w:p>
    <w:p w14:paraId="44E74B12"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 ахуйн нэгж</w:t>
      </w:r>
    </w:p>
    <w:p w14:paraId="7837B831"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36.</w:t>
      </w:r>
      <w:r w:rsidRPr="00DA6FCB">
        <w:rPr>
          <w:rFonts w:ascii="Times New Roman" w:hAnsi="Times New Roman" w:cs="Times New Roman"/>
        </w:rPr>
        <w:tab/>
        <w:t>Энэ Санамж бичгийн зорилгоор Шаардлагад нийцэж буй аж ахуйн нэгж нь энэ заалтад тодорхойлсон бүх шинж чанарыг хангасан байх ёстой.</w:t>
      </w:r>
    </w:p>
    <w:p w14:paraId="0CA23B05" w14:textId="5D70F298" w:rsidR="00C73FA6" w:rsidRPr="00DA6FCB" w:rsidRDefault="00286528" w:rsidP="00DA6FCB">
      <w:pPr>
        <w:spacing w:before="60" w:after="60"/>
        <w:ind w:left="357" w:right="23"/>
        <w:jc w:val="both"/>
        <w:rPr>
          <w:rFonts w:ascii="Times New Roman" w:hAnsi="Times New Roman" w:cs="Times New Roman"/>
        </w:rPr>
      </w:pPr>
      <w:bookmarkStart w:id="317" w:name="page469"/>
      <w:bookmarkEnd w:id="317"/>
      <w:r w:rsidRPr="00DA6FCB">
        <w:rPr>
          <w:rFonts w:ascii="Times New Roman" w:hAnsi="Times New Roman" w:cs="Times New Roman"/>
        </w:rPr>
        <w:t xml:space="preserve">(а) </w:t>
      </w:r>
      <w:r w:rsidR="00C73FA6" w:rsidRPr="00DA6FCB">
        <w:rPr>
          <w:rFonts w:ascii="Times New Roman" w:hAnsi="Times New Roman" w:cs="Times New Roman"/>
        </w:rPr>
        <w:t>Шаардлага хангаж буй аж ахуйн нэгж нь Гэрээнийн зорилгоор тодорхойлсон Хэлэлцэн тохирогч Улсын оршин суугч байх ба бизнесийн үйл ажиллагаагаа уг Улсад дийлэнхдээ явуулдаг байна.</w:t>
      </w:r>
    </w:p>
    <w:p w14:paraId="46BEF52D" w14:textId="7750EBA6"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 xml:space="preserve">Шаардлагад нийцэж буй аж ахуйн нэгжийн бизнесийн үндсэн үйл ажиллагаа нь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дээ зориулан (Гэрээний [9] дүгээр зүйлийн утгын хүрээнд) оршин суугч Улсдаа судалгаа ба хөгжүүлэлтийн үйлчилгээ үзүүлэх үйл ажиллагаа байна. </w:t>
      </w:r>
    </w:p>
    <w:p w14:paraId="26D08854" w14:textId="1B4797C1"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 xml:space="preserve">Шаардлагад нийцэж буй аж ахуйн нэгж нь түүнд хамааралтай татвар ногдуулах тухайн жил эхлэхээс өмнө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тэйгээ бичгээр гэрээ байгуулах бөгөөд уг гэрээнд (i)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 нь шаардлагад нийцэж буй аж ахуйн нэгжийн судалгаа ба хөгжүүлэлтийн үйл ажиллагаатай холбоотой бизнесийн үндсэн эрсдэлийг, түүнчлэн судалгаа ба хөгжүүлэлт амжилтгүй болох эрсдэлийг хариуцах үүрэг хүлээсэн; (ii) шаардлагад нийцэж буй аж ахуйн нэгж нь түүний үзүүлсэн судалгаа ба хөгжүүлэлтийн үйлчилгээний хүрээнд бий болсон биет бус хөрөнгийн бүх эрх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ид харьяалагдах болохыг хүлээн зөвшөөрсөн (iii)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 нь шаардлагад нийцэж буй аж ахуйн нэгжид судалгаа ба хөгжүүлэлтийн үйлчилгээ үзүүлсний нөхөн төлбөрийг энэ Санамж бичигт тодорхойлсон түвшинд нийцсэн хэмжээгээр төлөхийг хүлээн зөвшөөрсөн байна.</w:t>
      </w:r>
    </w:p>
    <w:p w14:paraId="290AD536" w14:textId="2E66A69E"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lastRenderedPageBreak/>
        <w:t xml:space="preserve">(г) </w:t>
      </w:r>
      <w:r w:rsidR="00C73FA6" w:rsidRPr="00DA6FCB">
        <w:rPr>
          <w:rFonts w:ascii="Times New Roman" w:hAnsi="Times New Roman" w:cs="Times New Roman"/>
        </w:rPr>
        <w:t>Шаардлагад нийцэж буй аж ахуйн нэгж нь бүтээгдэхүүн үйлдвэрлэх болон угсрах ажил үүрэг, зар сурталчилгаа, маркетинг болон дистрибютерийн ажил үүрэг, зээл болон авлага цуглуулах ажил үүрэг, баталгаа гаргах ажил үүрэгт оролцохгүй.</w:t>
      </w:r>
    </w:p>
    <w:p w14:paraId="1FA2322A" w14:textId="77A56492"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(д) </w:t>
      </w:r>
      <w:r w:rsidR="00C73FA6" w:rsidRPr="00DA6FCB">
        <w:rPr>
          <w:rFonts w:ascii="Times New Roman" w:hAnsi="Times New Roman" w:cs="Times New Roman"/>
        </w:rPr>
        <w:t xml:space="preserve">Шаардлагад нийцэж буй аж ахуйн нэгж нь судалгаа ба шинжилгээний үйлчилгээ үзүүлэхдээ түүнд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ээс олгосон биет бус хөрөнгөөс бусад өөрийн эзэмшлийн патент, ноу хау, худалдааны нууц, бусад биет хөрөнгө ашиглахгүй. </w:t>
      </w:r>
    </w:p>
    <w:p w14:paraId="2C6B3BEB" w14:textId="16DDC652"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(е) </w:t>
      </w:r>
      <w:r w:rsidR="00C73FA6" w:rsidRPr="00DA6FCB">
        <w:rPr>
          <w:rFonts w:ascii="Times New Roman" w:hAnsi="Times New Roman" w:cs="Times New Roman"/>
        </w:rPr>
        <w:t>Шаардлагад нийцэж буй аж ахуйн нэгж нь өөрийн судалгаа ба хөгжүүлэлтийн үйлчилгээг үзүүлэхтэй шууд холбоотойгоос бусад удирдлагын, хууль эрх зүйн, нягтлан бодох бүртгэлийн, хүний нөөцийн менежментийн ажил үүрэгт оролцохгүй.</w:t>
      </w:r>
    </w:p>
    <w:p w14:paraId="28E664DD" w14:textId="4F6699C6" w:rsidR="00C73FA6" w:rsidRPr="00DA6FCB" w:rsidRDefault="00286528" w:rsidP="00DA6FCB">
      <w:pPr>
        <w:spacing w:before="60" w:after="60"/>
        <w:ind w:left="357" w:right="23"/>
        <w:jc w:val="both"/>
        <w:rPr>
          <w:rFonts w:ascii="Times New Roman" w:hAnsi="Times New Roman" w:cs="Times New Roman"/>
        </w:rPr>
      </w:pPr>
      <w:r w:rsidRPr="00DA6FCB">
        <w:rPr>
          <w:rFonts w:ascii="Times New Roman" w:hAnsi="Times New Roman" w:cs="Times New Roman"/>
        </w:rPr>
        <w:t xml:space="preserve">(ё) </w:t>
      </w:r>
      <w:r w:rsidR="00C73FA6" w:rsidRPr="00DA6FCB">
        <w:rPr>
          <w:rFonts w:ascii="Times New Roman" w:hAnsi="Times New Roman" w:cs="Times New Roman"/>
        </w:rPr>
        <w:t xml:space="preserve">Шаардлагад нийцэж буй аж ахуйн нэгжийн гүйцэтгэх судалгаа ба хөгжүүлэлтийн хөтөлбөрийн төлөвлөгөөг гаргах, түүний чиглэлийг тодорхойлох, хяналт тавих үүргийг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 нь хариуцна.</w:t>
      </w:r>
    </w:p>
    <w:p w14:paraId="29B8387F" w14:textId="77777777" w:rsidR="00C73FA6" w:rsidRPr="00DA6FCB" w:rsidRDefault="00C73FA6" w:rsidP="00DA6FCB">
      <w:pPr>
        <w:spacing w:before="60" w:after="60"/>
        <w:ind w:right="20"/>
        <w:jc w:val="both"/>
        <w:rPr>
          <w:rFonts w:ascii="Times New Roman" w:hAnsi="Times New Roman" w:cs="Times New Roman"/>
        </w:rPr>
      </w:pPr>
      <w:bookmarkStart w:id="318" w:name="page470"/>
      <w:bookmarkEnd w:id="318"/>
      <w:r w:rsidRPr="00DA6FCB">
        <w:rPr>
          <w:rFonts w:ascii="Times New Roman" w:hAnsi="Times New Roman" w:cs="Times New Roman"/>
        </w:rPr>
        <w:t>37.</w:t>
      </w:r>
      <w:r w:rsidRPr="00DA6FCB">
        <w:rPr>
          <w:rFonts w:ascii="Times New Roman" w:hAnsi="Times New Roman" w:cs="Times New Roman"/>
        </w:rPr>
        <w:tab/>
        <w:t>Шаардлагад нийцэж буй аж ахуйн нэгж нь дараах шинж чанарыг агуулаагүй байна. Үүнд:</w:t>
      </w:r>
    </w:p>
    <w:p w14:paraId="1B5C1B2F" w14:textId="4325C67A"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Дараах салбаруудын аль нэгэнд үндсэн үйл ажиллагаа эрхэлдэг байх: [---].</w:t>
      </w:r>
    </w:p>
    <w:p w14:paraId="378B92A5" w14:textId="1CA3420E"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Жилийн цалин хөлсний болон бусад үйл ажиллагааны зардал нь [---]-ээс дээш байх.</w:t>
      </w:r>
    </w:p>
    <w:p w14:paraId="0085A31B" w14:textId="22AB66D1"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Нийт хөрөнгийн хэмжээ нь [---]-ээс дээш байх.</w:t>
      </w:r>
    </w:p>
    <w:p w14:paraId="21CEEA26" w14:textId="0DA9E518" w:rsidR="00C73FA6" w:rsidRPr="00DA6FCB" w:rsidRDefault="00286528"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Цэвэр орлогын [---]-ээс дээш хувийг шаардлагад нийцэж буй ажил гүйлгээнээс бусад ажил гүйлгээнээс олсон байх.</w:t>
      </w:r>
    </w:p>
    <w:p w14:paraId="19F97525" w14:textId="2975DCBA" w:rsidR="00C73FA6" w:rsidRPr="00DA6FCB" w:rsidRDefault="00C73FA6" w:rsidP="00DA6FCB">
      <w:pPr>
        <w:spacing w:before="60" w:after="60"/>
        <w:ind w:left="360" w:right="20"/>
        <w:jc w:val="both"/>
        <w:rPr>
          <w:rFonts w:ascii="Times New Roman" w:hAnsi="Times New Roman" w:cs="Times New Roman"/>
        </w:rPr>
      </w:pPr>
      <w:r w:rsidRPr="00DA6FCB">
        <w:rPr>
          <w:rFonts w:ascii="Times New Roman" w:hAnsi="Times New Roman" w:cs="Times New Roman"/>
        </w:rPr>
        <w:t xml:space="preserve"> </w:t>
      </w:r>
      <w:r w:rsidR="00286528" w:rsidRPr="00DA6FCB">
        <w:rPr>
          <w:rFonts w:ascii="Times New Roman" w:hAnsi="Times New Roman" w:cs="Times New Roman"/>
        </w:rPr>
        <w:t xml:space="preserve">(д) </w:t>
      </w:r>
      <w:r w:rsidRPr="00DA6FCB">
        <w:rPr>
          <w:rFonts w:ascii="Times New Roman" w:hAnsi="Times New Roman" w:cs="Times New Roman"/>
        </w:rPr>
        <w:t>[A Улс] болон [B Улс]-ын аль нэгэнд өнгөрсөн [---] жилийн хугацаанд үнэ шилжилтийн хяналт шалгалтад хамрагдаж, уг хяналт шалгалтаар [---]-с дээш хэмжээний тохируулга хийгдсэн байх.</w:t>
      </w:r>
    </w:p>
    <w:p w14:paraId="120FDA68"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ажил гүйлгээ</w:t>
      </w:r>
    </w:p>
    <w:p w14:paraId="053A8E55" w14:textId="753999E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38.</w:t>
      </w:r>
      <w:r w:rsidRPr="00DA6FCB">
        <w:rPr>
          <w:rFonts w:ascii="Times New Roman" w:hAnsi="Times New Roman" w:cs="Times New Roman"/>
        </w:rPr>
        <w:tab/>
        <w:t xml:space="preserve">Энэ Санамж бичгийн зорилгоор Шаардлагад нийцэж буй ажил гүйлгээнд шаардлагад нийцэж буй аж ахуйн нэгжээс хэлэлцэн тохирогч нөгөө Улсын оршин суугч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дээ зориулан үзүүлсэн судалгаа ба хөгжүүлэлтийн үйлчилгээ хамаарах бөгөөд уг үйлчилгээнд бусад ажил гүйлгээ эсхүл талууд оролцоогүй байна.</w:t>
      </w:r>
    </w:p>
    <w:p w14:paraId="3272F3BC"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Шаардлагад нийцэж буй аж ахуйн нэгжийн татвар ногдох орлогыг тодорхойлох</w:t>
      </w:r>
    </w:p>
    <w:p w14:paraId="7EFD52DD"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39.</w:t>
      </w:r>
      <w:r w:rsidRPr="00DA6FCB">
        <w:rPr>
          <w:rFonts w:ascii="Times New Roman" w:hAnsi="Times New Roman" w:cs="Times New Roman"/>
        </w:rPr>
        <w:tab/>
        <w:t>Шаардлагад нийцэж буй аж ахуйн нэгж нь энэ Санамж бичгийн заалтуудыг мөрдөхөөр сонгосон тохиолдолд:</w:t>
      </w:r>
    </w:p>
    <w:p w14:paraId="5760EF7E" w14:textId="3233E40F" w:rsidR="00C73FA6" w:rsidRPr="00DA6FCB" w:rsidRDefault="00286528" w:rsidP="00DA6FCB">
      <w:pPr>
        <w:tabs>
          <w:tab w:val="left" w:pos="1349"/>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Шаардлагад нийцэж буй аж ахуйн нэгжийн тухайн татвар ногдуулах жилийн шаардлагад нийцэж буй ажил гүйлгээнд хамаарах татварын өмнөх цэвэр ашиг нь шаардлагад нийцэж буй аж ахуйн нэгжийн судалгаа ба хөгжүүлэлтийн үйлчилгээ үзүүлэхдээ гаргасан нийт зардлын [ __ -с __ хүртэл] хувьтай [тэнцэх] хязгаарт багтаж байх ёстой бөгөөд ашгийн хувийг тооцох сууриас зөвхөн хүүгийн цэвэр зардал, валютын ханшийн олз эсхүл гарз болон бусад тогтмол бус зардлыг хасч тооцно.</w:t>
      </w:r>
    </w:p>
    <w:p w14:paraId="3CD0991A" w14:textId="39186218" w:rsidR="00C73FA6" w:rsidRPr="00DA6FCB" w:rsidRDefault="00286528" w:rsidP="00DA6FCB">
      <w:pPr>
        <w:tabs>
          <w:tab w:val="left" w:pos="1350"/>
        </w:tabs>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 xml:space="preserve">Энэ Санамж бичигт ашигласан нягтлан бодох бүртгэлийн нэр томьёо/нөхцөлүүдийг шаардлагад нийцэж буй аж ахуйн нэгжийн оршин суугч улсад ашигладаг санхүүгийн нягтлан бодох </w:t>
      </w:r>
      <w:r w:rsidR="00C73FA6" w:rsidRPr="00DA6FCB">
        <w:rPr>
          <w:rFonts w:ascii="Times New Roman" w:hAnsi="Times New Roman" w:cs="Times New Roman"/>
          <w:iCs/>
        </w:rPr>
        <w:t>бүртгэлийн нийтээр хүлээн</w:t>
      </w:r>
      <w:r w:rsidR="00C73FA6" w:rsidRPr="00DA6FCB">
        <w:rPr>
          <w:rFonts w:ascii="Times New Roman" w:hAnsi="Times New Roman" w:cs="Times New Roman"/>
        </w:rPr>
        <w:t xml:space="preserve"> зөвшөөрөгдсөн </w:t>
      </w:r>
      <w:r w:rsidR="00C73FA6" w:rsidRPr="00DA6FCB">
        <w:rPr>
          <w:rFonts w:ascii="Times New Roman" w:hAnsi="Times New Roman" w:cs="Times New Roman"/>
          <w:iCs/>
        </w:rPr>
        <w:t>зарчмуудын дагуу тодорхойлно.</w:t>
      </w:r>
    </w:p>
    <w:p w14:paraId="298E5C9A"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40.</w:t>
      </w:r>
      <w:r w:rsidRPr="00DA6FCB">
        <w:rPr>
          <w:rFonts w:ascii="Times New Roman" w:hAnsi="Times New Roman" w:cs="Times New Roman"/>
        </w:rPr>
        <w:tab/>
        <w:t xml:space="preserve"> [A Улс] болон [B Улс] тус бүр нь шаардлагад нийцэж буй ажил гүйлгээний энэ Санамж бичгийн дагуу тооцоолсон нөхөн төлбөрийг эдгээр Улсуудын үнэ шилжилтийн дүрмийг болон Гэрээний [9] дүгээр зүйлийн заалтуудыг хэрэглэх зорилгоор сунгасан гарын зарчмаар тооцсон нөхөн төлбөрийн түвшин гэж хүлээн зөвшөөрнө.</w:t>
      </w:r>
    </w:p>
    <w:p w14:paraId="558357D6" w14:textId="77777777" w:rsidR="00C73FA6" w:rsidRPr="00DA6FCB" w:rsidRDefault="00C73FA6" w:rsidP="00DA6FCB">
      <w:pPr>
        <w:spacing w:before="60" w:after="60"/>
        <w:ind w:right="20"/>
        <w:jc w:val="both"/>
        <w:outlineLvl w:val="0"/>
        <w:rPr>
          <w:rFonts w:ascii="Times New Roman" w:hAnsi="Times New Roman" w:cs="Times New Roman"/>
        </w:rPr>
      </w:pPr>
      <w:bookmarkStart w:id="319" w:name="page471"/>
      <w:bookmarkEnd w:id="319"/>
      <w:r w:rsidRPr="00DA6FCB">
        <w:rPr>
          <w:rFonts w:ascii="Times New Roman" w:hAnsi="Times New Roman" w:cs="Times New Roman"/>
          <w:b/>
          <w:bCs/>
        </w:rPr>
        <w:t>Төлөөний газар</w:t>
      </w:r>
    </w:p>
    <w:p w14:paraId="2ACD890E" w14:textId="6D38156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41.</w:t>
      </w:r>
      <w:r w:rsidRPr="00DA6FCB">
        <w:rPr>
          <w:rFonts w:ascii="Times New Roman" w:hAnsi="Times New Roman" w:cs="Times New Roman"/>
        </w:rPr>
        <w:tab/>
        <w:t xml:space="preserve"> [A Улс] болон [B Улс]-ын эрх бүхий байгууллагууд нь, шаардлагад нийцэж буй аж ахуйн нэгжээс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зориулан бага эрсдэл бүхий судалгаа ба хөгжүүлэлтийн үйлчилгээ үзүүлж байгаагийнх нь хувьд, шаардлагад нийцэж буй ажил гүйлгээнд оролцогч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ийг шаардлагад нийцэж буй аж ахуйн нэгжийн оршин суугч улсад төлөөний газартай гэж үзэхгүй байхад санал нэгдсэн байна.</w:t>
      </w:r>
    </w:p>
    <w:p w14:paraId="2A0FAF89"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Сонголт хийх болон тайлагналын шаардлагууд</w:t>
      </w:r>
    </w:p>
    <w:p w14:paraId="36CDDF41" w14:textId="668F4032"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42.</w:t>
      </w:r>
      <w:r w:rsidRPr="00DA6FCB">
        <w:rPr>
          <w:rFonts w:ascii="Times New Roman" w:hAnsi="Times New Roman" w:cs="Times New Roman"/>
        </w:rPr>
        <w:tab/>
        <w:t xml:space="preserve">Шаардлагад нийцэж буй аж ахуйн нэгж болон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энэхүү Санамж бичгийн заалтуудыг шаардлагад нийцэж буй ажил гүйлгээг хамруулан [A Улс] болон [B Улс]-д нийцтэйгээр хэрэглэх тухайгаа [A Улс]-ын [---]-д болон [B Улс]-ын [---]-д [---]-с хэтрэхгүй хугацаанд мэдэгдсэний үндсэн дээр мөрдөх сонголт хийж болно.</w:t>
      </w:r>
    </w:p>
    <w:p w14:paraId="12FA9B34"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43.</w:t>
      </w:r>
      <w:r w:rsidRPr="00DA6FCB">
        <w:rPr>
          <w:rFonts w:ascii="Times New Roman" w:hAnsi="Times New Roman" w:cs="Times New Roman"/>
        </w:rPr>
        <w:tab/>
        <w:t>Уг мэдэгдэлд дараах зүйлсийг оруулсан байна. Үүнд:</w:t>
      </w:r>
    </w:p>
    <w:p w14:paraId="3320E485" w14:textId="77777777" w:rsidR="00C73FA6" w:rsidRPr="00DA6FCB" w:rsidRDefault="00C73FA6" w:rsidP="00DA6FCB">
      <w:pPr>
        <w:pStyle w:val="ListParagraph"/>
        <w:numPr>
          <w:ilvl w:val="0"/>
          <w:numId w:val="63"/>
        </w:numPr>
        <w:spacing w:before="60" w:after="60"/>
        <w:ind w:right="20"/>
        <w:contextualSpacing w:val="0"/>
        <w:jc w:val="both"/>
        <w:rPr>
          <w:rFonts w:ascii="Times New Roman" w:hAnsi="Times New Roman" w:cs="Times New Roman"/>
        </w:rPr>
      </w:pPr>
      <w:r w:rsidRPr="00DA6FCB">
        <w:rPr>
          <w:rFonts w:ascii="Times New Roman" w:hAnsi="Times New Roman" w:cs="Times New Roman"/>
        </w:rPr>
        <w:t>татвар төлөгч нь энэ Санамж бичгийг [тухайн жилд] [тухайн жилээс хойш (---) жилийн хугацаанд] хэрэглэх, мөрдөхөө илэрхийлсэн мэдэгдэл;</w:t>
      </w:r>
    </w:p>
    <w:p w14:paraId="0FEB98DD" w14:textId="77777777" w:rsidR="00C73FA6" w:rsidRPr="00DA6FCB" w:rsidRDefault="00C73FA6" w:rsidP="00DA6FCB">
      <w:pPr>
        <w:pStyle w:val="ListParagraph"/>
        <w:numPr>
          <w:ilvl w:val="0"/>
          <w:numId w:val="59"/>
        </w:numPr>
        <w:spacing w:before="60" w:after="60"/>
        <w:ind w:right="20"/>
        <w:contextualSpacing w:val="0"/>
        <w:jc w:val="both"/>
        <w:rPr>
          <w:rFonts w:ascii="Times New Roman" w:eastAsia="Symbol" w:hAnsi="Times New Roman" w:cs="Times New Roman"/>
        </w:rPr>
      </w:pPr>
      <w:r w:rsidRPr="00DA6FCB">
        <w:rPr>
          <w:rFonts w:ascii="Times New Roman" w:hAnsi="Times New Roman" w:cs="Times New Roman"/>
        </w:rPr>
        <w:t>шаардлагад нийцэж буй ажил гүйлгээний орлого болон зардлыг энэ тохиролцооны дагуу [A Улс] болон [B Улс]-д нийцтэйгээр тайлагнах тухайгаа илэрхийлсэн мэдэгдэл;</w:t>
      </w:r>
    </w:p>
    <w:p w14:paraId="5C5401E4" w14:textId="77777777" w:rsidR="00C73FA6" w:rsidRPr="00DA6FCB" w:rsidRDefault="00C73FA6" w:rsidP="00DA6FCB">
      <w:pPr>
        <w:pStyle w:val="ListParagraph"/>
        <w:numPr>
          <w:ilvl w:val="0"/>
          <w:numId w:val="59"/>
        </w:numPr>
        <w:spacing w:before="60" w:after="60"/>
        <w:ind w:right="20"/>
        <w:contextualSpacing w:val="0"/>
        <w:jc w:val="both"/>
        <w:rPr>
          <w:rFonts w:ascii="Times New Roman" w:eastAsia="Symbol" w:hAnsi="Times New Roman" w:cs="Times New Roman"/>
        </w:rPr>
      </w:pPr>
      <w:r w:rsidRPr="00DA6FCB">
        <w:rPr>
          <w:rFonts w:ascii="Times New Roman" w:hAnsi="Times New Roman" w:cs="Times New Roman"/>
        </w:rPr>
        <w:t>шаардлагад нийцэж буй ажил гүйлгээний талаар дэлгэрэнгүй тайлбарлан бичсэн тодорхойлолт;</w:t>
      </w:r>
    </w:p>
    <w:p w14:paraId="1DD97D18" w14:textId="0176364E" w:rsidR="00C73FA6" w:rsidRPr="00DA6FCB" w:rsidRDefault="00C73FA6" w:rsidP="00DA6FCB">
      <w:pPr>
        <w:pStyle w:val="ListParagraph"/>
        <w:numPr>
          <w:ilvl w:val="0"/>
          <w:numId w:val="59"/>
        </w:numPr>
        <w:spacing w:before="60" w:after="60"/>
        <w:ind w:right="20"/>
        <w:contextualSpacing w:val="0"/>
        <w:jc w:val="both"/>
        <w:rPr>
          <w:rFonts w:ascii="Times New Roman" w:eastAsia="Symbol" w:hAnsi="Times New Roman" w:cs="Times New Roman"/>
        </w:rPr>
      </w:pPr>
      <w:r w:rsidRPr="00DA6FCB">
        <w:rPr>
          <w:rFonts w:ascii="Times New Roman" w:hAnsi="Times New Roman" w:cs="Times New Roman"/>
        </w:rPr>
        <w:t xml:space="preserve">шаардлагад нийцэж буй ажил гүйлгээнд оролцсон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тус бүрийг тодорхойлсон байдал;</w:t>
      </w:r>
    </w:p>
    <w:p w14:paraId="3BA0BF76" w14:textId="77777777" w:rsidR="00C73FA6" w:rsidRPr="00DA6FCB" w:rsidRDefault="00C73FA6" w:rsidP="00DA6FCB">
      <w:pPr>
        <w:pStyle w:val="ListParagraph"/>
        <w:numPr>
          <w:ilvl w:val="0"/>
          <w:numId w:val="59"/>
        </w:numPr>
        <w:spacing w:before="60" w:after="60"/>
        <w:ind w:right="20"/>
        <w:contextualSpacing w:val="0"/>
        <w:jc w:val="both"/>
        <w:rPr>
          <w:rFonts w:ascii="Times New Roman" w:eastAsia="Symbol" w:hAnsi="Times New Roman" w:cs="Times New Roman"/>
        </w:rPr>
      </w:pPr>
      <w:r w:rsidRPr="00DA6FCB">
        <w:rPr>
          <w:rFonts w:ascii="Times New Roman" w:hAnsi="Times New Roman" w:cs="Times New Roman"/>
        </w:rPr>
        <w:t>шаардлагад нийцэж буй аж ахуйн нэгжийн тухайн холбогдох жилийн аудитлагдсан санхүүгийн тайлан болон шаардлагад нийцэж буй аж ахуйн нэгжийг шаардлагад нийцэж буй аж ахуйн нэгж болохыг нь харуулах хангалттай хэмжээний нэмэлт санхүүгийн болон нягтлан бодох бүртгэлийн мэдээлэл;</w:t>
      </w:r>
    </w:p>
    <w:p w14:paraId="20DDDF1F" w14:textId="77777777" w:rsidR="00C73FA6" w:rsidRPr="00DA6FCB" w:rsidRDefault="00C73FA6" w:rsidP="00DA6FCB">
      <w:pPr>
        <w:pStyle w:val="ListParagraph"/>
        <w:numPr>
          <w:ilvl w:val="0"/>
          <w:numId w:val="59"/>
        </w:numPr>
        <w:spacing w:before="60" w:after="60"/>
        <w:ind w:right="20"/>
        <w:contextualSpacing w:val="0"/>
        <w:jc w:val="both"/>
        <w:rPr>
          <w:rFonts w:ascii="Times New Roman" w:eastAsia="Symbol" w:hAnsi="Times New Roman" w:cs="Times New Roman"/>
        </w:rPr>
      </w:pPr>
      <w:r w:rsidRPr="00DA6FCB">
        <w:rPr>
          <w:rFonts w:ascii="Times New Roman" w:hAnsi="Times New Roman" w:cs="Times New Roman"/>
        </w:rPr>
        <w:t>энэ Санамж бичгийн зарчмуудыг мөрдөж буй шаардлагад нийцэж буй ажил гүйлгээнээс шаардлагад нийцэж буй аж ахуйн нэгжийн олсон орлогын дэлгэрэнгүй тооцоолол;</w:t>
      </w:r>
    </w:p>
    <w:p w14:paraId="7AC56626" w14:textId="77777777" w:rsidR="00C73FA6" w:rsidRPr="00DA6FCB" w:rsidRDefault="00C73FA6" w:rsidP="00DA6FCB">
      <w:pPr>
        <w:pStyle w:val="ListParagraph"/>
        <w:numPr>
          <w:ilvl w:val="0"/>
          <w:numId w:val="59"/>
        </w:numPr>
        <w:spacing w:before="60" w:after="60"/>
        <w:ind w:right="20"/>
        <w:contextualSpacing w:val="0"/>
        <w:jc w:val="both"/>
        <w:rPr>
          <w:rFonts w:ascii="Times New Roman" w:hAnsi="Times New Roman" w:cs="Times New Roman"/>
        </w:rPr>
      </w:pPr>
      <w:r w:rsidRPr="00DA6FCB">
        <w:rPr>
          <w:rFonts w:ascii="Times New Roman" w:hAnsi="Times New Roman" w:cs="Times New Roman"/>
        </w:rPr>
        <w:t>тухайн аж ахуйн нэгжийг энэ Санамж бичгийн хүрээнд хамруулахад тавигдах шаардлагыг хангаж буйг магадлахад шаардлагатай гэж татварын албанаас үзсэн мэдээллийг түүний оршин суугч улсын татварын албанаас гарган өгөхийг хүссэн хүсэлтэд шаардлагад нийцэж буй аж ахуйн нэгж нь 60 хоногийн дотор хариу илгээхээ мэдэгдсэн мэдэгдэл;</w:t>
      </w:r>
    </w:p>
    <w:p w14:paraId="01ECC15C" w14:textId="452C53F9"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44.</w:t>
      </w:r>
      <w:r w:rsidRPr="00DA6FCB">
        <w:rPr>
          <w:rFonts w:ascii="Times New Roman" w:hAnsi="Times New Roman" w:cs="Times New Roman"/>
        </w:rPr>
        <w:tab/>
        <w:t xml:space="preserve">Энэ Санамж бичигт тодорхойлсон сонголт хийх болон тайлагналын шаардлагуудыг хангаж байгаа, түүнчлэн түүний дагуу орлогоо тухайн жилийн татварын тайландаа цаг хугацаанд нь тайлагнасан тохиролдолд шаардлагад нийцэж буй аж ахуйн нэгж болон түүний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ийг шаардлагад нийцэж буй ажил гүйлгээнийх нь хувьд [A Улс] болон [B Улс]-дах баримтжуулалтын шаардлагаас чөлөөлнө.</w:t>
      </w:r>
    </w:p>
    <w:p w14:paraId="72C29C25" w14:textId="62B4A86C"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45.</w:t>
      </w:r>
      <w:r w:rsidRPr="00DA6FCB">
        <w:rPr>
          <w:rFonts w:ascii="Times New Roman" w:hAnsi="Times New Roman" w:cs="Times New Roman"/>
        </w:rPr>
        <w:tab/>
        <w:t xml:space="preserve">Шаардлагад нийцэж буй ажил гүйлгээнүүдийг энэ Санамж бичгийн хүрээнд хамруулах сонголт хийгээгүй шаардлагад нийцэж буй аж ахуйн нэгж болон түүний холбогдох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энэ Санамж бичгийг байхгүйд тооцон [A Улс] болон [B Улс]-дах үнэ шилжилтийн болоод баримтжуулалтын дүрмийг мөрдөнө.</w:t>
      </w:r>
    </w:p>
    <w:p w14:paraId="2EED1A5A"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46.</w:t>
      </w:r>
      <w:r w:rsidRPr="00DA6FCB">
        <w:rPr>
          <w:rFonts w:ascii="Times New Roman" w:hAnsi="Times New Roman" w:cs="Times New Roman"/>
        </w:rPr>
        <w:tab/>
        <w:t>Энэ Санамж бичгийг хэрэглэхтэй холбогдсон бүх маргааныг харилцан тохирох журмаар шийдвэрлүүлэхээр [A Улс] болон [B Улс]-ын эрх бүхий байгууллагуудад ирүүлнэ.</w:t>
      </w:r>
    </w:p>
    <w:p w14:paraId="5918B042"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47.</w:t>
      </w:r>
      <w:r w:rsidRPr="00DA6FCB">
        <w:rPr>
          <w:rFonts w:ascii="Times New Roman" w:hAnsi="Times New Roman" w:cs="Times New Roman"/>
        </w:rPr>
        <w:tab/>
        <w:t xml:space="preserve"> [A Улс] болон [B Улс]-ын эрх бүхий байгууллагууд нь энэ тохиролцоог хэрэгжүүлэхтэй холбоотойгоор Гэрээний [26] дугаар зүйлийн заалтын хүрээнд мэдээлэл харилцан солилцож болно.</w:t>
      </w:r>
    </w:p>
    <w:p w14:paraId="232EAB58"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rPr>
        <w:t>Тохиролцоог цуцлах</w:t>
      </w:r>
    </w:p>
    <w:p w14:paraId="507020DD"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48.</w:t>
      </w:r>
      <w:r w:rsidRPr="00DA6FCB">
        <w:rPr>
          <w:rFonts w:ascii="Times New Roman" w:hAnsi="Times New Roman" w:cs="Times New Roman"/>
        </w:rPr>
        <w:tab/>
        <w:t xml:space="preserve"> [A Улс] эсхүл [B Улс] хэлэлцэн тохирогч нөгөө Улсынхаа эрх бүхий байгууллагад бичгээр мэдэгдэж, уг мэдэгдлээ нийтэлснээр энэхүү Санамж бичгийг аль ч үед цуцалж болно. Ийнхүү цуцалж буй нь уг мэдэгдлийг хүргүүлж, нийтэлсэн хуанлийн жилийн сүүлийн өдрөөс хойш эхэлж буй, шаардлагад нийцэж буй аж ахуйн нэгжүүдийн татварын жилээс хүчин төгөлдөр болно.</w:t>
      </w:r>
    </w:p>
    <w:p w14:paraId="78A9AC94" w14:textId="77777777" w:rsidR="00C73FA6" w:rsidRPr="00DA6FCB" w:rsidRDefault="00C73FA6" w:rsidP="00DA6FCB">
      <w:pPr>
        <w:spacing w:before="60" w:after="60"/>
        <w:ind w:right="20"/>
        <w:jc w:val="both"/>
        <w:rPr>
          <w:rFonts w:ascii="Times New Roman" w:hAnsi="Times New Roman" w:cs="Times New Roman"/>
        </w:rPr>
      </w:pPr>
      <w:bookmarkStart w:id="320" w:name="page473"/>
      <w:bookmarkStart w:id="321" w:name="page474"/>
      <w:bookmarkEnd w:id="320"/>
      <w:bookmarkEnd w:id="321"/>
    </w:p>
    <w:p w14:paraId="01438A3B" w14:textId="77777777" w:rsidR="00C73FA6" w:rsidRPr="00DA6FCB" w:rsidRDefault="00C73FA6" w:rsidP="00DA6FCB">
      <w:pPr>
        <w:spacing w:before="60" w:after="60"/>
        <w:jc w:val="both"/>
        <w:rPr>
          <w:rFonts w:ascii="Times New Roman" w:hAnsi="Times New Roman" w:cs="Times New Roman"/>
        </w:rPr>
        <w:sectPr w:rsidR="00C73FA6" w:rsidRPr="00DA6FCB" w:rsidSect="00BE1277">
          <w:pgSz w:w="11900" w:h="16840"/>
          <w:pgMar w:top="1440" w:right="1080" w:bottom="1440" w:left="1080" w:header="720" w:footer="720" w:gutter="0"/>
          <w:cols w:space="720"/>
          <w:docGrid w:linePitch="360"/>
        </w:sectPr>
      </w:pPr>
    </w:p>
    <w:p w14:paraId="10D11C9C" w14:textId="77777777" w:rsidR="00C73FA6" w:rsidRPr="00DA6FCB" w:rsidRDefault="00C73FA6" w:rsidP="00DA6FCB">
      <w:pPr>
        <w:pStyle w:val="Heading1"/>
        <w:spacing w:before="60" w:after="60"/>
        <w:rPr>
          <w:rFonts w:cs="Times New Roman"/>
        </w:rPr>
      </w:pPr>
      <w:bookmarkStart w:id="322" w:name="_Toc391665060"/>
      <w:r w:rsidRPr="00DA6FCB">
        <w:rPr>
          <w:rFonts w:cs="Times New Roman"/>
        </w:rPr>
        <w:lastRenderedPageBreak/>
        <w:t>Дөрөвдүгээр бүлгийн Хавсралт II</w:t>
      </w:r>
      <w:bookmarkEnd w:id="322"/>
    </w:p>
    <w:p w14:paraId="414334E9" w14:textId="2F71303C" w:rsidR="00C73FA6" w:rsidRPr="00DA6FCB" w:rsidRDefault="004A1520" w:rsidP="00DA6FCB">
      <w:pPr>
        <w:pStyle w:val="Heading1"/>
        <w:spacing w:before="60" w:after="60"/>
        <w:rPr>
          <w:rFonts w:cs="Times New Roman"/>
          <w:i w:val="0"/>
        </w:rPr>
      </w:pPr>
      <w:bookmarkStart w:id="323" w:name="_Toc391665061"/>
      <w:r w:rsidRPr="00DA6FCB">
        <w:rPr>
          <w:rFonts w:cs="Times New Roman"/>
          <w:i w:val="0"/>
        </w:rPr>
        <w:t>Үнийн урьдчилсан гэрээг</w:t>
      </w:r>
      <w:r w:rsidR="00C73FA6" w:rsidRPr="00DA6FCB">
        <w:rPr>
          <w:rFonts w:cs="Times New Roman"/>
          <w:i w:val="0"/>
        </w:rPr>
        <w:t xml:space="preserve"> Харилцан тохирох журмын хүрээнд хэрэгжүүлэх (ХТЖ </w:t>
      </w:r>
      <w:r w:rsidR="00191D55" w:rsidRPr="00DA6FCB">
        <w:rPr>
          <w:rFonts w:cs="Times New Roman"/>
          <w:i w:val="0"/>
        </w:rPr>
        <w:t>ҮУГ</w:t>
      </w:r>
      <w:r w:rsidR="00C73FA6" w:rsidRPr="00DA6FCB">
        <w:rPr>
          <w:rFonts w:cs="Times New Roman"/>
          <w:i w:val="0"/>
        </w:rPr>
        <w:t>) талаарх зөвлөмж</w:t>
      </w:r>
      <w:bookmarkEnd w:id="323"/>
    </w:p>
    <w:p w14:paraId="4A5196E0" w14:textId="77777777" w:rsidR="00C73FA6" w:rsidRPr="00DA6FCB" w:rsidRDefault="00C73FA6" w:rsidP="00DA6FCB">
      <w:pPr>
        <w:spacing w:before="60" w:after="60"/>
        <w:ind w:right="20"/>
        <w:jc w:val="both"/>
        <w:rPr>
          <w:rFonts w:ascii="Times New Roman" w:hAnsi="Times New Roman" w:cs="Times New Roman"/>
          <w:b/>
          <w:bCs/>
        </w:rPr>
      </w:pPr>
      <w:r w:rsidRPr="00DA6FCB">
        <w:rPr>
          <w:rFonts w:ascii="Times New Roman" w:hAnsi="Times New Roman" w:cs="Times New Roman"/>
          <w:b/>
          <w:bCs/>
        </w:rPr>
        <w:t>А.</w:t>
      </w:r>
      <w:r w:rsidRPr="00DA6FCB">
        <w:rPr>
          <w:rFonts w:ascii="Times New Roman" w:hAnsi="Times New Roman" w:cs="Times New Roman"/>
          <w:b/>
          <w:bCs/>
        </w:rPr>
        <w:tab/>
        <w:t>Суурь ойлголт</w:t>
      </w:r>
    </w:p>
    <w:p w14:paraId="3715ED1C" w14:textId="77777777" w:rsidR="00C73FA6" w:rsidRPr="00DA6FCB" w:rsidRDefault="00C73FA6" w:rsidP="00DA6FCB">
      <w:pPr>
        <w:tabs>
          <w:tab w:val="left" w:pos="707"/>
        </w:tabs>
        <w:spacing w:before="60" w:after="60"/>
        <w:ind w:right="20"/>
        <w:jc w:val="both"/>
        <w:rPr>
          <w:rFonts w:ascii="Times New Roman" w:hAnsi="Times New Roman" w:cs="Times New Roman"/>
        </w:rPr>
      </w:pPr>
      <w:r w:rsidRPr="00DA6FCB">
        <w:rPr>
          <w:rFonts w:ascii="Times New Roman" w:hAnsi="Times New Roman" w:cs="Times New Roman"/>
          <w:b/>
          <w:bCs/>
        </w:rPr>
        <w:t>A.1</w:t>
      </w:r>
      <w:r w:rsidRPr="00DA6FCB">
        <w:rPr>
          <w:rFonts w:ascii="Times New Roman" w:hAnsi="Times New Roman" w:cs="Times New Roman"/>
        </w:rPr>
        <w:tab/>
      </w:r>
      <w:r w:rsidRPr="00DA6FCB">
        <w:rPr>
          <w:rFonts w:ascii="Times New Roman" w:hAnsi="Times New Roman" w:cs="Times New Roman"/>
          <w:b/>
          <w:bCs/>
        </w:rPr>
        <w:t>Оршил</w:t>
      </w:r>
    </w:p>
    <w:p w14:paraId="5F362DED" w14:textId="50F3C26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w:t>
      </w:r>
      <w:r w:rsidRPr="00DA6FCB">
        <w:rPr>
          <w:rFonts w:ascii="Times New Roman" w:hAnsi="Times New Roman" w:cs="Times New Roman"/>
        </w:rPr>
        <w:tab/>
      </w:r>
      <w:r w:rsidR="004A1520" w:rsidRPr="00DA6FCB">
        <w:rPr>
          <w:rFonts w:ascii="Times New Roman" w:hAnsi="Times New Roman" w:cs="Times New Roman"/>
        </w:rPr>
        <w:t>Үнийн урьдчилсан гэрээний</w:t>
      </w:r>
      <w:r w:rsidRPr="00DA6FCB">
        <w:rPr>
          <w:rFonts w:ascii="Times New Roman" w:hAnsi="Times New Roman" w:cs="Times New Roman"/>
        </w:rPr>
        <w:t xml:space="preserve"> (</w:t>
      </w:r>
      <w:r w:rsidR="00191D55" w:rsidRPr="00DA6FCB">
        <w:rPr>
          <w:rFonts w:ascii="Times New Roman" w:hAnsi="Times New Roman" w:cs="Times New Roman"/>
        </w:rPr>
        <w:t>ҮУГ</w:t>
      </w:r>
      <w:r w:rsidRPr="00DA6FCB">
        <w:rPr>
          <w:rFonts w:ascii="Times New Roman" w:hAnsi="Times New Roman" w:cs="Times New Roman"/>
        </w:rPr>
        <w:t xml:space="preserve">) талаар </w:t>
      </w:r>
      <w:r w:rsidRPr="00DA6FCB">
        <w:rPr>
          <w:rFonts w:ascii="Times New Roman" w:hAnsi="Times New Roman" w:cs="Times New Roman"/>
          <w:i/>
        </w:rPr>
        <w:t>Үндэстэн дамнасан аж ахуйн нэгжүүд болон Татварын албадад зориулсан Үнэ шилжилтийн талаарх Удирдамжийн</w:t>
      </w:r>
      <w:r w:rsidRPr="00DA6FCB">
        <w:rPr>
          <w:rFonts w:ascii="Times New Roman" w:hAnsi="Times New Roman" w:cs="Times New Roman"/>
        </w:rPr>
        <w:t xml:space="preserve"> Дөрөвдүгээр бүлгийн Е хэсэгт тодорхой авч хэлэлцсэн. Эрх бүхий байгууллагуудын хооронд хамтран ажиллах албан бус хэлцэл хийх талаар 4.175 дах заалтад авч үзсэн:</w:t>
      </w:r>
    </w:p>
    <w:p w14:paraId="3C8CC65F" w14:textId="1B38FE7A" w:rsidR="00C73FA6" w:rsidRPr="00DA6FCB" w:rsidRDefault="004A1520" w:rsidP="00DA6FCB">
      <w:pPr>
        <w:spacing w:before="60" w:after="60"/>
        <w:ind w:left="720" w:right="20"/>
        <w:jc w:val="both"/>
        <w:rPr>
          <w:rFonts w:ascii="Times New Roman" w:hAnsi="Times New Roman" w:cs="Times New Roman"/>
        </w:rPr>
      </w:pPr>
      <w:r w:rsidRPr="00DA6FCB">
        <w:rPr>
          <w:rFonts w:ascii="Times New Roman" w:hAnsi="Times New Roman" w:cs="Times New Roman"/>
        </w:rPr>
        <w:t>ҮУГ-г</w:t>
      </w:r>
      <w:r w:rsidR="00C73FA6" w:rsidRPr="00DA6FCB">
        <w:rPr>
          <w:rFonts w:ascii="Times New Roman" w:hAnsi="Times New Roman" w:cs="Times New Roman"/>
        </w:rPr>
        <w:t xml:space="preserve"> хэрэглэдэг улсуудын хооронд </w:t>
      </w:r>
      <w:r w:rsidRPr="00DA6FCB">
        <w:rPr>
          <w:rFonts w:ascii="Times New Roman" w:hAnsi="Times New Roman" w:cs="Times New Roman"/>
        </w:rPr>
        <w:t>ҮУГ-г</w:t>
      </w:r>
      <w:r w:rsidR="00C73FA6" w:rsidRPr="00DA6FCB">
        <w:rPr>
          <w:rFonts w:ascii="Times New Roman" w:hAnsi="Times New Roman" w:cs="Times New Roman"/>
        </w:rPr>
        <w:t xml:space="preserve"> хэрэгжүүлж буй практик нэг мөр, нийцтэй байх нь татварын алба, татвар төлөгч аль алинд нь ач холбогдолтой. Үүний улмаас эдгээр улсуудын татварын албад </w:t>
      </w:r>
      <w:r w:rsidRPr="00DA6FCB">
        <w:rPr>
          <w:rFonts w:ascii="Times New Roman" w:hAnsi="Times New Roman" w:cs="Times New Roman"/>
        </w:rPr>
        <w:t>ҮУГ-г</w:t>
      </w:r>
      <w:r w:rsidR="00C73FA6" w:rsidRPr="00DA6FCB">
        <w:rPr>
          <w:rFonts w:ascii="Times New Roman" w:hAnsi="Times New Roman" w:cs="Times New Roman"/>
        </w:rPr>
        <w:t xml:space="preserve"> хэрэгжүүлэх зорилгоор эрх бүхий байгууллагуудтай хамтран ажиллах албан бус хэлцэл байгуулахыг хүсч болно. Татвар төлөгч үнэ шилжилтийн асуудлаар </w:t>
      </w:r>
      <w:r w:rsidR="009E0808" w:rsidRPr="00DA6FCB">
        <w:rPr>
          <w:rFonts w:ascii="Times New Roman" w:hAnsi="Times New Roman" w:cs="Times New Roman"/>
        </w:rPr>
        <w:t>ҮУГ байгуулах</w:t>
      </w:r>
      <w:r w:rsidR="00C73FA6" w:rsidRPr="00DA6FCB">
        <w:rPr>
          <w:rFonts w:ascii="Times New Roman" w:hAnsi="Times New Roman" w:cs="Times New Roman"/>
        </w:rPr>
        <w:t xml:space="preserve"> хүсэлт гаргасан тохиолдолд эдгээр хэлцлүүдэд харилцан тохиролцоонд хүрэх ерөнхий удирдамж, ойлголтыг тусгах боломжтой.</w:t>
      </w:r>
    </w:p>
    <w:p w14:paraId="7FA30C37" w14:textId="1E16023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 xml:space="preserve">Дээрх заалтад дурдсан “хэлцэл” гэдэг нэр томьёог ашигласныг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Харилцан тохирох журмын зүйлд тодорхойлсон зохицуулалтаас түүнийг дээгүүр статустай гэж ойлгож болохгүй гэдгийг тэмдэглэн хэлэх нь зүйтэй. Түүнчлэн Төсвийн асуудал хариуцсан Хорооноос Удирдамжийн 4.171 дэх заалтад “тэрбээр </w:t>
      </w:r>
      <w:r w:rsidR="004A1520" w:rsidRPr="00DA6FCB">
        <w:rPr>
          <w:rFonts w:ascii="Times New Roman" w:hAnsi="Times New Roman" w:cs="Times New Roman"/>
        </w:rPr>
        <w:t>ҮУГ-г</w:t>
      </w:r>
      <w:r w:rsidRPr="00DA6FCB">
        <w:rPr>
          <w:rFonts w:ascii="Times New Roman" w:hAnsi="Times New Roman" w:cs="Times New Roman"/>
        </w:rPr>
        <w:t xml:space="preserve"> өргөтгөн хэрэглэх байдалд хяналт тавих, зохицуулалтыг улсуудад нэг мөр нийцтэй байдлаар хэрэглэх байдлыг дэмжих чиглэлийг барьж ажиллаж байна” гэдгээ илэрхийлсэн байдаг.</w:t>
      </w:r>
    </w:p>
    <w:p w14:paraId="2D1894CA" w14:textId="715522C1"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w:t>
      </w:r>
      <w:r w:rsidRPr="00DA6FCB">
        <w:rPr>
          <w:rFonts w:ascii="Times New Roman" w:hAnsi="Times New Roman" w:cs="Times New Roman"/>
        </w:rPr>
        <w:tab/>
        <w:t xml:space="preserve">Энэ Хавсралтыг дээрх зөвлөмжид үндэслэн боловсруулсан бөгөөд үүний  зорилго нь </w:t>
      </w:r>
      <w:r w:rsidR="004A1520" w:rsidRPr="00DA6FCB">
        <w:rPr>
          <w:rFonts w:ascii="Times New Roman" w:hAnsi="Times New Roman" w:cs="Times New Roman"/>
        </w:rPr>
        <w:t>ҮУГ-ний</w:t>
      </w:r>
      <w:r w:rsidRPr="00DA6FCB">
        <w:rPr>
          <w:rFonts w:ascii="Times New Roman" w:hAnsi="Times New Roman" w:cs="Times New Roman"/>
        </w:rPr>
        <w:t xml:space="preserve"> асуудлаар харилцан тохирох журмыг хэрхэн хэрэгжүүлэх талаар татварын албадад зөвлөмж өгөх замаар </w:t>
      </w:r>
      <w:r w:rsidR="004A1520" w:rsidRPr="00DA6FCB">
        <w:rPr>
          <w:rFonts w:ascii="Times New Roman" w:hAnsi="Times New Roman" w:cs="Times New Roman"/>
        </w:rPr>
        <w:t>ҮУГ-ний</w:t>
      </w:r>
      <w:r w:rsidRPr="00DA6FCB">
        <w:rPr>
          <w:rFonts w:ascii="Times New Roman" w:hAnsi="Times New Roman" w:cs="Times New Roman"/>
        </w:rPr>
        <w:t xml:space="preserve"> нийцтэй хэрэглээг сайжруулах явдал юм. Энэ Хавсралтын хүрээнд татварын албадын үүргийг онцлон авч үзэх боловч татварын төлөгчийн зүгээс процесст хэрхэн хувь нэмрээ оруулах боломжтой талаас нь авч үзэх боломжийг ашигласан. Энэ зөвлөмжийг </w:t>
      </w:r>
      <w:r w:rsidR="004A1520" w:rsidRPr="00DA6FCB">
        <w:rPr>
          <w:rFonts w:ascii="Times New Roman" w:hAnsi="Times New Roman" w:cs="Times New Roman"/>
        </w:rPr>
        <w:t>ҮУГ-г</w:t>
      </w:r>
      <w:r w:rsidRPr="00DA6FCB">
        <w:rPr>
          <w:rFonts w:ascii="Times New Roman" w:hAnsi="Times New Roman" w:cs="Times New Roman"/>
        </w:rPr>
        <w:t xml:space="preserve"> ашиглахыг хүсч буй ЭЗХАХБ-ын гишүүн болон гишүүн бус улсуудын аль нь ашиглах боломжтой.   </w:t>
      </w:r>
    </w:p>
    <w:p w14:paraId="2310D822" w14:textId="67083AB0" w:rsidR="00C73FA6" w:rsidRPr="00DA6FCB" w:rsidRDefault="00C73FA6" w:rsidP="00DA6FCB">
      <w:pPr>
        <w:tabs>
          <w:tab w:val="left" w:pos="700"/>
        </w:tabs>
        <w:spacing w:before="60" w:after="60"/>
        <w:ind w:right="20"/>
        <w:jc w:val="both"/>
        <w:rPr>
          <w:rFonts w:ascii="Times New Roman" w:hAnsi="Times New Roman" w:cs="Times New Roman"/>
        </w:rPr>
      </w:pPr>
      <w:r w:rsidRPr="00DA6FCB">
        <w:rPr>
          <w:rFonts w:ascii="Times New Roman" w:hAnsi="Times New Roman" w:cs="Times New Roman"/>
          <w:b/>
          <w:bCs/>
        </w:rPr>
        <w:t>A.2</w:t>
      </w:r>
      <w:r w:rsidRPr="00DA6FCB">
        <w:rPr>
          <w:rFonts w:ascii="Times New Roman" w:hAnsi="Times New Roman" w:cs="Times New Roman"/>
        </w:rPr>
        <w:tab/>
      </w:r>
      <w:r w:rsidR="004A1520" w:rsidRPr="00DA6FCB">
        <w:rPr>
          <w:rFonts w:ascii="Times New Roman" w:hAnsi="Times New Roman" w:cs="Times New Roman"/>
          <w:b/>
          <w:bCs/>
        </w:rPr>
        <w:t>ҮУГ-ний</w:t>
      </w:r>
      <w:r w:rsidRPr="00DA6FCB">
        <w:rPr>
          <w:rFonts w:ascii="Times New Roman" w:hAnsi="Times New Roman" w:cs="Times New Roman"/>
          <w:b/>
          <w:bCs/>
        </w:rPr>
        <w:t xml:space="preserve"> тодорхойлолт</w:t>
      </w:r>
    </w:p>
    <w:p w14:paraId="58406685" w14:textId="311512D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w:t>
      </w:r>
      <w:r w:rsidRPr="00DA6FCB">
        <w:rPr>
          <w:rFonts w:ascii="Times New Roman" w:hAnsi="Times New Roman" w:cs="Times New Roman"/>
        </w:rPr>
        <w:tab/>
        <w:t xml:space="preserve">Олон улс оронд тухайн нөхцөл байдлын үед хууль тогтоомж хэрхэн үйлчлэх талаар тодорхой хэмжээний итгэлтэй байх боломжийг татвар төлөгчид олгодог журмуудыг (тухайлбал удирдамжууд) тодорхой хугацаанд мөрдөх туршлага байдаг. Тухайн төлөвлөж буй үйдлийн хууль эрх зүйн үр дагавар ямар болохыг бодит баримтад тулгуурласан төсөөлөлд үндэслэн урьдчилан тогтооно. Ийнхүү тогтоосон нь </w:t>
      </w:r>
      <w:r w:rsidR="00E91A5F" w:rsidRPr="00DA6FCB">
        <w:rPr>
          <w:rFonts w:ascii="Times New Roman" w:hAnsi="Times New Roman" w:cs="Times New Roman"/>
        </w:rPr>
        <w:t xml:space="preserve">хэр </w:t>
      </w:r>
      <w:r w:rsidRPr="00DA6FCB">
        <w:rPr>
          <w:rFonts w:ascii="Times New Roman" w:hAnsi="Times New Roman" w:cs="Times New Roman"/>
        </w:rPr>
        <w:t xml:space="preserve">зэр оновчтой эсэх нь бодит ажил гүйлгээ хийгдэх үеийн баримтад үндэслэсэн төсөөллөөс хамаарна. </w:t>
      </w:r>
      <w:r w:rsidR="00191D55" w:rsidRPr="00DA6FCB">
        <w:rPr>
          <w:rFonts w:ascii="Times New Roman" w:hAnsi="Times New Roman" w:cs="Times New Roman"/>
        </w:rPr>
        <w:t>ҮУГ</w:t>
      </w:r>
      <w:r w:rsidRPr="00DA6FCB">
        <w:rPr>
          <w:rFonts w:ascii="Times New Roman" w:hAnsi="Times New Roman" w:cs="Times New Roman"/>
        </w:rPr>
        <w:t xml:space="preserve"> гэсэн нэр томьёог үнэ шилжилтийн асуудлаар гарч болзошгүй аливаа маргааныг урьдчилан шийдвэрлэх зорилготой, татвар төлөгч эсхүл татвар төлөгчид болон татварын албаны хооронд хэрэгжүүлж буй журмын зохицуулалт гэсэн утгаар ойлгоно. </w:t>
      </w:r>
      <w:r w:rsidR="00191D55" w:rsidRPr="00DA6FCB">
        <w:rPr>
          <w:rFonts w:ascii="Times New Roman" w:hAnsi="Times New Roman" w:cs="Times New Roman"/>
        </w:rPr>
        <w:t>ҮУГ</w:t>
      </w:r>
      <w:r w:rsidRPr="00DA6FCB">
        <w:rPr>
          <w:rFonts w:ascii="Times New Roman" w:hAnsi="Times New Roman" w:cs="Times New Roman"/>
        </w:rPr>
        <w:t xml:space="preserve"> нь удирдамж олгох уламжлалт журмуудаас ялгаатай нь хууль эрх зүйн үр дагаврыг тодорхойлохдоо үндэслэдэг бодит баримтад тулгуурласан төсөөллийг, ийнхүү тодорхойлохоосоо өмнө нарийвчлан шалгах, зохистой хэмжээнд нь баталгаажуулахыг шаарддаг явдал юм. Түүнчлэн бодит баримтад тулгуурласан төсөөлөл нь </w:t>
      </w:r>
      <w:r w:rsidR="004A1520" w:rsidRPr="00DA6FCB">
        <w:rPr>
          <w:rFonts w:ascii="Times New Roman" w:hAnsi="Times New Roman" w:cs="Times New Roman"/>
        </w:rPr>
        <w:t>ҮУГ-г</w:t>
      </w:r>
      <w:r w:rsidRPr="00DA6FCB">
        <w:rPr>
          <w:rFonts w:ascii="Times New Roman" w:hAnsi="Times New Roman" w:cs="Times New Roman"/>
        </w:rPr>
        <w:t xml:space="preserve"> хэрэгжүүлэх хугацааны туршид үндэслэлтэй эсэх байдалд байнгын хяналт шинжилгээ хийх боломжийг </w:t>
      </w:r>
      <w:r w:rsidR="00191D55" w:rsidRPr="00DA6FCB">
        <w:rPr>
          <w:rFonts w:ascii="Times New Roman" w:hAnsi="Times New Roman" w:cs="Times New Roman"/>
        </w:rPr>
        <w:t>ҮУГ</w:t>
      </w:r>
      <w:r w:rsidRPr="00DA6FCB">
        <w:rPr>
          <w:rFonts w:ascii="Times New Roman" w:hAnsi="Times New Roman" w:cs="Times New Roman"/>
        </w:rPr>
        <w:t xml:space="preserve"> олгодог.</w:t>
      </w:r>
    </w:p>
    <w:p w14:paraId="39A9D1CF" w14:textId="59CB76C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w:t>
      </w:r>
      <w:r w:rsidRPr="00DA6FCB">
        <w:rPr>
          <w:rFonts w:ascii="Times New Roman" w:hAnsi="Times New Roman" w:cs="Times New Roman"/>
        </w:rPr>
        <w:tab/>
      </w:r>
      <w:r w:rsidR="004A1520" w:rsidRPr="00DA6FCB">
        <w:rPr>
          <w:rFonts w:ascii="Times New Roman" w:hAnsi="Times New Roman" w:cs="Times New Roman"/>
        </w:rPr>
        <w:t>Үнийн урьдчилсан гэрээ</w:t>
      </w:r>
      <w:r w:rsidR="009E0808" w:rsidRPr="00DA6FCB">
        <w:rPr>
          <w:rFonts w:ascii="Times New Roman" w:hAnsi="Times New Roman" w:cs="Times New Roman"/>
        </w:rPr>
        <w:t xml:space="preserve"> (ҮУГ)-</w:t>
      </w:r>
      <w:r w:rsidRPr="00DA6FCB">
        <w:rPr>
          <w:rFonts w:ascii="Times New Roman" w:hAnsi="Times New Roman" w:cs="Times New Roman"/>
        </w:rPr>
        <w:t xml:space="preserve">г Удирдамжийн 4.134 дэх заалтад  “хяналтын доорх ажил гүйлгээний бодит үнийг тодорхой хугацааны туршид тогтоох үүднээс зохих зарим шалгуур үзүүлэлтүүд (тухайлбал, ашиглах арга, харьцуулагдах зүйлс, шаардлагатай </w:t>
      </w:r>
      <w:r w:rsidRPr="00DA6FCB">
        <w:rPr>
          <w:rFonts w:ascii="Times New Roman" w:hAnsi="Times New Roman" w:cs="Times New Roman"/>
        </w:rPr>
        <w:lastRenderedPageBreak/>
        <w:t xml:space="preserve">тохируулгууд, ирээдүйн үйл явцын талаарх шинжилгээнд үндэслэсэн төсөөллүүд зэрэг)-ийг уг ажил гүйлгээ хийгдэхээс өмнө тодорхойлон мөрдөхөөр тохиролцсон зохицуулалт” гэж тодорхойлсон байдаг. Мөн 4.142 дах заалтад “Үүнээс гадна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7 дугаар зүйлийн хүрээнд ашиг хуваарилахтай холбогдсон хүндрэлтэй асуудлууд, төлөөний газар, салбарын үйл ажиллагаатай холбоотойгоор үүсдэг асуудлуудыг шийдвэрлэхэд </w:t>
      </w:r>
      <w:r w:rsidR="009E0808" w:rsidRPr="00DA6FCB">
        <w:rPr>
          <w:rFonts w:ascii="Times New Roman" w:hAnsi="Times New Roman" w:cs="Times New Roman"/>
        </w:rPr>
        <w:t>ҮУГ</w:t>
      </w:r>
      <w:r w:rsidRPr="00DA6FCB">
        <w:rPr>
          <w:rFonts w:ascii="Times New Roman" w:hAnsi="Times New Roman" w:cs="Times New Roman"/>
        </w:rPr>
        <w:t xml:space="preserve"> мөн чухал үүрэгтэй” гэж заажээ.</w:t>
      </w:r>
    </w:p>
    <w:p w14:paraId="42E2D5B4" w14:textId="016AB3A2"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w:t>
      </w:r>
      <w:r w:rsidRPr="00DA6FCB">
        <w:rPr>
          <w:rFonts w:ascii="Times New Roman" w:hAnsi="Times New Roman" w:cs="Times New Roman"/>
        </w:rPr>
        <w:tab/>
        <w:t xml:space="preserve">Удирдамжид (4.140 дэх заалтыг харна уу) татвар төлөгч (татвар төлөгчид) болон татварын албаны хооронд хийсэн зохицуулалтыг “нэг талт УҮЗ” гэж нэрлэсэн. Удирдамжид хоёр талт </w:t>
      </w:r>
      <w:r w:rsidR="004A1520" w:rsidRPr="00DA6FCB">
        <w:rPr>
          <w:rFonts w:ascii="Times New Roman" w:hAnsi="Times New Roman" w:cs="Times New Roman"/>
        </w:rPr>
        <w:t>ҮУГ-г</w:t>
      </w:r>
      <w:r w:rsidRPr="00DA6FCB">
        <w:rPr>
          <w:rFonts w:ascii="Times New Roman" w:hAnsi="Times New Roman" w:cs="Times New Roman"/>
        </w:rPr>
        <w:t xml:space="preserve"> дэмжсэн бөгөөд 4.173 дах заалтад “</w:t>
      </w:r>
      <w:r w:rsidR="004A1520" w:rsidRPr="00DA6FCB">
        <w:rPr>
          <w:rFonts w:ascii="Times New Roman" w:hAnsi="Times New Roman" w:cs="Times New Roman"/>
        </w:rPr>
        <w:t>ҮУГ-г</w:t>
      </w:r>
      <w:r w:rsidRPr="00DA6FCB">
        <w:rPr>
          <w:rFonts w:ascii="Times New Roman" w:hAnsi="Times New Roman" w:cs="Times New Roman"/>
        </w:rPr>
        <w:t xml:space="preserve"> холбогдох татварын гэрээний харилцан тохирох журмаар дамжуулан эрх бүхий байгууллагуудын хоорондоо тохиролцон аль болох хоёр талт эсхүл олон талт хэлбэрээр байгуулахыг эрмэлзэх хэрэгтэй” гэж зөвлөсөн. Хоёр талт </w:t>
      </w:r>
      <w:r w:rsidR="004A1520" w:rsidRPr="00DA6FCB">
        <w:rPr>
          <w:rFonts w:ascii="Times New Roman" w:hAnsi="Times New Roman" w:cs="Times New Roman"/>
        </w:rPr>
        <w:t>ҮУГ-г</w:t>
      </w:r>
      <w:r w:rsidRPr="00DA6FCB">
        <w:rPr>
          <w:rFonts w:ascii="Times New Roman" w:hAnsi="Times New Roman" w:cs="Times New Roman"/>
        </w:rPr>
        <w:t xml:space="preserve"> холбогдох </w:t>
      </w:r>
      <w:r w:rsidR="00CD5321" w:rsidRPr="00DA6FCB">
        <w:rPr>
          <w:rFonts w:ascii="Times New Roman" w:hAnsi="Times New Roman" w:cs="Times New Roman"/>
        </w:rPr>
        <w:t>конвенцын</w:t>
      </w:r>
      <w:r w:rsidRPr="00DA6FCB">
        <w:rPr>
          <w:rFonts w:ascii="Times New Roman" w:hAnsi="Times New Roman" w:cs="Times New Roman"/>
        </w:rPr>
        <w:t xml:space="preserve"> хүрээнд хоёр татварын албаны эрх бүхий байгууллагууд зөвхөн ганц харилцан тохиролцоонд үндэслэн хийдэг. Олон талт </w:t>
      </w:r>
      <w:r w:rsidR="009E0808" w:rsidRPr="00DA6FCB">
        <w:rPr>
          <w:rFonts w:ascii="Times New Roman" w:hAnsi="Times New Roman" w:cs="Times New Roman"/>
        </w:rPr>
        <w:t>ҮУГ</w:t>
      </w:r>
      <w:r w:rsidRPr="00DA6FCB">
        <w:rPr>
          <w:rFonts w:ascii="Times New Roman" w:hAnsi="Times New Roman" w:cs="Times New Roman"/>
        </w:rPr>
        <w:t xml:space="preserve"> нь нэгээс дээш хоёр талт харилцан тохиролцоо хийгдэх нөхцөл байдлыг илэрхийлдэг нэр томьёо юм. </w:t>
      </w:r>
    </w:p>
    <w:p w14:paraId="132D3CA0" w14:textId="65C83738" w:rsidR="00C73FA6" w:rsidRPr="00DA6FCB" w:rsidRDefault="00C73FA6" w:rsidP="00DA6FCB">
      <w:pPr>
        <w:spacing w:before="60" w:after="60"/>
        <w:ind w:right="20"/>
        <w:jc w:val="both"/>
        <w:rPr>
          <w:rFonts w:ascii="Times New Roman" w:hAnsi="Times New Roman" w:cs="Times New Roman"/>
        </w:rPr>
      </w:pPr>
      <w:bookmarkStart w:id="324" w:name="page476"/>
      <w:bookmarkEnd w:id="324"/>
      <w:r w:rsidRPr="00DA6FCB">
        <w:rPr>
          <w:rFonts w:ascii="Times New Roman" w:hAnsi="Times New Roman" w:cs="Times New Roman"/>
        </w:rPr>
        <w:t>6.</w:t>
      </w:r>
      <w:r w:rsidRPr="00DA6FCB">
        <w:rPr>
          <w:rFonts w:ascii="Times New Roman" w:hAnsi="Times New Roman" w:cs="Times New Roman"/>
        </w:rPr>
        <w:tab/>
      </w:r>
      <w:r w:rsidR="009E0808" w:rsidRPr="00DA6FCB">
        <w:rPr>
          <w:rFonts w:ascii="Times New Roman" w:hAnsi="Times New Roman" w:cs="Times New Roman"/>
        </w:rPr>
        <w:t>ҮУГ-нд</w:t>
      </w:r>
      <w:r w:rsidRPr="00DA6FCB">
        <w:rPr>
          <w:rFonts w:ascii="Times New Roman" w:hAnsi="Times New Roman" w:cs="Times New Roman"/>
        </w:rPr>
        <w:t xml:space="preserve"> ихэвчлэн нэгээс дээш тооны татвар төлөгч болон хуулийн этгээд, өөрөөр хэлбэл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хооронд хийгдэх хил дамнасан ажил гүйлгээг хамруулдаг боловч түүнийг зөвхөн нэг татвар төлөгч болон хуулийн этгээдэд хамааруулан хэрэглэх бас боломжтой. Жишээ нь, “А” улс дах аж ахуйн нэгж “B”, “C”, “D” улсууд дах салбаруудаараа дамжуулан худалдааны үйл ажиллагаа явуулдаг тохиролдлыг авч үзье. Давхар татвар ногдохгүй гэсэн итгэлтэй байх үүднээс “А”, “B”, “C”, “D” улсууд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7 дугаар зүйлийн хүрээнд худалдааны үйл ажиллагаатай холбоотойгоор улс тус бүрт хамаарах ашгийг хэрхэн тооцох талаар нэг ижил ойлголттой байх ёстой. Ийм тодорхой байдлыг тус тусдаа гэхдээ харилцан нийцтэй хоёр талын харилцан тохиролцоогоор, өөрөөр хэлбэл “А” ба “B”, “А” ба “C” мөн “А” ба “D” улсууд хоорондоо хэлэлцэн тохирох замаар бий болгох боломжтой. Хэд хэдэн хоёр талт харилцан тохиролцоо байх нь зарим тусгай асуудлуудыг бий болгодог бөгөөд энэ талаар энэ Хавсралтын Б хэсгийн 21-27 дах заалтуудад авч хэлэлцсэн.  </w:t>
      </w:r>
    </w:p>
    <w:p w14:paraId="497B7E9F" w14:textId="60C16439"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w:t>
      </w:r>
      <w:r w:rsidRPr="00DA6FCB">
        <w:rPr>
          <w:rFonts w:ascii="Times New Roman" w:hAnsi="Times New Roman" w:cs="Times New Roman"/>
        </w:rPr>
        <w:tab/>
      </w:r>
      <w:r w:rsidR="004A1520" w:rsidRPr="00DA6FCB">
        <w:rPr>
          <w:rFonts w:ascii="Times New Roman" w:hAnsi="Times New Roman" w:cs="Times New Roman"/>
        </w:rPr>
        <w:t>ҮУГ-ний</w:t>
      </w:r>
      <w:r w:rsidRPr="00DA6FCB">
        <w:rPr>
          <w:rFonts w:ascii="Times New Roman" w:hAnsi="Times New Roman" w:cs="Times New Roman"/>
        </w:rPr>
        <w:t xml:space="preserve"> төрлүүдийг ялган тодорхойлох нь чухал бөгөөд энэ Хавсралтын хүрээнд голчлон авч үзэх хоёр талт эсхүл олон талт </w:t>
      </w:r>
      <w:r w:rsidR="004A1520" w:rsidRPr="00DA6FCB">
        <w:rPr>
          <w:rFonts w:ascii="Times New Roman" w:hAnsi="Times New Roman" w:cs="Times New Roman"/>
        </w:rPr>
        <w:t>ҮУГ-г</w:t>
      </w:r>
      <w:r w:rsidRPr="00DA6FCB">
        <w:rPr>
          <w:rFonts w:ascii="Times New Roman" w:hAnsi="Times New Roman" w:cs="Times New Roman"/>
        </w:rPr>
        <w:t xml:space="preserve"> “ХТЖ </w:t>
      </w:r>
      <w:r w:rsidR="009E0808" w:rsidRPr="00DA6FCB">
        <w:rPr>
          <w:rFonts w:ascii="Times New Roman" w:hAnsi="Times New Roman" w:cs="Times New Roman"/>
        </w:rPr>
        <w:t>ҮУГ</w:t>
      </w:r>
      <w:r w:rsidRPr="00DA6FCB">
        <w:rPr>
          <w:rFonts w:ascii="Times New Roman" w:hAnsi="Times New Roman" w:cs="Times New Roman"/>
        </w:rPr>
        <w:t xml:space="preserve">” гэж нэрлэсэн бол харилцан тохиролцох хэлэлцээр хийдэггүй </w:t>
      </w:r>
      <w:r w:rsidR="004A1520" w:rsidRPr="00DA6FCB">
        <w:rPr>
          <w:rFonts w:ascii="Times New Roman" w:hAnsi="Times New Roman" w:cs="Times New Roman"/>
        </w:rPr>
        <w:t>ҮУГ-г</w:t>
      </w:r>
      <w:r w:rsidRPr="00DA6FCB">
        <w:rPr>
          <w:rFonts w:ascii="Times New Roman" w:hAnsi="Times New Roman" w:cs="Times New Roman"/>
        </w:rPr>
        <w:t xml:space="preserve"> “нэг талт </w:t>
      </w:r>
      <w:r w:rsidR="009E0808" w:rsidRPr="00DA6FCB">
        <w:rPr>
          <w:rFonts w:ascii="Times New Roman" w:hAnsi="Times New Roman" w:cs="Times New Roman"/>
        </w:rPr>
        <w:t>ҮУГ</w:t>
      </w:r>
      <w:r w:rsidRPr="00DA6FCB">
        <w:rPr>
          <w:rFonts w:ascii="Times New Roman" w:hAnsi="Times New Roman" w:cs="Times New Roman"/>
        </w:rPr>
        <w:t xml:space="preserve">” гэж нэрлэсэн. Тухайн ярилцаж буй сэдэв энэ хоёр төрлийн </w:t>
      </w:r>
      <w:r w:rsidR="004A1520" w:rsidRPr="00DA6FCB">
        <w:rPr>
          <w:rFonts w:ascii="Times New Roman" w:hAnsi="Times New Roman" w:cs="Times New Roman"/>
        </w:rPr>
        <w:t>ҮУГ-ний</w:t>
      </w:r>
      <w:r w:rsidRPr="00DA6FCB">
        <w:rPr>
          <w:rFonts w:ascii="Times New Roman" w:hAnsi="Times New Roman" w:cs="Times New Roman"/>
        </w:rPr>
        <w:t xml:space="preserve"> хоёуланд нь хамаарч байгаа бол “</w:t>
      </w:r>
      <w:r w:rsidR="009E0808" w:rsidRPr="00DA6FCB">
        <w:rPr>
          <w:rFonts w:ascii="Times New Roman" w:hAnsi="Times New Roman" w:cs="Times New Roman"/>
        </w:rPr>
        <w:t>ҮУГ</w:t>
      </w:r>
      <w:r w:rsidRPr="00DA6FCB">
        <w:rPr>
          <w:rFonts w:ascii="Times New Roman" w:hAnsi="Times New Roman" w:cs="Times New Roman"/>
        </w:rPr>
        <w:t xml:space="preserve">” гэсэн ерөнхий нэр томьёог хэрэглэсэн. Давхар татварын </w:t>
      </w:r>
      <w:r w:rsidR="00CD5321" w:rsidRPr="00DA6FCB">
        <w:rPr>
          <w:rFonts w:ascii="Times New Roman" w:hAnsi="Times New Roman" w:cs="Times New Roman"/>
        </w:rPr>
        <w:t>конвенцын</w:t>
      </w:r>
      <w:r w:rsidRPr="00DA6FCB">
        <w:rPr>
          <w:rFonts w:ascii="Times New Roman" w:hAnsi="Times New Roman" w:cs="Times New Roman"/>
        </w:rPr>
        <w:t xml:space="preserve"> харилцан тохирох журмын хүрээнд дийлэнх тохиолдолд хоёр талт </w:t>
      </w:r>
      <w:r w:rsidR="009E0808" w:rsidRPr="00DA6FCB">
        <w:rPr>
          <w:rFonts w:ascii="Times New Roman" w:hAnsi="Times New Roman" w:cs="Times New Roman"/>
        </w:rPr>
        <w:t>ҮУГ</w:t>
      </w:r>
      <w:r w:rsidRPr="00DA6FCB">
        <w:rPr>
          <w:rFonts w:ascii="Times New Roman" w:hAnsi="Times New Roman" w:cs="Times New Roman"/>
        </w:rPr>
        <w:t xml:space="preserve"> хийгддэг гэдгийг хэлэх нь зүйтэй. Гэхдээ зарим тохиолдолд хоёр талын </w:t>
      </w:r>
      <w:r w:rsidR="004A1520" w:rsidRPr="00DA6FCB">
        <w:rPr>
          <w:rFonts w:ascii="Times New Roman" w:hAnsi="Times New Roman" w:cs="Times New Roman"/>
        </w:rPr>
        <w:t>ҮУГ-г</w:t>
      </w:r>
      <w:r w:rsidRPr="00DA6FCB">
        <w:rPr>
          <w:rFonts w:ascii="Times New Roman" w:hAnsi="Times New Roman" w:cs="Times New Roman"/>
        </w:rPr>
        <w:t xml:space="preserve"> хийх шаардлагатай боловч холбогдох татварын гэрээ нь тохирохгүй байгаа, эсхүл татварын гэрээ байхгүй үед зарим улсын эрх бүхий байгууллагууд татварын албадын дарга нарт олгосон онцгой эрх мэдлийг ашиглан уг зохицуулалтыг хэрэгжүүлэх боломжтой байдаг. ХТЖ </w:t>
      </w:r>
      <w:r w:rsidR="009E0808" w:rsidRPr="00DA6FCB">
        <w:rPr>
          <w:rFonts w:ascii="Times New Roman" w:hAnsi="Times New Roman" w:cs="Times New Roman"/>
        </w:rPr>
        <w:t>ҮУГ</w:t>
      </w:r>
      <w:r w:rsidRPr="00DA6FCB">
        <w:rPr>
          <w:rFonts w:ascii="Times New Roman" w:hAnsi="Times New Roman" w:cs="Times New Roman"/>
        </w:rPr>
        <w:t xml:space="preserve"> гэдгийг тодорхой нөхцөл байдалд нийцүүлэн, энд дурдсан шиг зарим онцгой хэлцлүүдийг оруулан тайлбарлах нь зүйтэй.  </w:t>
      </w:r>
    </w:p>
    <w:p w14:paraId="21B571F4"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w:t>
      </w:r>
      <w:r w:rsidRPr="00DA6FCB">
        <w:rPr>
          <w:rFonts w:ascii="Times New Roman" w:hAnsi="Times New Roman" w:cs="Times New Roman"/>
        </w:rPr>
        <w:tab/>
        <w:t xml:space="preserve">Энэ Хавсралтын гол төвлөрөх асуудал нь татварын албадад харилцан тохирох журмаар маргаанаа шийдвэрлүүлэх боломж олгохуйц зөвлөмж өгөхөд чиглэгдэж байгаа бөгөөд ингэснээр давхар татвар ногдох эрсдэлийг арилгахад туслах, татвар төлөгчдөд татварын горим нь ямар байх тодорхой байдлыг олгоход дэмжлэг болох юм. Гэхдээ энэ зорилгыг хангаж чадах, энэ Хавсралтад авч хэлэлцээгүй өөр механизмууд ч байдгыг хэлэх нь зүйтэй.   </w:t>
      </w:r>
    </w:p>
    <w:p w14:paraId="48E16F76" w14:textId="2202D90E" w:rsidR="00C73FA6" w:rsidRPr="00DA6FCB" w:rsidRDefault="00C73FA6" w:rsidP="00DA6FCB">
      <w:pPr>
        <w:tabs>
          <w:tab w:val="left" w:pos="700"/>
        </w:tabs>
        <w:spacing w:before="60" w:after="60"/>
        <w:ind w:right="20"/>
        <w:jc w:val="both"/>
        <w:rPr>
          <w:rFonts w:ascii="Times New Roman" w:hAnsi="Times New Roman" w:cs="Times New Roman"/>
        </w:rPr>
      </w:pPr>
      <w:r w:rsidRPr="00DA6FCB">
        <w:rPr>
          <w:rFonts w:ascii="Times New Roman" w:hAnsi="Times New Roman" w:cs="Times New Roman"/>
          <w:b/>
          <w:bCs/>
        </w:rPr>
        <w:t>A.3</w:t>
      </w:r>
      <w:r w:rsidRPr="00DA6FCB">
        <w:rPr>
          <w:rFonts w:ascii="Times New Roman" w:hAnsi="Times New Roman" w:cs="Times New Roman"/>
        </w:rPr>
        <w:tab/>
      </w:r>
      <w:r w:rsidR="004A1520" w:rsidRPr="00DA6FCB">
        <w:rPr>
          <w:rFonts w:ascii="Times New Roman" w:hAnsi="Times New Roman" w:cs="Times New Roman"/>
          <w:b/>
          <w:bCs/>
        </w:rPr>
        <w:t>ҮУГ-ний</w:t>
      </w:r>
      <w:r w:rsidRPr="00DA6FCB">
        <w:rPr>
          <w:rFonts w:ascii="Times New Roman" w:hAnsi="Times New Roman" w:cs="Times New Roman"/>
          <w:b/>
          <w:bCs/>
        </w:rPr>
        <w:t xml:space="preserve"> процессын зорилго</w:t>
      </w:r>
    </w:p>
    <w:p w14:paraId="0B7DE932" w14:textId="7EFAD5AD"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9.</w:t>
      </w:r>
      <w:r w:rsidRPr="00DA6FCB">
        <w:rPr>
          <w:rFonts w:ascii="Times New Roman" w:hAnsi="Times New Roman" w:cs="Times New Roman"/>
        </w:rPr>
        <w:tab/>
        <w:t xml:space="preserve">Зарим улсын туршлагаас харахад үнэ шилжилтийн маргааныг уламжлалт хяналт шалгалт эсхүл бусад шалгалтын механизмаар шийдвэрлэхэд маш хүндрэлтэй, татвар төлөгч болон татварын албаны аль алинд нь цаг хугацаа болон нөөцийн хувьд хэт их зардалтай байна. Ийм механизм нь хяналтын доорх ажил гүйлгээний үнийг (болон түүнд хамаарах нөхцөлүүдийг) тогтоосноос хойш хэсэг хугацааны дараа шалгах хэрэгтэй болдог бөгөөд үнэ тогтоосон тэр үед сунгасан гарын зарчмаарх бодит үнийг ашигласан эсэхийг шалгахад </w:t>
      </w:r>
      <w:r w:rsidRPr="00DA6FCB">
        <w:rPr>
          <w:rFonts w:ascii="Times New Roman" w:hAnsi="Times New Roman" w:cs="Times New Roman"/>
        </w:rPr>
        <w:lastRenderedPageBreak/>
        <w:t xml:space="preserve">хангалттай хэмжээний мэдээлэл олоход маш хүндрэлтэй байдаг. Иймд дээр дурдсан хүндрэлтэй зарим асуудлуудаас зайлсхийх үүднээс үнэ шилжилтийн асуудлыг шийдвэрлэх нэг хувилбар байдлаар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процессыг бий болгоход эдгээр хүндрэлүүд нь зарим талаар нөлөөлсөн.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процессын зорилго нь тохиролцоог зарчимч, практик хэлбэрээр, хамтран ажиллах арга хандлагын үүднээс хэрэгжүүлэх боломж олгох, үнэ шилжилтийн асуудлуудыг хурдан шуурхай бөгөөд хэтийн төлөвийг харж шийдвэрлэх, татвар төлөгч болон татварын албаны нөөцийг үр ашигтай зарцуулах, татвар төлөгчдөд ирээдүйн асуудлыг урьдчилан тооцоолох боломжийг олгох явдал юм.</w:t>
      </w:r>
    </w:p>
    <w:p w14:paraId="7867E925" w14:textId="703349BB"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10.</w:t>
      </w:r>
      <w:r w:rsidRPr="00DA6FCB">
        <w:rPr>
          <w:rFonts w:ascii="Times New Roman" w:hAnsi="Times New Roman" w:cs="Times New Roman"/>
        </w:rPr>
        <w:tab/>
        <w:t xml:space="preserve">Процессыг амжилттай гүйцэтгэхийн тулд түүнийг аливаа зөрчилдөөн үүсгэхгүйгээр, үр ашигтай, практикт хэрэгжихүйц байдлаар зохион байгуулах шаардлагатай бөгөөд үүнд оролцогч бүх талуудын хамтын ажиллагаа шаардлагатай. Энэхүү процесс нь үнэ шилжилтийн асуудлыг шийдвэрлэх уламжлалт захиргааны, шүүхийн болоод гэрээний механизмуудыг орлох зорилгогүй бөгөөд харин түүнд нэмэлт байдлаар ашиглагдах зорилготой. Сунгасан гарын зарчмыг хэрэглэх арга зүйгээс үүдэн найдвартай байдал, үнэн зөв байдлын асуудалд эргэлзээ үүссэн үед, эсхүл үнэ шилжилтийн асуудлын тухайлсан онцлог нөхцөл байдал нь маш нарийн төвөгтэй үед </w:t>
      </w:r>
      <w:r w:rsidR="004A1520" w:rsidRPr="00DA6FCB">
        <w:rPr>
          <w:rFonts w:ascii="Times New Roman" w:hAnsi="Times New Roman" w:cs="Times New Roman"/>
        </w:rPr>
        <w:t>ҮУГ-г</w:t>
      </w:r>
      <w:r w:rsidRPr="00DA6FCB">
        <w:rPr>
          <w:rFonts w:ascii="Times New Roman" w:hAnsi="Times New Roman" w:cs="Times New Roman"/>
        </w:rPr>
        <w:t xml:space="preserve"> авч үзэх нь хамгийн оновчтой байж мэднэ. </w:t>
      </w:r>
    </w:p>
    <w:p w14:paraId="4568234E" w14:textId="04D9F670"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11.</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процессын зорилгуудын нэг нь үүсч болзошгүй татварын давхардлыг арилгах асуудал байдаг. Нэг талын хүрээнд хэрэгжүүлэх </w:t>
      </w:r>
      <w:r w:rsidR="009E0808" w:rsidRPr="00DA6FCB">
        <w:rPr>
          <w:rFonts w:ascii="Times New Roman" w:hAnsi="Times New Roman" w:cs="Times New Roman"/>
        </w:rPr>
        <w:t>ҮУГ</w:t>
      </w:r>
      <w:r w:rsidRPr="00DA6FCB">
        <w:rPr>
          <w:rFonts w:ascii="Times New Roman" w:hAnsi="Times New Roman" w:cs="Times New Roman"/>
        </w:rPr>
        <w:t xml:space="preserve"> нь энэ асуудлын хувьд болгоомжлох олон асуудлыг үүсгэдэг учраас   “ихэнх улс хоёр талын эсхүл олон талын </w:t>
      </w:r>
      <w:r w:rsidR="009E0808" w:rsidRPr="00DA6FCB">
        <w:rPr>
          <w:rFonts w:ascii="Times New Roman" w:hAnsi="Times New Roman" w:cs="Times New Roman"/>
        </w:rPr>
        <w:t>ҮУГ</w:t>
      </w:r>
      <w:r w:rsidRPr="00DA6FCB">
        <w:rPr>
          <w:rFonts w:ascii="Times New Roman" w:hAnsi="Times New Roman" w:cs="Times New Roman"/>
        </w:rPr>
        <w:t xml:space="preserve"> </w:t>
      </w:r>
      <w:r w:rsidR="009E0808" w:rsidRPr="00DA6FCB">
        <w:rPr>
          <w:rFonts w:ascii="Times New Roman" w:hAnsi="Times New Roman" w:cs="Times New Roman"/>
        </w:rPr>
        <w:t>байгуулахыг</w:t>
      </w:r>
      <w:r w:rsidRPr="00DA6FCB">
        <w:rPr>
          <w:rFonts w:ascii="Times New Roman" w:hAnsi="Times New Roman" w:cs="Times New Roman"/>
        </w:rPr>
        <w:t xml:space="preserve"> илүүд үздэг” (Удирдамжийн 4.141 дэх заалт). Гэвч оролцогч улс тус бүрт ХТЖ </w:t>
      </w:r>
      <w:r w:rsidR="004A1520" w:rsidRPr="00DA6FCB">
        <w:rPr>
          <w:rFonts w:ascii="Times New Roman" w:hAnsi="Times New Roman" w:cs="Times New Roman"/>
        </w:rPr>
        <w:t>ҮУГ-г</w:t>
      </w:r>
      <w:r w:rsidRPr="00DA6FCB">
        <w:rPr>
          <w:rFonts w:ascii="Times New Roman" w:hAnsi="Times New Roman" w:cs="Times New Roman"/>
        </w:rPr>
        <w:t xml:space="preserve"> хүчин төгөлдөр мөрдөхийн тулд татвар төлөгч болон татварын албаны хооронд зарим хэлбэрийн баталгаажуулалт буюу хэлцэл байх шаардлагатай байдаг. Ийм баталгаажуулалт эсхүл хэлцлийг ямар хэлбэрээр хийх асуудал нь улс тус бүрийн дотоодын журмаас шалтгаална (энэ талаар энэ Хавсралтын 65-66 дах заалтуудад дэлгэрэнгүй авч хэлэлцсэн). Мөн ийм баталгаажуулалт эсхүл хэлцэл нь түүнд үндэслэн хийгдсэн ХТЖ </w:t>
      </w:r>
      <w:r w:rsidR="004A1520" w:rsidRPr="00DA6FCB">
        <w:rPr>
          <w:rFonts w:ascii="Times New Roman" w:hAnsi="Times New Roman" w:cs="Times New Roman"/>
        </w:rPr>
        <w:t>ҮУГ-ний</w:t>
      </w:r>
      <w:r w:rsidRPr="00DA6FCB">
        <w:rPr>
          <w:rFonts w:ascii="Times New Roman" w:hAnsi="Times New Roman" w:cs="Times New Roman"/>
        </w:rPr>
        <w:t xml:space="preserve"> хугацаа болон нөхцөлүүдийг татвар төлөгчдөөр дагаж мөрдүүлэх механизм болж байгаа юм.     </w:t>
      </w:r>
    </w:p>
    <w:p w14:paraId="471F52B5" w14:textId="30877BD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12.</w:t>
      </w:r>
      <w:r w:rsidRPr="00DA6FCB">
        <w:rPr>
          <w:rFonts w:ascii="Times New Roman" w:hAnsi="Times New Roman" w:cs="Times New Roman"/>
        </w:rPr>
        <w:tab/>
        <w:t xml:space="preserve">Цаашилбал, энэ хэсэгт тодорхойлсон зорилгыг хангах үүднээс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процессыг төвийг сахисан байдлаар хэрэгжүүлэх шаардлагатай. Нэн ялангуяа уг процесс нь татвар төлөгчийн оршин суух газар, ХТЖ </w:t>
      </w:r>
      <w:r w:rsidR="004A1520" w:rsidRPr="00DA6FCB">
        <w:rPr>
          <w:rFonts w:ascii="Times New Roman" w:hAnsi="Times New Roman" w:cs="Times New Roman"/>
        </w:rPr>
        <w:t>ҮУГ-г</w:t>
      </w:r>
      <w:r w:rsidRPr="00DA6FCB">
        <w:rPr>
          <w:rFonts w:ascii="Times New Roman" w:hAnsi="Times New Roman" w:cs="Times New Roman"/>
        </w:rPr>
        <w:t xml:space="preserve"> ашиглах хүсэлтийг анхлан аль улсад гаргасан эсэх, татвар төлөгчийг хяналт шалгалтад хамруулсан байдал болон татвар төлөгчдийг ерөнхий хяналт шалгалтад хамруулахаар сонгосон сонголт зэргийнх нь хувьд голч байр сууринаас хандах ёстой.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процессын явцад олж авсан мэдээллийг татварын алба өөрсдийн хяналт шалгалтын зорилгоор зохисгүй байдлаар ашиглахгүй байх талаар Удирдамжийн 4.167 дах заалтад өгсөн зөвлөмжийг мөн бодолцох хэрэгтэй. Энэ Хавсралтад өгсөн зөвлөмж нь энэ хэсэгт тодорхойлсон зорилгуудыг хангахад дэмжлэг болохыг зорьж байгаа юм. </w:t>
      </w:r>
    </w:p>
    <w:p w14:paraId="17B4CEC3" w14:textId="05C16101" w:rsidR="00C73FA6" w:rsidRPr="00DA6FCB" w:rsidRDefault="00C73FA6" w:rsidP="00DA6FCB">
      <w:pPr>
        <w:tabs>
          <w:tab w:val="left" w:pos="291"/>
        </w:tabs>
        <w:spacing w:before="60" w:after="60"/>
        <w:ind w:right="20"/>
        <w:jc w:val="both"/>
        <w:rPr>
          <w:rFonts w:ascii="Times New Roman" w:hAnsi="Times New Roman" w:cs="Times New Roman"/>
          <w:b/>
          <w:bCs/>
        </w:rPr>
      </w:pPr>
      <w:bookmarkStart w:id="325" w:name="page478"/>
      <w:bookmarkEnd w:id="325"/>
      <w:r w:rsidRPr="00DA6FCB">
        <w:rPr>
          <w:rFonts w:ascii="Times New Roman" w:hAnsi="Times New Roman" w:cs="Times New Roman"/>
          <w:b/>
          <w:bCs/>
        </w:rPr>
        <w:t>Б.</w:t>
      </w:r>
      <w:r w:rsidRPr="00DA6FCB">
        <w:rPr>
          <w:rFonts w:ascii="Times New Roman" w:hAnsi="Times New Roman" w:cs="Times New Roman"/>
          <w:b/>
          <w:bCs/>
        </w:rPr>
        <w:tab/>
        <w:t xml:space="preserve">ХТЖ </w:t>
      </w:r>
      <w:r w:rsidR="009E0808" w:rsidRPr="00DA6FCB">
        <w:rPr>
          <w:rFonts w:ascii="Times New Roman" w:hAnsi="Times New Roman" w:cs="Times New Roman"/>
          <w:b/>
          <w:bCs/>
        </w:rPr>
        <w:t>ҮУГ-нд</w:t>
      </w:r>
      <w:r w:rsidRPr="00DA6FCB">
        <w:rPr>
          <w:rFonts w:ascii="Times New Roman" w:hAnsi="Times New Roman" w:cs="Times New Roman"/>
          <w:b/>
          <w:bCs/>
        </w:rPr>
        <w:t xml:space="preserve"> хамрагдахад тавигдах шаардлага</w:t>
      </w:r>
    </w:p>
    <w:p w14:paraId="0E6CBCA0" w14:textId="77777777" w:rsidR="00C73FA6" w:rsidRPr="00DA6FCB" w:rsidRDefault="00C73FA6" w:rsidP="00DA6FCB">
      <w:pPr>
        <w:tabs>
          <w:tab w:val="left" w:pos="291"/>
        </w:tabs>
        <w:spacing w:before="60" w:after="60"/>
        <w:ind w:right="20"/>
        <w:jc w:val="both"/>
        <w:rPr>
          <w:rFonts w:ascii="Times New Roman" w:hAnsi="Times New Roman" w:cs="Times New Roman"/>
          <w:b/>
          <w:bCs/>
        </w:rPr>
      </w:pPr>
      <w:r w:rsidRPr="00DA6FCB">
        <w:rPr>
          <w:rFonts w:ascii="Times New Roman" w:hAnsi="Times New Roman" w:cs="Times New Roman"/>
          <w:b/>
          <w:bCs/>
        </w:rPr>
        <w:t>Б.1 Гэрээний асуудлууд</w:t>
      </w:r>
    </w:p>
    <w:p w14:paraId="7C8CF8EC" w14:textId="7A6D58E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13.</w:t>
      </w:r>
      <w:r w:rsidRPr="00DA6FCB">
        <w:rPr>
          <w:rFonts w:ascii="Times New Roman" w:hAnsi="Times New Roman" w:cs="Times New Roman"/>
        </w:rPr>
        <w:tab/>
        <w:t xml:space="preserve">Хамгийн эхэнд гардаг асуулт бол </w:t>
      </w:r>
      <w:r w:rsidR="009E0808" w:rsidRPr="00DA6FCB">
        <w:rPr>
          <w:rFonts w:ascii="Times New Roman" w:hAnsi="Times New Roman" w:cs="Times New Roman"/>
        </w:rPr>
        <w:t>ҮУГ</w:t>
      </w:r>
      <w:r w:rsidRPr="00DA6FCB">
        <w:rPr>
          <w:rFonts w:ascii="Times New Roman" w:hAnsi="Times New Roman" w:cs="Times New Roman"/>
        </w:rPr>
        <w:t xml:space="preserve"> байх боломжтой эсэх асуулт байдаг. Нэг талт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хамрагдахад татвар төлөгчдөд тавигдах шаардлага нь холбогдох татварын албаны дотоодын тухайлсан шаардлагаас хамаарч тодорхойлогддог. ХТЖ </w:t>
      </w:r>
      <w:r w:rsidR="009E0808" w:rsidRPr="00DA6FCB">
        <w:rPr>
          <w:rFonts w:ascii="Times New Roman" w:hAnsi="Times New Roman" w:cs="Times New Roman"/>
        </w:rPr>
        <w:t>ҮУГ</w:t>
      </w:r>
      <w:r w:rsidRPr="00DA6FCB">
        <w:rPr>
          <w:rFonts w:ascii="Times New Roman" w:hAnsi="Times New Roman" w:cs="Times New Roman"/>
        </w:rPr>
        <w:t xml:space="preserve"> нь холбогдох давхар татварын гэрээний харилцан тохирох журмаар буюу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25 дугаар зүйлээр зохицуулагддаг бөгөөд түүнийг холбогдох татварын албад өөрсдийн хүсч буй байдлаараа зохион байгуулдаг. Гэрээнээс үүдэлтэй маргааныг цаг хугацаанд нь, үр дүнтэй, үр ашигтай байдлаар шийдвэрлэх байдлыг хангах зорилгоор Татварын суурийг багасгаж ашиг зувчуулах (БЕПС)-ын эсрэг 14 дүгээр Үйл ажиллагааны хүрээнд хийгдэж буй ажлуудын хүрээнд дараах зөвлөмжийг зайлшгүй мөрдөх биш боловч тэргүүн туршлага 4 байдлаар өгсөн бөгөөд уг зөвлөмжийн дагуу улсууд нь </w:t>
      </w:r>
      <w:r w:rsidR="004A1520" w:rsidRPr="00DA6FCB">
        <w:rPr>
          <w:rFonts w:ascii="Times New Roman" w:hAnsi="Times New Roman" w:cs="Times New Roman"/>
        </w:rPr>
        <w:t>ҮУГ-ний</w:t>
      </w:r>
      <w:r w:rsidRPr="00DA6FCB">
        <w:rPr>
          <w:rFonts w:ascii="Times New Roman" w:hAnsi="Times New Roman" w:cs="Times New Roman"/>
        </w:rPr>
        <w:t xml:space="preserve"> гэрээт хоёр улсын аль алинд нь тодорхой байдлын түвшинг нэмэгдүүлэх, давхар татвар ногдох магадлалыг бууруулах, үнэ шилжилтийн маргаанаас идэвх санаачлагатайгаар сэргийлэх ач холбогдлыг харгалзан хоёр талт </w:t>
      </w:r>
      <w:r w:rsidR="004A1520" w:rsidRPr="00DA6FCB">
        <w:rPr>
          <w:rFonts w:ascii="Times New Roman" w:hAnsi="Times New Roman" w:cs="Times New Roman"/>
        </w:rPr>
        <w:t>ҮУГ-г</w:t>
      </w:r>
      <w:r w:rsidRPr="00DA6FCB">
        <w:rPr>
          <w:rFonts w:ascii="Times New Roman" w:hAnsi="Times New Roman" w:cs="Times New Roman"/>
        </w:rPr>
        <w:t xml:space="preserve"> </w:t>
      </w:r>
      <w:r w:rsidRPr="00DA6FCB">
        <w:rPr>
          <w:rFonts w:ascii="Times New Roman" w:hAnsi="Times New Roman" w:cs="Times New Roman"/>
        </w:rPr>
        <w:lastRenderedPageBreak/>
        <w:t xml:space="preserve">хэрэгжүүлэх чадавхитай болсон даруйдаа түүнийг хэрэгжүүлэх хэрэгтэй гэж үзсэн. Үүнтэй холбогдуулан Үйл ажиллагаа 14-ийн зайлшгүй мөрдөх стандартын бүрэлдэхүүн хэсэг 2.2-ын дагуу бэлтгэсэн тухайн улсын харилцан тохирох журмын профайлд хоёр талт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хөтөлбөрийн талаарх мэдээллийг оруулах ёстойг анхаарах хэрэгтэй. </w:t>
      </w:r>
    </w:p>
    <w:p w14:paraId="47367BC8" w14:textId="3CF8864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14.</w:t>
      </w:r>
      <w:r w:rsidRPr="00DA6FCB">
        <w:rPr>
          <w:rFonts w:ascii="Times New Roman" w:hAnsi="Times New Roman" w:cs="Times New Roman"/>
        </w:rPr>
        <w:tab/>
        <w:t xml:space="preserve">Зарим тохиолдолд татвар төлөгч зөвхөн нэг талт </w:t>
      </w:r>
      <w:r w:rsidR="004A1520" w:rsidRPr="00DA6FCB">
        <w:rPr>
          <w:rFonts w:ascii="Times New Roman" w:hAnsi="Times New Roman" w:cs="Times New Roman"/>
        </w:rPr>
        <w:t>ҮУГ-г</w:t>
      </w:r>
      <w:r w:rsidRPr="00DA6FCB">
        <w:rPr>
          <w:rFonts w:ascii="Times New Roman" w:hAnsi="Times New Roman" w:cs="Times New Roman"/>
        </w:rPr>
        <w:t xml:space="preserve"> хэрэглэх хүсэлт гаргаж болно. Татвар төлөгчийн ХТЖ </w:t>
      </w:r>
      <w:r w:rsidR="004A1520" w:rsidRPr="00DA6FCB">
        <w:rPr>
          <w:rFonts w:ascii="Times New Roman" w:hAnsi="Times New Roman" w:cs="Times New Roman"/>
        </w:rPr>
        <w:t>ҮУГ-г</w:t>
      </w:r>
      <w:r w:rsidRPr="00DA6FCB">
        <w:rPr>
          <w:rFonts w:ascii="Times New Roman" w:hAnsi="Times New Roman" w:cs="Times New Roman"/>
        </w:rPr>
        <w:t xml:space="preserve"> хэрэглэх хүсэлт гаргаагүй шалтгааныг судалж үзэх хэрэгтэй. Удирдамжийн 4.173 дах заалт дах “</w:t>
      </w:r>
      <w:r w:rsidR="004A1520" w:rsidRPr="00DA6FCB">
        <w:rPr>
          <w:rFonts w:ascii="Times New Roman" w:hAnsi="Times New Roman" w:cs="Times New Roman"/>
        </w:rPr>
        <w:t>ҮУГ-г</w:t>
      </w:r>
      <w:r w:rsidRPr="00DA6FCB">
        <w:rPr>
          <w:rFonts w:ascii="Times New Roman" w:hAnsi="Times New Roman" w:cs="Times New Roman"/>
        </w:rPr>
        <w:t xml:space="preserve"> холбогдох татварын гэрээний харилцан тохирох журмаар дамжуулан эрх бүхий байгууллагуудын хоорондоо тохиролцон аль болох хоёр талт эсхүл олон талт хэлбэрээр байгуулахыг эрмэлзэх хэрэгтэй” гэсэн зөвлөмжийн дагуу татварын албад нь хэрэв нөхцөл байдал нь тохирч байвал татвар төлөгчдийг ХТЖ </w:t>
      </w:r>
      <w:r w:rsidR="004A1520" w:rsidRPr="00DA6FCB">
        <w:rPr>
          <w:rFonts w:ascii="Times New Roman" w:hAnsi="Times New Roman" w:cs="Times New Roman"/>
        </w:rPr>
        <w:t>ҮУГ-г</w:t>
      </w:r>
      <w:r w:rsidRPr="00DA6FCB">
        <w:rPr>
          <w:rFonts w:ascii="Times New Roman" w:hAnsi="Times New Roman" w:cs="Times New Roman"/>
        </w:rPr>
        <w:t xml:space="preserve"> хэрэглэх хүсэлт гаргахыг дэмжих хэрэгтэй. Зарим улсууд хэрэв тэд нөгөө татварын албыг оролцох ёстой гэж тодорхойлсон бол хэдийгээр татвар төлөгч нэг талын механизмыг ашиглахыг шаардаж байсан ч түүнтэй нэг талын хүрээнд </w:t>
      </w:r>
      <w:r w:rsidR="009E0808" w:rsidRPr="00DA6FCB">
        <w:rPr>
          <w:rFonts w:ascii="Times New Roman" w:hAnsi="Times New Roman" w:cs="Times New Roman"/>
        </w:rPr>
        <w:t>ҮУГ-нд</w:t>
      </w:r>
      <w:r w:rsidRPr="00DA6FCB">
        <w:rPr>
          <w:rFonts w:ascii="Times New Roman" w:hAnsi="Times New Roman" w:cs="Times New Roman"/>
        </w:rPr>
        <w:t xml:space="preserve"> орохоос татгалзаж болно.  </w:t>
      </w:r>
    </w:p>
    <w:p w14:paraId="10377FDA" w14:textId="4180053F"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15.</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тохирч хэрэгжүүлэхэд холбогдох эрх бүхий байгууллагуудын зөвшөөрлийг авсан байх шаардлагатай. Зарим тохиолдолд татвар төлөгч өөрийн санаачилгаар холбогдох эрх бүхий байгууллагуудад нэгэн зэрэг хүсэлт тавьж болно. Мөн өөр бусад тохиолдолд татвар төлөгч дотоодын холбогдох журмын хүрээнд зөвхөн нэг улсад хүсэлт гаргаж ХТЖ </w:t>
      </w:r>
      <w:r w:rsidR="009E0808" w:rsidRPr="00DA6FCB">
        <w:rPr>
          <w:rFonts w:ascii="Times New Roman" w:hAnsi="Times New Roman" w:cs="Times New Roman"/>
        </w:rPr>
        <w:t>ҮУГ байгуулах</w:t>
      </w:r>
      <w:r w:rsidRPr="00DA6FCB">
        <w:rPr>
          <w:rFonts w:ascii="Times New Roman" w:hAnsi="Times New Roman" w:cs="Times New Roman"/>
        </w:rPr>
        <w:t xml:space="preserve"> боломжтой эсэхийг лавлуулахаар түүнээс нөгөө холбогдох улстай холбоо тогтоох хүсэлт гаргаж болно. Улмаар захиргааны хувьд хэрэгжүүлэх боломжтой болмогц тухайн улсын эрх бүхий байгууллага нь холбогдох татварын гэрээт түншдээ мэдэгдэн түүнийг уг зохицуулалтад оролцох хүсэлтэй байгаа эсэхийг лавлана. Нөгөө улсын татварын алба нь оролцох боломжтой эсэхээ шийдвэрлэхэд хангалттай хугацаа шаардлагатайг бодолцон уг урилгад аль болох боломжит хугацааны дотор хариулт өгөх ёстой.     </w:t>
      </w:r>
    </w:p>
    <w:p w14:paraId="3C3079A7" w14:textId="1B804495" w:rsidR="00C73FA6" w:rsidRPr="00DA6FCB" w:rsidRDefault="00C73FA6" w:rsidP="00DA6FCB">
      <w:pPr>
        <w:spacing w:before="60" w:after="60"/>
        <w:ind w:right="20"/>
        <w:jc w:val="both"/>
        <w:rPr>
          <w:rFonts w:ascii="Times New Roman" w:hAnsi="Times New Roman" w:cs="Times New Roman"/>
        </w:rPr>
      </w:pPr>
      <w:bookmarkStart w:id="326" w:name="page479"/>
      <w:bookmarkEnd w:id="326"/>
      <w:r w:rsidRPr="00DA6FCB">
        <w:rPr>
          <w:rFonts w:ascii="Times New Roman" w:hAnsi="Times New Roman" w:cs="Times New Roman"/>
        </w:rPr>
        <w:t>16.</w:t>
      </w:r>
      <w:r w:rsidRPr="00DA6FCB">
        <w:rPr>
          <w:rFonts w:ascii="Times New Roman" w:hAnsi="Times New Roman" w:cs="Times New Roman"/>
        </w:rPr>
        <w:tab/>
        <w:t xml:space="preserve">Гэвч 25 дугаар зүйлээр татвар төлөгчийн хүсэлтийн дагуу ХТЖ </w:t>
      </w:r>
      <w:r w:rsidR="009E0808" w:rsidRPr="00DA6FCB">
        <w:rPr>
          <w:rFonts w:ascii="Times New Roman" w:hAnsi="Times New Roman" w:cs="Times New Roman"/>
        </w:rPr>
        <w:t>ҮУГ-нд</w:t>
      </w:r>
      <w:r w:rsidRPr="00DA6FCB">
        <w:rPr>
          <w:rFonts w:ascii="Times New Roman" w:hAnsi="Times New Roman" w:cs="Times New Roman"/>
        </w:rPr>
        <w:t xml:space="preserve"> орохыг эрх бүхий байгууллагад үүрэг болгоогүй. ХТЖ </w:t>
      </w:r>
      <w:r w:rsidR="009E0808" w:rsidRPr="00DA6FCB">
        <w:rPr>
          <w:rFonts w:ascii="Times New Roman" w:hAnsi="Times New Roman" w:cs="Times New Roman"/>
        </w:rPr>
        <w:t>ҮУГ-нд</w:t>
      </w:r>
      <w:r w:rsidRPr="00DA6FCB">
        <w:rPr>
          <w:rFonts w:ascii="Times New Roman" w:hAnsi="Times New Roman" w:cs="Times New Roman"/>
        </w:rPr>
        <w:t xml:space="preserve"> ороход бэлэн байх эсэх нь тухайн улсын тодорхой бодлого болон уг улс түүний хоёр талт гэрээний харилцан тохирох журмыг хэрхэн тайлбарладгаас шалтгаална. Зарим эрх бүхий байгууллагууд уг гэрээг “</w:t>
      </w:r>
      <w:r w:rsidR="00CD5321" w:rsidRPr="00DA6FCB">
        <w:rPr>
          <w:rFonts w:ascii="Times New Roman" w:hAnsi="Times New Roman" w:cs="Times New Roman"/>
        </w:rPr>
        <w:t>конвенцыг</w:t>
      </w:r>
      <w:r w:rsidRPr="00DA6FCB">
        <w:rPr>
          <w:rFonts w:ascii="Times New Roman" w:hAnsi="Times New Roman" w:cs="Times New Roman"/>
        </w:rPr>
        <w:t xml:space="preserve"> тайлбарлах эсхүл хэрэглэхтэй холбогдуулан бий болсон хүндрэлтэй эсхүл эргэлзээтэй асуудлуудыг” шийдвэрлэхийг шаардаж буй  кейсүүдийн хувьд зөвхөн авч үздэг. Иймд татвар төлөгчийн хувьд татварын горимоо тодорхой байлгах хүсэлт нь дангаараа дээрх босгыг хангахад хангалтгүй. Бусад эрх бүхий байгууллагууд нь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процессыг дэмжих ёстой гэж үзсэний үндсэн дээр ХТЖ </w:t>
      </w:r>
      <w:r w:rsidR="009E0808" w:rsidRPr="00DA6FCB">
        <w:rPr>
          <w:rFonts w:ascii="Times New Roman" w:hAnsi="Times New Roman" w:cs="Times New Roman"/>
        </w:rPr>
        <w:t>ҮУГ-нд</w:t>
      </w:r>
      <w:r w:rsidRPr="00DA6FCB">
        <w:rPr>
          <w:rFonts w:ascii="Times New Roman" w:hAnsi="Times New Roman" w:cs="Times New Roman"/>
        </w:rPr>
        <w:t xml:space="preserve"> орох босгыг бага хязгаарлалттайгаар тогтоодог. Түүнчлэн татвар төлөгч нь тухайн татварын гэрээний өгөөжийг хүртэх шаардлагыг (тухайлбал, хэлэлцэн тохирогч Улсуудын аль нэгнийх нь оршин суугч байх шаардлагыг) болон харилцан тохирох журмын зүйл дэх бусад шалгуур үзүүлэлтүүдийг хангасан байх шаардлагатай.</w:t>
      </w:r>
    </w:p>
    <w:p w14:paraId="2AB7E2FF" w14:textId="77777777" w:rsidR="00C73FA6" w:rsidRPr="00DA6FCB" w:rsidRDefault="00C73FA6" w:rsidP="00DA6FCB">
      <w:pPr>
        <w:tabs>
          <w:tab w:val="left" w:pos="700"/>
        </w:tabs>
        <w:spacing w:before="60" w:after="60"/>
        <w:ind w:right="20"/>
        <w:jc w:val="both"/>
        <w:rPr>
          <w:rFonts w:ascii="Times New Roman" w:hAnsi="Times New Roman" w:cs="Times New Roman"/>
        </w:rPr>
      </w:pPr>
      <w:r w:rsidRPr="00DA6FCB">
        <w:rPr>
          <w:rFonts w:ascii="Times New Roman" w:hAnsi="Times New Roman" w:cs="Times New Roman"/>
          <w:b/>
          <w:bCs/>
        </w:rPr>
        <w:t>Б.2</w:t>
      </w:r>
      <w:r w:rsidRPr="00DA6FCB">
        <w:rPr>
          <w:rFonts w:ascii="Times New Roman" w:hAnsi="Times New Roman" w:cs="Times New Roman"/>
        </w:rPr>
        <w:tab/>
      </w:r>
      <w:r w:rsidRPr="00DA6FCB">
        <w:rPr>
          <w:rFonts w:ascii="Times New Roman" w:hAnsi="Times New Roman" w:cs="Times New Roman"/>
          <w:b/>
          <w:bCs/>
        </w:rPr>
        <w:t>Бусад хүчин зүйлүүд</w:t>
      </w:r>
    </w:p>
    <w:p w14:paraId="6B8C169E" w14:textId="210D198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17.</w:t>
      </w:r>
      <w:r w:rsidRPr="00DA6FCB">
        <w:rPr>
          <w:rFonts w:ascii="Times New Roman" w:hAnsi="Times New Roman" w:cs="Times New Roman"/>
        </w:rPr>
        <w:tab/>
        <w:t xml:space="preserve">Татвар төлөгч хяналт шалгалтад орж буй нь түүнийг ирээдүйн ажил гүйлгээнийхээ хувьд ХТЖ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хүсэлт гаргахад саад болохгүй. Татварын хяналт шалгалт болон харилцан тохирох журам хоёр тусдаа процесс бөгөөд ихэвчлэн тэдгээрийг тус тусад нь  шийдвэрлэдэг. ХТЖ </w:t>
      </w:r>
      <w:r w:rsidR="004A1520" w:rsidRPr="00DA6FCB">
        <w:rPr>
          <w:rFonts w:ascii="Times New Roman" w:hAnsi="Times New Roman" w:cs="Times New Roman"/>
        </w:rPr>
        <w:t>ҮУГ-г</w:t>
      </w:r>
      <w:r w:rsidRPr="00DA6FCB">
        <w:rPr>
          <w:rFonts w:ascii="Times New Roman" w:hAnsi="Times New Roman" w:cs="Times New Roman"/>
        </w:rPr>
        <w:t xml:space="preserve"> хийх нь хяналт шалгалтын ажлыг дуусгахад дэмжлэг болохоор байвал хяналт шалгалтыг түр хугацаагаар зогсоохоор бүх талууд тохироогүй л бол ХТЖ </w:t>
      </w:r>
      <w:r w:rsidR="004A1520" w:rsidRPr="00DA6FCB">
        <w:rPr>
          <w:rFonts w:ascii="Times New Roman" w:hAnsi="Times New Roman" w:cs="Times New Roman"/>
        </w:rPr>
        <w:t>ҮУГ-г</w:t>
      </w:r>
      <w:r w:rsidRPr="00DA6FCB">
        <w:rPr>
          <w:rFonts w:ascii="Times New Roman" w:hAnsi="Times New Roman" w:cs="Times New Roman"/>
        </w:rPr>
        <w:t xml:space="preserve"> авч үзэж байх үед хяналт шалгалтын үйл ажиллагааг татварын албанаас ихэвчлэн зогсоодоггүй. Гэхдээ хяналт шалгалтад хамрагдаж буй ажил гүйлгээний бодит баримт, нөхцөл байдал нь ирээдүйд хийгдэхээр төлөвлөгдөж буй ажил гүйлгээтэй харьцуулагдахуйц байх нөхцөлд хяналт шалгалтад хамруулсан ажил гүйлгээг авч үзэхдээ ХТЖ </w:t>
      </w:r>
      <w:r w:rsidR="004A1520" w:rsidRPr="00DA6FCB">
        <w:rPr>
          <w:rFonts w:ascii="Times New Roman" w:hAnsi="Times New Roman" w:cs="Times New Roman"/>
        </w:rPr>
        <w:t>ҮУГ-ний</w:t>
      </w:r>
      <w:r w:rsidRPr="00DA6FCB">
        <w:rPr>
          <w:rFonts w:ascii="Times New Roman" w:hAnsi="Times New Roman" w:cs="Times New Roman"/>
        </w:rPr>
        <w:t xml:space="preserve"> хүрээнд ирээдүйд хэрэглэхээр тохиролцсон арга зүйг харгалзан үзэх боломжтой байж болно. Энэ асуудлын талаар доорх 69 дэх заалтад ярилцсан.</w:t>
      </w:r>
    </w:p>
    <w:p w14:paraId="784C9E43" w14:textId="7DA9425C"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18.</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хийх боломж нь татвар төлөгчийн бүрэн хамтын ажиллагаанд тулгуурладаг. Татвар төлөгч болон аливаа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нь а) тэдний саналыг </w:t>
      </w:r>
      <w:r w:rsidRPr="00DA6FCB">
        <w:rPr>
          <w:rFonts w:ascii="Times New Roman" w:hAnsi="Times New Roman" w:cs="Times New Roman"/>
        </w:rPr>
        <w:lastRenderedPageBreak/>
        <w:t xml:space="preserve">үнэлэхэд нь татварын албанд дэмжлэг үзүүлж, бүх талаар хамтран ажиллах, б) үнэлгээнд шаардлагатай аливаа нэмэлт мэдээллийг, тухайлбал хяналтын доорх ажил гүйлгээний талаарх дэлгэрэнгүй мэдээлэл, бизнесийн зохицуулалтууд, урьдчилсан прогноз болон бизнесийн төлөвлөгөө, санхүүгийн гүйцэтгэл зэргийг татварын албанаас хүссэн тохиолдолд гарган өгөх ёстой. Ийм үүрэг хүлээх амлалтыг нь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процессыг эхлүүлэхээс өмнө татвар төлөгчөөс авсан байх нь зүйтэй.  </w:t>
      </w:r>
    </w:p>
    <w:p w14:paraId="2E605BB7" w14:textId="0D25B3F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19.</w:t>
      </w:r>
      <w:r w:rsidRPr="00DA6FCB">
        <w:rPr>
          <w:rFonts w:ascii="Times New Roman" w:hAnsi="Times New Roman" w:cs="Times New Roman"/>
        </w:rPr>
        <w:tab/>
        <w:t xml:space="preserve">Зарим тохиолдолд нэг эсхүл хоёр эрх бүхий байгууллагуудын ХТЖ </w:t>
      </w:r>
      <w:r w:rsidR="004A1520" w:rsidRPr="00DA6FCB">
        <w:rPr>
          <w:rFonts w:ascii="Times New Roman" w:hAnsi="Times New Roman" w:cs="Times New Roman"/>
        </w:rPr>
        <w:t>ҮУГ-ний</w:t>
      </w:r>
      <w:r w:rsidRPr="00DA6FCB">
        <w:rPr>
          <w:rFonts w:ascii="Times New Roman" w:hAnsi="Times New Roman" w:cs="Times New Roman"/>
        </w:rPr>
        <w:t xml:space="preserve"> талаар тохиролцох эрх нь тухайлбал,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саналд багтсан асуудалд нөлөө үзүүлэхүйц хуулийн ёсны шийдвэрээр хязгаарлагдах тохиолдол байдаг. Ийм нөхцөлд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 нь өөрөө харилцан тохирох шинжтэй учраас ХТЖ </w:t>
      </w:r>
      <w:r w:rsidR="009E0808" w:rsidRPr="00DA6FCB">
        <w:rPr>
          <w:rFonts w:ascii="Times New Roman" w:hAnsi="Times New Roman" w:cs="Times New Roman"/>
        </w:rPr>
        <w:t>ҮУГ-нд</w:t>
      </w:r>
      <w:r w:rsidRPr="00DA6FCB">
        <w:rPr>
          <w:rFonts w:ascii="Times New Roman" w:hAnsi="Times New Roman" w:cs="Times New Roman"/>
        </w:rPr>
        <w:t xml:space="preserve"> оролцох эсэх нь холбогдох эрх бүхий байгууллагуудын эрх мэдлийнхээ (улс тус бүрийн дотоодын хууль тогтоомж болон бодлогын хүрээнд тодорхойлсон) хүрээнд шийдвэрлэх асуудал юм. Жишээ нь нөгөө эрх бүхий байгууллагын байр суурьт тавигдсан ийм хязгаарлалт нь харилцан тохиролцож чадах магадлалыг ихээр бууруулж байгаа бол тухайн эрх бүхий байгууллага хэлэлцээрт орохоос татгалзаж болно. Гэвч хэдийгээр нэг эсхүл хоёр эрх бүхий байгууллагын хоёулангийнх нь уян хатан байдал хязгаарлагдмал байгаа боловч ХТЖ </w:t>
      </w:r>
      <w:r w:rsidR="004A1520" w:rsidRPr="00DA6FCB">
        <w:rPr>
          <w:rFonts w:ascii="Times New Roman" w:hAnsi="Times New Roman" w:cs="Times New Roman"/>
        </w:rPr>
        <w:t>ҮУГ-ний</w:t>
      </w:r>
      <w:r w:rsidRPr="00DA6FCB">
        <w:rPr>
          <w:rFonts w:ascii="Times New Roman" w:hAnsi="Times New Roman" w:cs="Times New Roman"/>
        </w:rPr>
        <w:t xml:space="preserve"> талаарх хэлэлцүүлгийг аль болох хийхийг эрмэлзэх хэрэгтэй. Энэ нь эрх бүхий байгууллагууды хувьд кейс бүрийн үндсэн дээр шийдвэрлэх асуудал байх юм. </w:t>
      </w:r>
    </w:p>
    <w:p w14:paraId="41AB3A32" w14:textId="466D27F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20.</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тохиромжтой эсэхийг шийдвэрлэхдээ хамгийн гол авч үзэх асуудал нь давхар татвар ногдуулах эрсдэлээс зайлсхийх аргыг урьдчилан тохирсноос бий болох давуу талын хэр зэрэг байх вэ гэдэг асуудал байдаг. Үүний тулд бүх талаас нь дүгнэн үзэх хэрэгтэйн сацуу санхүүгийн, хүн хүчний хязгаарлагдмал нөөцийг үр ашигтай ашиглах болон давхар татвар үүсэх магадлалыг бууруулах эрмэлзэл хоёрын тэнцвэрийг хангах шаардлагатай. Татварын алба дараах зүйлсийг зайлшгүй авч үзэх шаардлагатай. Үүнд:  </w:t>
      </w:r>
    </w:p>
    <w:p w14:paraId="60E46B46" w14:textId="312C26FF" w:rsidR="00C73FA6" w:rsidRPr="00DA6FCB" w:rsidRDefault="007752F3" w:rsidP="00DA6FCB">
      <w:pPr>
        <w:tabs>
          <w:tab w:val="left" w:pos="1118"/>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 xml:space="preserve">Тухайн саналын арга зүй болон бусад нөхцөлүүд нь Удирдамжид өгөгдсөн зөвлөмжийг дагасан эсэх? Хэрэв үгүй бол, харилцан тохиролцоонд хүрэн магадлалыг нэмэгдүүлэх үүднээс татвар төлөгчөөр тухайн саналыг нь өөрчлөн засуулах нь зүйтэй. Удирдамжийн Удиртгал хэсгийн 17 дугаар заалтад зааснаар “энэ Удирдамж нь мөн үнэ шилжилтийн кейсүүдийг харилцан тохирох үйл явцын хүрээнд шийдвэрлэх байдлыг зохицуулахыг голчлон зорино”.  </w:t>
      </w:r>
    </w:p>
    <w:p w14:paraId="35F457D6" w14:textId="1D149365" w:rsidR="00C73FA6" w:rsidRPr="00DA6FCB" w:rsidRDefault="007752F3" w:rsidP="00DA6FCB">
      <w:pPr>
        <w:tabs>
          <w:tab w:val="left" w:pos="1118"/>
        </w:tabs>
        <w:spacing w:before="60" w:after="60"/>
        <w:ind w:left="360" w:right="20"/>
        <w:jc w:val="both"/>
        <w:rPr>
          <w:rFonts w:ascii="Times New Roman" w:hAnsi="Times New Roman" w:cs="Times New Roman"/>
        </w:rPr>
      </w:pPr>
      <w:r w:rsidRPr="00DA6FCB">
        <w:rPr>
          <w:rFonts w:ascii="Times New Roman" w:hAnsi="Times New Roman" w:cs="Times New Roman"/>
        </w:rPr>
        <w:t>(б)</w:t>
      </w:r>
      <w:r w:rsidR="00C73FA6" w:rsidRPr="00DA6FCB">
        <w:rPr>
          <w:rFonts w:ascii="Times New Roman" w:hAnsi="Times New Roman" w:cs="Times New Roman"/>
        </w:rPr>
        <w:t xml:space="preserve"> “</w:t>
      </w:r>
      <w:r w:rsidR="00CD5321" w:rsidRPr="00DA6FCB">
        <w:rPr>
          <w:rFonts w:ascii="Times New Roman" w:hAnsi="Times New Roman" w:cs="Times New Roman"/>
        </w:rPr>
        <w:t>Конвенцыг</w:t>
      </w:r>
      <w:r w:rsidR="00C73FA6" w:rsidRPr="00DA6FCB">
        <w:rPr>
          <w:rFonts w:ascii="Times New Roman" w:hAnsi="Times New Roman" w:cs="Times New Roman"/>
        </w:rPr>
        <w:t xml:space="preserve"> тайлбарлах эсхүл хэрэглэхтэй холбогдуулах хүндрэлтэй эсхүл эргэлзээнтай асуудлууд” нь давхар татварын эрсдэлийг их хэмжээгээр нэмэгдүүлэх магадлалтай байна уу, үүнээс шалтгаалж санал болгож буй ажил гүйлгээ хийгдэхээс нь өмнө аливаа хүндрэлтэй асуудлуудыг шийдвэрлэхэд нөөц шаардлагатай байна уу?</w:t>
      </w:r>
    </w:p>
    <w:p w14:paraId="79DA8CCC" w14:textId="006ED4F4" w:rsidR="00C73FA6" w:rsidRPr="00DA6FCB" w:rsidRDefault="007752F3" w:rsidP="00DA6FCB">
      <w:pPr>
        <w:tabs>
          <w:tab w:val="left" w:pos="1118"/>
        </w:tabs>
        <w:spacing w:before="60" w:after="60"/>
        <w:ind w:left="360" w:right="20"/>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 xml:space="preserve">Саналд тусгагдсан ажил гүйлгээ нь шинж чанарын хувьд тасралтгүй үргэлжлэх эсэх болон аливаа хязгаарлагдмал ашиглах хугацааны дийлэнх хэсэг нь үлдсэн байгаа эсэх?  </w:t>
      </w:r>
    </w:p>
    <w:p w14:paraId="50586911" w14:textId="05DACC6B" w:rsidR="00C73FA6" w:rsidRPr="00DA6FCB" w:rsidRDefault="007752F3" w:rsidP="00DA6FCB">
      <w:pPr>
        <w:tabs>
          <w:tab w:val="left" w:pos="1118"/>
        </w:tabs>
        <w:spacing w:before="60" w:after="60"/>
        <w:ind w:left="360" w:right="20"/>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Тухайн ажил гүйлгээний ирээдүйн хэтийн төлөв бараг л тодорхой бөгөөд цэвэр таамаглалын шинж чанартай биш эсэх? Зарчмын ерөнхий асуудлаарх татварын албаны бараг л ойлгомжтой байр суурийг олж мэдэхэд процессыг ашиглах ёсгүй- үүнийг хийх тогтсон аргууд олон улс орнуудад байдаг.</w:t>
      </w:r>
    </w:p>
    <w:p w14:paraId="6AC38DDC" w14:textId="080220FB" w:rsidR="00C73FA6" w:rsidRPr="00DA6FCB" w:rsidRDefault="007752F3" w:rsidP="00DA6FCB">
      <w:pPr>
        <w:tabs>
          <w:tab w:val="left" w:pos="1118"/>
        </w:tabs>
        <w:spacing w:before="60" w:after="60"/>
        <w:ind w:left="360" w:right="20"/>
        <w:jc w:val="both"/>
        <w:rPr>
          <w:rFonts w:ascii="Times New Roman" w:hAnsi="Times New Roman" w:cs="Times New Roman"/>
        </w:rPr>
      </w:pPr>
      <w:r w:rsidRPr="00DA6FCB">
        <w:rPr>
          <w:rFonts w:ascii="Times New Roman" w:hAnsi="Times New Roman" w:cs="Times New Roman"/>
        </w:rPr>
        <w:t xml:space="preserve">(д) </w:t>
      </w:r>
      <w:r w:rsidR="00C73FA6" w:rsidRPr="00DA6FCB">
        <w:rPr>
          <w:rFonts w:ascii="Times New Roman" w:hAnsi="Times New Roman" w:cs="Times New Roman"/>
        </w:rPr>
        <w:t xml:space="preserve">Нөхцөл байдлын зураглал үндсэндээ бараг адилхан өнгөрсөн жилүүдийн хувьд үнэ шилжилтийн хяналт шалгалт хийгдэж эхэлсэн эсэх? Хэрэв тийм бол, энэхүү хяналт шалгалтын үр дүнг ХТЖ </w:t>
      </w:r>
      <w:r w:rsidR="009E0808" w:rsidRPr="00DA6FCB">
        <w:rPr>
          <w:rFonts w:ascii="Times New Roman" w:hAnsi="Times New Roman" w:cs="Times New Roman"/>
        </w:rPr>
        <w:t>ҮУГ-нд</w:t>
      </w:r>
      <w:r w:rsidR="00C73FA6" w:rsidRPr="00DA6FCB">
        <w:rPr>
          <w:rFonts w:ascii="Times New Roman" w:hAnsi="Times New Roman" w:cs="Times New Roman"/>
        </w:rPr>
        <w:t xml:space="preserve"> оролцох замаар улам бүр хурдасгах боломжтой болох бөгөөд түүний нөхцөлүүдийг цаашдаа хяналт шалгалтын зорилгоор болоод өмнөх жилүүдийн харилцан тохирох журмаар шийдвэрлэгдээгүй бусад асуудлуудын хувьд мэдээллийн чанартайгаар болон шийдвэрлэхэд ашиглаж болох юм.  </w:t>
      </w:r>
    </w:p>
    <w:p w14:paraId="6B262535" w14:textId="5DADDCE9" w:rsidR="00C73FA6" w:rsidRPr="00DA6FCB" w:rsidRDefault="00C73FA6" w:rsidP="00DA6FCB">
      <w:pPr>
        <w:tabs>
          <w:tab w:val="left" w:pos="700"/>
        </w:tabs>
        <w:spacing w:before="60" w:after="60"/>
        <w:ind w:right="20"/>
        <w:jc w:val="both"/>
        <w:rPr>
          <w:rFonts w:ascii="Times New Roman" w:hAnsi="Times New Roman" w:cs="Times New Roman"/>
        </w:rPr>
      </w:pPr>
      <w:r w:rsidRPr="00DA6FCB">
        <w:rPr>
          <w:rFonts w:ascii="Times New Roman" w:hAnsi="Times New Roman" w:cs="Times New Roman"/>
          <w:b/>
          <w:bCs/>
        </w:rPr>
        <w:t>Б.3</w:t>
      </w:r>
      <w:r w:rsidRPr="00DA6FCB">
        <w:rPr>
          <w:rFonts w:ascii="Times New Roman" w:hAnsi="Times New Roman" w:cs="Times New Roman"/>
        </w:rPr>
        <w:tab/>
      </w:r>
      <w:r w:rsidRPr="00DA6FCB">
        <w:rPr>
          <w:rFonts w:ascii="Times New Roman" w:hAnsi="Times New Roman" w:cs="Times New Roman"/>
          <w:b/>
          <w:bCs/>
        </w:rPr>
        <w:t xml:space="preserve">Олон талт ХТЖ </w:t>
      </w:r>
      <w:r w:rsidR="009E0808" w:rsidRPr="00DA6FCB">
        <w:rPr>
          <w:rFonts w:ascii="Times New Roman" w:hAnsi="Times New Roman" w:cs="Times New Roman"/>
          <w:b/>
          <w:bCs/>
        </w:rPr>
        <w:t>ҮУГ</w:t>
      </w:r>
    </w:p>
    <w:p w14:paraId="316E5EDC" w14:textId="20AD0C16"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21.</w:t>
      </w:r>
      <w:r w:rsidRPr="00DA6FCB">
        <w:rPr>
          <w:rFonts w:ascii="Times New Roman" w:hAnsi="Times New Roman" w:cs="Times New Roman"/>
        </w:rPr>
        <w:tab/>
        <w:t xml:space="preserve">Асуудлаа тодорхой байлгах үүднээс татвар төлөгчид өөрсдийн олон улс оронд явуулж буй үйл ажиллагаагаа бүрэн хамруулах олон талт ХТЖ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хамрагдахыг улам бүр эрмэлзэх хандлагатай болсоор байна. Татвар төлөгч өөрийн нэгдсэн саналаа бэлтгэн харьяа татварын албанд хандан татварын алба тус бүртэй нэг бүрчлэн тохиролцохгүйгээр холбогдох бүх улсуудыг оролцуулсан олон талын хүрээнд хэлэлцээ хийлгэх хүсэлтэй байгаа тухайгаа санал тавьж болно. Одоогоор хэд хэдэн тус тусдаа хоёр талт ХТЖ </w:t>
      </w:r>
      <w:r w:rsidR="004A1520" w:rsidRPr="00DA6FCB">
        <w:rPr>
          <w:rFonts w:ascii="Times New Roman" w:hAnsi="Times New Roman" w:cs="Times New Roman"/>
        </w:rPr>
        <w:t>ҮУГ-г</w:t>
      </w:r>
      <w:r w:rsidRPr="00DA6FCB">
        <w:rPr>
          <w:rFonts w:ascii="Times New Roman" w:hAnsi="Times New Roman" w:cs="Times New Roman"/>
        </w:rPr>
        <w:t xml:space="preserve"> тохиролцохоос өөрөөр аливаа зохицуулалтыг хэрэгжүүлэхэд тохиролцож болох олон талт арга гэж байхгүй гэдгийг анхаарах нь зүйтэй. Энэ арга хэлбэрээр хэд хэдэн хоёр талт ХТЖ </w:t>
      </w:r>
      <w:r w:rsidR="004A1520" w:rsidRPr="00DA6FCB">
        <w:rPr>
          <w:rFonts w:ascii="Times New Roman" w:hAnsi="Times New Roman" w:cs="Times New Roman"/>
        </w:rPr>
        <w:t>ҮУГ-г</w:t>
      </w:r>
      <w:r w:rsidRPr="00DA6FCB">
        <w:rPr>
          <w:rFonts w:ascii="Times New Roman" w:hAnsi="Times New Roman" w:cs="Times New Roman"/>
        </w:rPr>
        <w:t xml:space="preserve"> амжилттай хэлэлцэн тохирцох нь тус тусдаа ХТЖ </w:t>
      </w:r>
      <w:r w:rsidR="004A1520" w:rsidRPr="00DA6FCB">
        <w:rPr>
          <w:rFonts w:ascii="Times New Roman" w:hAnsi="Times New Roman" w:cs="Times New Roman"/>
        </w:rPr>
        <w:t>ҮУГ-г</w:t>
      </w:r>
      <w:r w:rsidRPr="00DA6FCB">
        <w:rPr>
          <w:rFonts w:ascii="Times New Roman" w:hAnsi="Times New Roman" w:cs="Times New Roman"/>
        </w:rPr>
        <w:t xml:space="preserve"> зөвхөн хоёрын хүрээнд бөгөөд бие биенээс нь салангид хийхтэй харьцуулахад тодорхой байдлыг ихээр нэмэгдүүлэхээс гадна </w:t>
      </w:r>
      <w:r w:rsidR="009E0808" w:rsidRPr="00DA6FCB">
        <w:rPr>
          <w:rFonts w:ascii="Times New Roman" w:hAnsi="Times New Roman" w:cs="Times New Roman"/>
        </w:rPr>
        <w:t>ҮДГ-ийн</w:t>
      </w:r>
      <w:r w:rsidRPr="00DA6FCB">
        <w:rPr>
          <w:rFonts w:ascii="Times New Roman" w:hAnsi="Times New Roman" w:cs="Times New Roman"/>
        </w:rPr>
        <w:t xml:space="preserve"> зардлыг бууруулах давуу талтай. </w:t>
      </w:r>
    </w:p>
    <w:p w14:paraId="7239FA75" w14:textId="6B5EB82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22.</w:t>
      </w:r>
      <w:r w:rsidRPr="00DA6FCB">
        <w:rPr>
          <w:rFonts w:ascii="Times New Roman" w:hAnsi="Times New Roman" w:cs="Times New Roman"/>
        </w:rPr>
        <w:tab/>
        <w:t xml:space="preserve">Дээр дурдсанчлан, хэдийгээр олон талт ХТЖ </w:t>
      </w:r>
      <w:r w:rsidR="009E0808" w:rsidRPr="00DA6FCB">
        <w:rPr>
          <w:rFonts w:ascii="Times New Roman" w:hAnsi="Times New Roman" w:cs="Times New Roman"/>
        </w:rPr>
        <w:t>ҮУГ байгуулах</w:t>
      </w:r>
      <w:r w:rsidRPr="00DA6FCB">
        <w:rPr>
          <w:rFonts w:ascii="Times New Roman" w:hAnsi="Times New Roman" w:cs="Times New Roman"/>
        </w:rPr>
        <w:t xml:space="preserve"> давуу талууд байдаг боловч хэд хэдэн асуудлыг зайлшгүй авч үзэх хэрэгтэй. Нэгдүгээрт, олон талт ХТЖ </w:t>
      </w:r>
      <w:r w:rsidR="00191D55" w:rsidRPr="00DA6FCB">
        <w:rPr>
          <w:rFonts w:ascii="Times New Roman" w:hAnsi="Times New Roman" w:cs="Times New Roman"/>
        </w:rPr>
        <w:t>ҮУГ-нд</w:t>
      </w:r>
      <w:r w:rsidRPr="00DA6FCB">
        <w:rPr>
          <w:rFonts w:ascii="Times New Roman" w:hAnsi="Times New Roman" w:cs="Times New Roman"/>
        </w:rPr>
        <w:t xml:space="preserve"> хамрагдаж болох маш олон тооны бодит баримт болон нөхцөл байдлууд, ажил гүйлгээнүүд, улсуудад үнэ шилжилтийн зөвхөн нэг арга зүйг хэрэглэх нь, уг арга зүй нь тухайн улс бүрийн тодорхой бодит баримт болон нөхцөл байдлыг нийцтэйгээр тусгаж чадахааргүй л бол, тохиромжгүй байж болно. Ийм учраас тухайн ашигласан арга зүй нь холбогдох тохируулгыг хийсний дараа ч сунгасан гарын зарчмыг тэдгээр улс бүрийн нөхцөлүүдэд зохих ёсоор хэрэглэснийг харуулж чадаж байхад оролцогч бүх улс бүхэн болгоомжтой хандах хэрэгтэй.  </w:t>
      </w:r>
    </w:p>
    <w:p w14:paraId="354A40DB" w14:textId="042DC9C2"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23.</w:t>
      </w:r>
      <w:r w:rsidRPr="00DA6FCB">
        <w:rPr>
          <w:rFonts w:ascii="Times New Roman" w:hAnsi="Times New Roman" w:cs="Times New Roman"/>
        </w:rPr>
        <w:tab/>
        <w:t xml:space="preserve">Хоёрдугаарт, олон талт ХТЖ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хэд хэдэн эрх бүхий байгууллагууд нь хоёр талын хүрээнд хийгдэх процесст зориулсан процесст оролцох шаардлагатай болдгоос үүдэн зарим асуудал үүсдэг. Өөр нэг асуудал нь холбогдох бүх улсуудын хооронд мэдээлэл солилцох шаардлагатай байх хэр хэмжээтэй холбоотой үүсдэг. Энэ нь хоёр буюу түүнээс дээш холбогдох гэрээний түншүүдийн хооронд ажил гүйлгээний урсгал эсхүл нийтлэг ажил гүйлгээ байхгүй үед бүр хүндрэлтэй байдаг тул мэдээлэл нь тухайн авч хэлэлцэж буй хоёр талт ХТЖ </w:t>
      </w:r>
      <w:r w:rsidR="00191D55" w:rsidRPr="00DA6FCB">
        <w:rPr>
          <w:rFonts w:ascii="Times New Roman" w:hAnsi="Times New Roman" w:cs="Times New Roman"/>
        </w:rPr>
        <w:t>ҮУГ-тэй</w:t>
      </w:r>
      <w:r w:rsidRPr="00DA6FCB">
        <w:rPr>
          <w:rFonts w:ascii="Times New Roman" w:hAnsi="Times New Roman" w:cs="Times New Roman"/>
        </w:rPr>
        <w:t xml:space="preserve"> холбоотой эсэх эргэлзээ бий болдог. Гэвч ижил төстэй ажил гүйлгээг ҮДААН-ийн өөр өөр хэсгүүд гүйцэтгэсэн эсхүл тухайн авч үзэж буй асуудлын хүрээ нь нэгдмэл байдлаар хийгддэг арилжаанд хамаардаг тохиолдлуудад тухайн нэг хоёр талт ХТЖ </w:t>
      </w:r>
      <w:r w:rsidR="00191D55" w:rsidRPr="00DA6FCB">
        <w:rPr>
          <w:rFonts w:ascii="Times New Roman" w:hAnsi="Times New Roman" w:cs="Times New Roman"/>
        </w:rPr>
        <w:t>ҮУГ-нд</w:t>
      </w:r>
      <w:r w:rsidRPr="00DA6FCB">
        <w:rPr>
          <w:rFonts w:ascii="Times New Roman" w:hAnsi="Times New Roman" w:cs="Times New Roman"/>
        </w:rPr>
        <w:t xml:space="preserve"> хамаатай ажил гүйлгээний урсгалыг ойлгох болон үнэлэх боломжтой байхын тулд бусад талуудын хоорондын урсгалын талаарх мэдээлэл байх шаардлагатай болно. Өөр нэг хүндрэлтэй асуудал нь ийм мэдээлэл нь үнэн хэрэгтээ хамааралтай мэдээлэл байж чадах уу гэдгийг түүнийг олохоос өмнө дүгнэхэд хэцүү байдаг явдал юм. </w:t>
      </w:r>
    </w:p>
    <w:p w14:paraId="7CA6F031" w14:textId="36F5AA42" w:rsidR="00C73FA6" w:rsidRPr="00DA6FCB" w:rsidRDefault="00C73FA6" w:rsidP="00DA6FCB">
      <w:pPr>
        <w:spacing w:before="60" w:after="60"/>
        <w:ind w:right="20"/>
        <w:jc w:val="both"/>
        <w:rPr>
          <w:rFonts w:ascii="Times New Roman" w:hAnsi="Times New Roman" w:cs="Times New Roman"/>
        </w:rPr>
      </w:pPr>
      <w:bookmarkStart w:id="327" w:name="page482"/>
      <w:bookmarkEnd w:id="327"/>
      <w:r w:rsidRPr="00DA6FCB">
        <w:rPr>
          <w:rFonts w:ascii="Times New Roman" w:hAnsi="Times New Roman" w:cs="Times New Roman"/>
        </w:rPr>
        <w:t>24.</w:t>
      </w:r>
      <w:r w:rsidRPr="00DA6FCB">
        <w:rPr>
          <w:rFonts w:ascii="Times New Roman" w:hAnsi="Times New Roman" w:cs="Times New Roman"/>
        </w:rPr>
        <w:tab/>
        <w:t xml:space="preserve">Түүнчлэн хэдийгээр мэдээлэл тухайн нэг хоёр талт ХТЖ </w:t>
      </w:r>
      <w:r w:rsidR="009E0808" w:rsidRPr="00DA6FCB">
        <w:rPr>
          <w:rFonts w:ascii="Times New Roman" w:hAnsi="Times New Roman" w:cs="Times New Roman"/>
        </w:rPr>
        <w:t>ҮУГ-нд</w:t>
      </w:r>
      <w:r w:rsidRPr="00DA6FCB">
        <w:rPr>
          <w:rFonts w:ascii="Times New Roman" w:hAnsi="Times New Roman" w:cs="Times New Roman"/>
        </w:rPr>
        <w:t xml:space="preserve"> хамааралтай байсан ч холбогдох татварын гэрээний мэдээлэл солилцох зүйл (зүйлүүдийн)-ийн нөхцөлүүдийн хүрээнд эсхүл аль нэг оролцогч татварын албаны дотоодын хууль тогтоомжийн хүрээнд уг мэдээллийг солилцоход саад болох нууцлалтай холбоотой заалтуудаас үүдэн хүндрэлүүд гарч болно. Олон талт ХТЖ </w:t>
      </w:r>
      <w:r w:rsidR="004A1520" w:rsidRPr="00DA6FCB">
        <w:rPr>
          <w:rFonts w:ascii="Times New Roman" w:hAnsi="Times New Roman" w:cs="Times New Roman"/>
        </w:rPr>
        <w:t>ҮУГ-ний</w:t>
      </w:r>
      <w:r w:rsidRPr="00DA6FCB">
        <w:rPr>
          <w:rFonts w:ascii="Times New Roman" w:hAnsi="Times New Roman" w:cs="Times New Roman"/>
        </w:rPr>
        <w:t xml:space="preserve"> хувьд маш өргөн хүрээний бодит баримт болон нөхцөлүүд тодорхойлогдох боломжтой учраас эдгээр асуудлыг шийдвэрлэх ерөнхий шийдлийг тодорхойлох боломжгүй. Харин эдгээр хүндрэлтэй асуудлуудыг хоёр талт ХТЖ </w:t>
      </w:r>
      <w:r w:rsidR="00191D55" w:rsidRPr="00DA6FCB">
        <w:rPr>
          <w:rFonts w:ascii="Times New Roman" w:hAnsi="Times New Roman" w:cs="Times New Roman"/>
        </w:rPr>
        <w:t>ҮУГ</w:t>
      </w:r>
      <w:r w:rsidRPr="00DA6FCB">
        <w:rPr>
          <w:rFonts w:ascii="Times New Roman" w:hAnsi="Times New Roman" w:cs="Times New Roman"/>
        </w:rPr>
        <w:t xml:space="preserve"> тус бүрийнх нь хувьд онцлон авч үзэж шийдвэрлэх нь оновчтой.  </w:t>
      </w:r>
    </w:p>
    <w:p w14:paraId="2B597174" w14:textId="797C68A8"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25.</w:t>
      </w:r>
      <w:r w:rsidRPr="00DA6FCB">
        <w:rPr>
          <w:rFonts w:ascii="Times New Roman" w:hAnsi="Times New Roman" w:cs="Times New Roman"/>
        </w:rPr>
        <w:tab/>
        <w:t xml:space="preserve">Бусад талуудын хоорондын ажил гүйлгээний урсгалын талаарх мэдээллийг ашиглах боломжтой гэж үзсэн тохиолдолд гэрээн дэх мэдээлэл солилцох заалтад найдахгүйгээр харин татвар төлөгчөөс холбогдох бүх татварын албадад мэдээлэл гарган өгөх (тухайн ижил мэдээллийг бүх татварын албадад гарган өгсөн эсэхийг нягтлахад шаардлагатай процедур одоо ч шаардлагатай хэвээр байгаа) хариуцлагыг хүлээхийг шаардах байдлаар мэдээлэл солилцохтой холбоотой зарим хүндрэлтэй асуудлуудыг шийдвэрлэж болно. Эцэст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харилцан тохирох зүйл нь өргөн хүрээний нөхцөл байдалд татварын давхардлыг арилгахад дэмжлэг үзүүлэх зорилгоор боловсруулагдсан бөгөөд улмаар ихэнх тохиолдолд хангалттай хэмжээний эрх мэдлийг олгохоор харагдаж байгаа боловч </w:t>
      </w:r>
      <w:r w:rsidRPr="00DA6FCB">
        <w:rPr>
          <w:rFonts w:ascii="Times New Roman" w:hAnsi="Times New Roman" w:cs="Times New Roman"/>
        </w:rPr>
        <w:lastRenderedPageBreak/>
        <w:t xml:space="preserve">зарим тохиолдолд татварын холбогдох гэрээний харилцан тохирох зүйлд олон талын хүрээнд асуудлыг авч үзэх, хэлэлцэх хангалттай суурийг олгоогүй байх тохиолдол бий. </w:t>
      </w:r>
    </w:p>
    <w:p w14:paraId="2162271D" w14:textId="7D12253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26.</w:t>
      </w:r>
      <w:r w:rsidRPr="00DA6FCB">
        <w:rPr>
          <w:rFonts w:ascii="Times New Roman" w:hAnsi="Times New Roman" w:cs="Times New Roman"/>
        </w:rPr>
        <w:tab/>
        <w:t xml:space="preserve">Дүгнэн хэлэхэд, А хэсэгт ярилцсанчлан татвар төлөгчийн асуудлаа тодорхой байлгах эрмэлзэл нь, хэрэв энэ нь оновчтой бус бол, өөрөө дангаараа татварын албанаас ХТЖ </w:t>
      </w:r>
      <w:r w:rsidR="009E0808" w:rsidRPr="00DA6FCB">
        <w:rPr>
          <w:rFonts w:ascii="Times New Roman" w:hAnsi="Times New Roman" w:cs="Times New Roman"/>
        </w:rPr>
        <w:t>ҮУГ-нд</w:t>
      </w:r>
      <w:r w:rsidRPr="00DA6FCB">
        <w:rPr>
          <w:rFonts w:ascii="Times New Roman" w:hAnsi="Times New Roman" w:cs="Times New Roman"/>
        </w:rPr>
        <w:t xml:space="preserve"> орохыг шаардахад хангалтгүй. Иймд олон талт ХТЖ </w:t>
      </w:r>
      <w:r w:rsidR="009E0808" w:rsidRPr="00DA6FCB">
        <w:rPr>
          <w:rFonts w:ascii="Times New Roman" w:hAnsi="Times New Roman" w:cs="Times New Roman"/>
        </w:rPr>
        <w:t>ҮУГ-нд</w:t>
      </w:r>
      <w:r w:rsidRPr="00DA6FCB">
        <w:rPr>
          <w:rFonts w:ascii="Times New Roman" w:hAnsi="Times New Roman" w:cs="Times New Roman"/>
        </w:rPr>
        <w:t xml:space="preserve"> оролцохыг урьсан урилгыг хоёр талт ХТЖ </w:t>
      </w:r>
      <w:r w:rsidR="004A1520" w:rsidRPr="00DA6FCB">
        <w:rPr>
          <w:rFonts w:ascii="Times New Roman" w:hAnsi="Times New Roman" w:cs="Times New Roman"/>
        </w:rPr>
        <w:t>ҮУГ-г</w:t>
      </w:r>
      <w:r w:rsidRPr="00DA6FCB">
        <w:rPr>
          <w:rFonts w:ascii="Times New Roman" w:hAnsi="Times New Roman" w:cs="Times New Roman"/>
        </w:rPr>
        <w:t xml:space="preserve"> хийж болох эсэхийг тодорхойлдог ердийн шалгуур үзүүлэлтийн дагуу үнэлэх шаардлагатай бөгөөд санал болгосон хоёр талт </w:t>
      </w:r>
      <w:r w:rsidR="004A1520" w:rsidRPr="00DA6FCB">
        <w:rPr>
          <w:rFonts w:ascii="Times New Roman" w:hAnsi="Times New Roman" w:cs="Times New Roman"/>
        </w:rPr>
        <w:t>ҮУГ-г</w:t>
      </w:r>
      <w:r w:rsidRPr="00DA6FCB">
        <w:rPr>
          <w:rFonts w:ascii="Times New Roman" w:hAnsi="Times New Roman" w:cs="Times New Roman"/>
        </w:rPr>
        <w:t xml:space="preserve"> мөн тусад нь үнэлэх шаардлагатай. Улмаар татварын албанаас дагаж мөрдөхөөр шийдвэрлэсэн хоёр талт ХТЖ </w:t>
      </w:r>
      <w:r w:rsidR="004A1520" w:rsidRPr="00DA6FCB">
        <w:rPr>
          <w:rFonts w:ascii="Times New Roman" w:hAnsi="Times New Roman" w:cs="Times New Roman"/>
        </w:rPr>
        <w:t>ҮУГ-ний</w:t>
      </w:r>
      <w:r w:rsidRPr="00DA6FCB">
        <w:rPr>
          <w:rFonts w:ascii="Times New Roman" w:hAnsi="Times New Roman" w:cs="Times New Roman"/>
        </w:rPr>
        <w:t xml:space="preserve"> тохиролцоог олон талт хэлэлцээрт оролцохоор эцэслэх эсэх шийдвэрийг гаргана.</w:t>
      </w:r>
    </w:p>
    <w:p w14:paraId="4D83514F" w14:textId="3F7A242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27.</w:t>
      </w:r>
      <w:r w:rsidRPr="00DA6FCB">
        <w:rPr>
          <w:rFonts w:ascii="Times New Roman" w:hAnsi="Times New Roman" w:cs="Times New Roman"/>
        </w:rPr>
        <w:tab/>
        <w:t xml:space="preserve">Олон талт ХТЖ </w:t>
      </w:r>
      <w:r w:rsidR="004A1520" w:rsidRPr="00DA6FCB">
        <w:rPr>
          <w:rFonts w:ascii="Times New Roman" w:hAnsi="Times New Roman" w:cs="Times New Roman"/>
        </w:rPr>
        <w:t>ҮУГ-ний</w:t>
      </w:r>
      <w:r w:rsidRPr="00DA6FCB">
        <w:rPr>
          <w:rFonts w:ascii="Times New Roman" w:hAnsi="Times New Roman" w:cs="Times New Roman"/>
        </w:rPr>
        <w:t xml:space="preserve"> хөгжил нь глобал трейдингийн салбараас бусад салбарын хувьд харьцангуй эхлэлтийн үе шатандаа явж байна. Глобал трейдингийн үйл ажиллагааг бүрэн интеграцчилсан байдлаар эрхэлж буй тохиолдолд (өөрөөр хэлбэл санхүүгийн бүтээгдэхүүний захиалгын арилжаа, эрсдэлийн удирдлагыг хамгийн багадаа гурван өөр байршилд эрхэлдэг) хоёр талт бус харин олон талт </w:t>
      </w:r>
      <w:r w:rsidR="004A1520" w:rsidRPr="00DA6FCB">
        <w:rPr>
          <w:rFonts w:ascii="Times New Roman" w:hAnsi="Times New Roman" w:cs="Times New Roman"/>
        </w:rPr>
        <w:t>ҮУГ-г</w:t>
      </w:r>
      <w:r w:rsidRPr="00DA6FCB">
        <w:rPr>
          <w:rFonts w:ascii="Times New Roman" w:hAnsi="Times New Roman" w:cs="Times New Roman"/>
        </w:rPr>
        <w:t xml:space="preserve"> хэрэгжүүлэх нь нийтлэг болоод байна</w:t>
      </w:r>
      <w:r w:rsidR="00224228" w:rsidRPr="00DA6FCB">
        <w:rPr>
          <w:rStyle w:val="FootnoteReference"/>
          <w:rFonts w:ascii="Times New Roman" w:hAnsi="Times New Roman" w:cs="Times New Roman"/>
        </w:rPr>
        <w:footnoteReference w:id="36"/>
      </w:r>
      <w:r w:rsidRPr="00DA6FCB">
        <w:rPr>
          <w:rFonts w:ascii="Times New Roman" w:hAnsi="Times New Roman" w:cs="Times New Roman"/>
        </w:rPr>
        <w:t xml:space="preserve">. Цаашдаа олон талт ХТЖ </w:t>
      </w:r>
      <w:r w:rsidR="004A1520" w:rsidRPr="00DA6FCB">
        <w:rPr>
          <w:rFonts w:ascii="Times New Roman" w:hAnsi="Times New Roman" w:cs="Times New Roman"/>
        </w:rPr>
        <w:t>ҮУГ-ний</w:t>
      </w:r>
      <w:r w:rsidRPr="00DA6FCB">
        <w:rPr>
          <w:rFonts w:ascii="Times New Roman" w:hAnsi="Times New Roman" w:cs="Times New Roman"/>
        </w:rPr>
        <w:t xml:space="preserve"> чиглэлийн цаашдын хөгжлийн байдалд байнга мониторинг хийж явах болно. </w:t>
      </w:r>
    </w:p>
    <w:p w14:paraId="41D3325E" w14:textId="4A6788A7" w:rsidR="00C73FA6" w:rsidRPr="00DA6FCB" w:rsidRDefault="00C73FA6" w:rsidP="00DA6FCB">
      <w:pPr>
        <w:tabs>
          <w:tab w:val="left" w:pos="727"/>
        </w:tabs>
        <w:spacing w:before="60" w:after="60"/>
        <w:ind w:right="20"/>
        <w:jc w:val="both"/>
        <w:outlineLvl w:val="0"/>
        <w:rPr>
          <w:rFonts w:ascii="Times New Roman" w:hAnsi="Times New Roman" w:cs="Times New Roman"/>
          <w:b/>
          <w:bCs/>
        </w:rPr>
      </w:pPr>
      <w:r w:rsidRPr="00DA6FCB">
        <w:rPr>
          <w:rFonts w:ascii="Times New Roman" w:hAnsi="Times New Roman" w:cs="Times New Roman"/>
          <w:b/>
          <w:bCs/>
        </w:rPr>
        <w:t xml:space="preserve">В. ХТЖ </w:t>
      </w:r>
      <w:r w:rsidR="009E0808" w:rsidRPr="00DA6FCB">
        <w:rPr>
          <w:rFonts w:ascii="Times New Roman" w:hAnsi="Times New Roman" w:cs="Times New Roman"/>
          <w:b/>
          <w:bCs/>
        </w:rPr>
        <w:t>ҮУГ-нд</w:t>
      </w:r>
      <w:r w:rsidRPr="00DA6FCB">
        <w:rPr>
          <w:rFonts w:ascii="Times New Roman" w:hAnsi="Times New Roman" w:cs="Times New Roman"/>
          <w:b/>
          <w:bCs/>
        </w:rPr>
        <w:t xml:space="preserve"> хамрагдах хүсэлт </w:t>
      </w:r>
    </w:p>
    <w:p w14:paraId="5E4024DA" w14:textId="77777777" w:rsidR="00C73FA6" w:rsidRPr="00DA6FCB" w:rsidRDefault="00C73FA6" w:rsidP="00DA6FCB">
      <w:pPr>
        <w:spacing w:before="60" w:after="60"/>
        <w:ind w:right="20"/>
        <w:jc w:val="both"/>
        <w:rPr>
          <w:rFonts w:ascii="Times New Roman" w:hAnsi="Times New Roman" w:cs="Times New Roman"/>
          <w:b/>
          <w:bCs/>
        </w:rPr>
      </w:pPr>
      <w:r w:rsidRPr="00DA6FCB">
        <w:rPr>
          <w:rFonts w:ascii="Times New Roman" w:hAnsi="Times New Roman" w:cs="Times New Roman"/>
          <w:b/>
          <w:bCs/>
        </w:rPr>
        <w:t>В.1 Оршил</w:t>
      </w:r>
    </w:p>
    <w:p w14:paraId="5DD29DD4" w14:textId="68A6A27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28.</w:t>
      </w:r>
      <w:r w:rsidRPr="00DA6FCB">
        <w:rPr>
          <w:rFonts w:ascii="Times New Roman" w:hAnsi="Times New Roman" w:cs="Times New Roman"/>
        </w:rPr>
        <w:tab/>
        <w:t xml:space="preserve">ХТЖ </w:t>
      </w:r>
      <w:r w:rsidR="00191D55" w:rsidRPr="00DA6FCB">
        <w:rPr>
          <w:rFonts w:ascii="Times New Roman" w:hAnsi="Times New Roman" w:cs="Times New Roman"/>
        </w:rPr>
        <w:t>ҮУГ</w:t>
      </w:r>
      <w:r w:rsidRPr="00DA6FCB">
        <w:rPr>
          <w:rFonts w:ascii="Times New Roman" w:hAnsi="Times New Roman" w:cs="Times New Roman"/>
        </w:rPr>
        <w:t xml:space="preserve"> нь шинж чанарынхаа хувьд татварын албадын хоорондын тохиролцоог хамруулдаг боловч үүний процессыг амжилттай хэрэгжүүлэхийн тулд татвар төлөгч (татвар төлөгчид)-ийг оролцуулах шаардлагатай болдог. Энэ хэсэгт энэ процессын эхний алхам болох гол төлөв татвар төлөгчийн эхлэн гаргадаг ХТЖ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хүсэлтийн талаар авч хэлэлцсэн (Жич: Зарим татварын албад өөрсдийгөө санаачилга гарган тохиромжтой кейсүүдийн хувьд, жишээ нь хяналт шалгалт эсхүл эрсдэлийн үнэлгээний шинжилгээ хийгдэж дууссаны дараа татвар төлөгчдийг хүсэлт гаргахад нь дэмжин ажиллах ёстой гэж үздэг). ХТЖ  </w:t>
      </w:r>
      <w:r w:rsidR="00191D55" w:rsidRPr="00DA6FCB">
        <w:rPr>
          <w:rFonts w:ascii="Times New Roman" w:hAnsi="Times New Roman" w:cs="Times New Roman"/>
        </w:rPr>
        <w:t>ҮУГ-г</w:t>
      </w:r>
      <w:r w:rsidRPr="00DA6FCB">
        <w:rPr>
          <w:rFonts w:ascii="Times New Roman" w:hAnsi="Times New Roman" w:cs="Times New Roman"/>
        </w:rPr>
        <w:t xml:space="preserve"> хэрэгжүүлэх нь зүйтэй гэж шийдсэн даруйд оролцогч бүх татварын албадыг харилцан тохирох хэлэлцээр хийх боломж олгохуйц хангалттай мэдээллээр хангах анхдагч үүргийг татвар төлөгч хүлээнэ. Үүний дагуу татвар төлөгч холбогдох татварын албаны хянан шалгах ёстой дэлгэрэнгүй саналаа гаргах бөгөөд татварын албаны хүсэлтийн дагуу бусад мэдээллийг гарган өгөхөд бэлэн байх ёстой.</w:t>
      </w:r>
    </w:p>
    <w:p w14:paraId="73FDB7A9" w14:textId="77777777" w:rsidR="00C73FA6" w:rsidRPr="00DA6FCB" w:rsidRDefault="00C73FA6" w:rsidP="00DA6FCB">
      <w:pPr>
        <w:tabs>
          <w:tab w:val="left" w:pos="707"/>
        </w:tabs>
        <w:spacing w:before="60" w:after="60"/>
        <w:ind w:right="20"/>
        <w:jc w:val="both"/>
        <w:rPr>
          <w:rFonts w:ascii="Times New Roman" w:hAnsi="Times New Roman" w:cs="Times New Roman"/>
        </w:rPr>
      </w:pPr>
      <w:r w:rsidRPr="00DA6FCB">
        <w:rPr>
          <w:rFonts w:ascii="Times New Roman" w:hAnsi="Times New Roman" w:cs="Times New Roman"/>
          <w:b/>
          <w:bCs/>
        </w:rPr>
        <w:t>В.2</w:t>
      </w:r>
      <w:r w:rsidRPr="00DA6FCB">
        <w:rPr>
          <w:rFonts w:ascii="Times New Roman" w:hAnsi="Times New Roman" w:cs="Times New Roman"/>
        </w:rPr>
        <w:tab/>
      </w:r>
      <w:r w:rsidRPr="00DA6FCB">
        <w:rPr>
          <w:rFonts w:ascii="Times New Roman" w:hAnsi="Times New Roman" w:cs="Times New Roman"/>
          <w:b/>
          <w:bCs/>
        </w:rPr>
        <w:t>Урьдчилсан уулзалт ярилцлага</w:t>
      </w:r>
    </w:p>
    <w:p w14:paraId="677BD2F1" w14:textId="24675C51"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29.</w:t>
      </w:r>
      <w:r w:rsidRPr="00DA6FCB">
        <w:rPr>
          <w:rFonts w:ascii="Times New Roman" w:hAnsi="Times New Roman" w:cs="Times New Roman"/>
        </w:rPr>
        <w:tab/>
        <w:t xml:space="preserve">Нэг талын хүрээнд хэрэгжүүлэх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дотоодын журмын гол онцлог нь албан ёсны хүсэлт гаргахаас өмнө урьдчилсан уулзалт ярилцлага хийх боломжтой байх явдал юм. Ийм уулзалт нь </w:t>
      </w:r>
      <w:r w:rsidR="004A1520" w:rsidRPr="00DA6FCB">
        <w:rPr>
          <w:rFonts w:ascii="Times New Roman" w:hAnsi="Times New Roman" w:cs="Times New Roman"/>
        </w:rPr>
        <w:t>ҮУГ-ний</w:t>
      </w:r>
      <w:r w:rsidRPr="00DA6FCB">
        <w:rPr>
          <w:rFonts w:ascii="Times New Roman" w:hAnsi="Times New Roman" w:cs="Times New Roman"/>
        </w:rPr>
        <w:t xml:space="preserve"> тохиромжтой байдал, шаардлагатай мэдээллийн төрөл, цар хүрээ, </w:t>
      </w:r>
      <w:r w:rsidR="004A1520" w:rsidRPr="00DA6FCB">
        <w:rPr>
          <w:rFonts w:ascii="Times New Roman" w:hAnsi="Times New Roman" w:cs="Times New Roman"/>
        </w:rPr>
        <w:t>ҮУГ-г</w:t>
      </w:r>
      <w:r w:rsidRPr="00DA6FCB">
        <w:rPr>
          <w:rFonts w:ascii="Times New Roman" w:hAnsi="Times New Roman" w:cs="Times New Roman"/>
        </w:rPr>
        <w:t xml:space="preserve"> амжилттай хэрэгжүүлэхэд шаардлагатай аливаа шинжилгээний хамрах хүрээ зэргийн талаар татварын албатай ярилцах боломжийг татвар төлөгчид олгодог (жишээ нь харьяа аж ахуйн нэгжүүдийн ажил үүргийн шинжилгээ хийх түвшин; харьцуулагдах зүйлсийн сонголт болон тохируулга; зах зээлийн, салбарын болон газар нутгийн шинжилгээ хийх хэрэгцээ шаардлага, хамрах хүрээ зэрэг). Уг процесс нь мөн мэдээлэл гарган өгөх болон мэдээллийн нууцлалтай холбоотой, түүнчлэн </w:t>
      </w:r>
      <w:r w:rsidR="004A1520" w:rsidRPr="00DA6FCB">
        <w:rPr>
          <w:rFonts w:ascii="Times New Roman" w:hAnsi="Times New Roman" w:cs="Times New Roman"/>
        </w:rPr>
        <w:t>ҮУГ-ний</w:t>
      </w:r>
      <w:r w:rsidRPr="00DA6FCB">
        <w:rPr>
          <w:rFonts w:ascii="Times New Roman" w:hAnsi="Times New Roman" w:cs="Times New Roman"/>
        </w:rPr>
        <w:t xml:space="preserve"> хугацаа, нөхцөл зэрэг аливаа эргэлзэж буй асуудлуудынхаа талаар ярилцах боломжийг татвар төлөгчид олгодог. Туршлагаас харахад ийм урьдчилсан уулзалт, ярилцлага хийх боломжтой байх нь цаашдын албан ёсны ХТЖ </w:t>
      </w:r>
      <w:r w:rsidR="004A1520" w:rsidRPr="00DA6FCB">
        <w:rPr>
          <w:rFonts w:ascii="Times New Roman" w:hAnsi="Times New Roman" w:cs="Times New Roman"/>
        </w:rPr>
        <w:t>ҮУГ-ний</w:t>
      </w:r>
      <w:r w:rsidRPr="00DA6FCB">
        <w:rPr>
          <w:rFonts w:ascii="Times New Roman" w:hAnsi="Times New Roman" w:cs="Times New Roman"/>
        </w:rPr>
        <w:t xml:space="preserve"> саналыг авч хэлэлцэх процессыг түргэтгэх боломжийг олгодог байна.  </w:t>
      </w:r>
    </w:p>
    <w:p w14:paraId="14584DD5" w14:textId="4D7E5C77" w:rsidR="00C73FA6" w:rsidRPr="00DA6FCB" w:rsidRDefault="00C73FA6" w:rsidP="00DA6FCB">
      <w:pPr>
        <w:spacing w:before="60" w:after="60"/>
        <w:ind w:right="20"/>
        <w:jc w:val="both"/>
        <w:rPr>
          <w:rFonts w:ascii="Times New Roman" w:hAnsi="Times New Roman" w:cs="Times New Roman"/>
        </w:rPr>
      </w:pPr>
      <w:bookmarkStart w:id="328" w:name="page484"/>
      <w:bookmarkEnd w:id="328"/>
      <w:r w:rsidRPr="00DA6FCB">
        <w:rPr>
          <w:rFonts w:ascii="Times New Roman" w:hAnsi="Times New Roman" w:cs="Times New Roman"/>
        </w:rPr>
        <w:t>30.</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холбогдох эрх бүхий байгууллагууд нь татвар төлөгчтэй урьдчилсан уулзалт, ярилцлага хийх боломжтой байх нь чухал. Дээр дурдсан асуудлуудаас гадна уулзалт ярилцлагаар ХТЖ </w:t>
      </w:r>
      <w:r w:rsidR="00191D55" w:rsidRPr="00DA6FCB">
        <w:rPr>
          <w:rFonts w:ascii="Times New Roman" w:hAnsi="Times New Roman" w:cs="Times New Roman"/>
        </w:rPr>
        <w:t>ҮУГ</w:t>
      </w:r>
      <w:r w:rsidRPr="00DA6FCB">
        <w:rPr>
          <w:rFonts w:ascii="Times New Roman" w:hAnsi="Times New Roman" w:cs="Times New Roman"/>
        </w:rPr>
        <w:t xml:space="preserve"> </w:t>
      </w:r>
      <w:r w:rsidR="009E0808" w:rsidRPr="00DA6FCB">
        <w:rPr>
          <w:rFonts w:ascii="Times New Roman" w:hAnsi="Times New Roman" w:cs="Times New Roman"/>
        </w:rPr>
        <w:t>байгуулахад</w:t>
      </w:r>
      <w:r w:rsidRPr="00DA6FCB">
        <w:rPr>
          <w:rFonts w:ascii="Times New Roman" w:hAnsi="Times New Roman" w:cs="Times New Roman"/>
        </w:rPr>
        <w:t xml:space="preserve"> тухайн нөхцөл байдал нь тохиромжтой </w:t>
      </w:r>
      <w:r w:rsidRPr="00DA6FCB">
        <w:rPr>
          <w:rFonts w:ascii="Times New Roman" w:hAnsi="Times New Roman" w:cs="Times New Roman"/>
        </w:rPr>
        <w:lastRenderedPageBreak/>
        <w:t>байсан эсэх, жишээ нь “</w:t>
      </w:r>
      <w:r w:rsidR="00CD5321" w:rsidRPr="00DA6FCB">
        <w:rPr>
          <w:rFonts w:ascii="Times New Roman" w:hAnsi="Times New Roman" w:cs="Times New Roman"/>
        </w:rPr>
        <w:t>конвенцыг</w:t>
      </w:r>
      <w:r w:rsidRPr="00DA6FCB">
        <w:rPr>
          <w:rFonts w:ascii="Times New Roman" w:hAnsi="Times New Roman" w:cs="Times New Roman"/>
        </w:rPr>
        <w:t xml:space="preserve"> тайлбарлах эсхүл хэрэглэхтэй холбогдон аливаа хүндрэлтэй эсхүл эргэлзээтэй асуудлууд” байсан эсэхийг тодруулах боломжтой болно. </w:t>
      </w:r>
    </w:p>
    <w:p w14:paraId="1AAE9589" w14:textId="1DCA6BA0"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31.</w:t>
      </w:r>
      <w:r w:rsidRPr="00DA6FCB">
        <w:rPr>
          <w:rFonts w:ascii="Times New Roman" w:hAnsi="Times New Roman" w:cs="Times New Roman"/>
        </w:rPr>
        <w:tab/>
        <w:t xml:space="preserve">Урьдчилсан уулзалт нь татвар төлөгчийн болон татварын албаны хүлээж буй хүлээлт, зорилгыг тодорхой болгоход чухал үүрэгтэй. Түүнчлэн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 татварын албанаас энэ талаар барьж буй бодлогыг тайлбарлах, уг зохицуулалтыг хэлэлцэн тохирмогц түүнийг дотоодын хууль тогтоомжийн хүрээнд хүчин төгөлдөр болгох журмын талаарх мэдээллийг өгөх боломж олгодог. Үүний зэрэгцээ татварын алба саналын агуулга, харилцан тохиролцоог үнэлэх, дуусгавар болгох хугацааны талаар зөвлөмж өгч болно. Татварын албад нь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процессын талаарх ерөнхий зөвлөмжийг энэ Удирдамжийн 4.62-4.63 дах заалтуудад заасан бусад төрлийн харилцан тохиролцоотой холбогдуулан өгсөн зөвлөмжийн дагуу нийтэд мэдээлэх ёстой.</w:t>
      </w:r>
    </w:p>
    <w:p w14:paraId="36AB623E" w14:textId="1325E0B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32.</w:t>
      </w:r>
      <w:r w:rsidRPr="00DA6FCB">
        <w:rPr>
          <w:rFonts w:ascii="Times New Roman" w:hAnsi="Times New Roman" w:cs="Times New Roman"/>
        </w:rPr>
        <w:tab/>
        <w:t xml:space="preserve">Урьдчилсан уулзалтын процессыг дотоодод тогтсон арга барил болон практикаас шалтгаалан нэр заахгүйгээр эсхүл нэр заан хэрэгжүүлж болно. Нэрийг онцлохгүйгээр хийж байгаа бол ярилцлагыг үр дүнтэй байлгах үүднээс үйл ажиллагааны талаарх хангалттай мэдээлэл байх шаардлагатай. Аливаа уулзалтын хэлбэрийг талууд хоорондоо тохиролцох бөгөөд урьдчилсан уулзалтыг албан бус байдлаар ярилцахаас эхлээд албан ёсоор танилцуулах хүртэл аль ч хэлбэрээр хийж болно. Ярилцлагын сэдвийг тоймлон тодорхойлсон санамж бичгийг татварын албанд гарган өгөх эсэх нь ихэвчлэн татвар төлөгчийн шийдэх асуудал байдаг. ХТЖ </w:t>
      </w:r>
      <w:r w:rsidR="004A1520" w:rsidRPr="00DA6FCB">
        <w:rPr>
          <w:rFonts w:ascii="Times New Roman" w:hAnsi="Times New Roman" w:cs="Times New Roman"/>
        </w:rPr>
        <w:t>ҮУГ-ний</w:t>
      </w:r>
      <w:r w:rsidRPr="00DA6FCB">
        <w:rPr>
          <w:rFonts w:ascii="Times New Roman" w:hAnsi="Times New Roman" w:cs="Times New Roman"/>
        </w:rPr>
        <w:t xml:space="preserve"> хүсэлт гаргах тохиромжтой эсэх, түүний хамрах хүрээ, ашиглах арга зүйн оновчтой байдал, татвар төлөгчийн гарган өгөх мэдээллийн цар хүрээ зэргийн талаар албан бус ярилцлага хийх зорилгыг хангахын тулд нэгээс олон удаагийн урьдчилсан уулзалт хийх шаардлагатай байж болно.</w:t>
      </w:r>
    </w:p>
    <w:p w14:paraId="67E4A436" w14:textId="79D0EDB2"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33.</w:t>
      </w:r>
      <w:r w:rsidRPr="00DA6FCB">
        <w:rPr>
          <w:rFonts w:ascii="Times New Roman" w:hAnsi="Times New Roman" w:cs="Times New Roman"/>
        </w:rPr>
        <w:tab/>
        <w:t xml:space="preserve">Үүнээс гадна татвар төлөгчтэй хийх албан бус ярилцлага нь холбогдох эрх бүхий байгууллагууд ХТЖ </w:t>
      </w:r>
      <w:r w:rsidR="00191D55" w:rsidRPr="00DA6FCB">
        <w:rPr>
          <w:rFonts w:ascii="Times New Roman" w:hAnsi="Times New Roman" w:cs="Times New Roman"/>
        </w:rPr>
        <w:t>ҮУГ</w:t>
      </w:r>
      <w:r w:rsidRPr="00DA6FCB">
        <w:rPr>
          <w:rFonts w:ascii="Times New Roman" w:hAnsi="Times New Roman" w:cs="Times New Roman"/>
        </w:rPr>
        <w:t xml:space="preserve"> тохиромжтой байх эсэхийн талаар эрт саналаа солилцоход нь ач холбогдолтой. Эрх бүхий байгууллагуудын аль нэг нь уг зохицуулалтад оролцохгүй байх магадлалтай бол шаардлагагүй ажил хийхээс урьдчилан сэргийлэх боломж олгоно. Ийм төрлийн ярилцлага нь албан байдлаар хийгдэх боломжтой бөгөөд заавал нүүр тулан уулзахыг шаардах албагүй. Ийм байдлаар саналаа солилцох боломж эрх бүхий байгууллагуудын ердийн уулзалт, хэлэлцээрийн явцад ч байдаг байж болно.</w:t>
      </w:r>
    </w:p>
    <w:p w14:paraId="497C9497" w14:textId="0DDA5BE7" w:rsidR="00C73FA6" w:rsidRPr="00DA6FCB" w:rsidRDefault="00C73FA6" w:rsidP="00DA6FCB">
      <w:pPr>
        <w:tabs>
          <w:tab w:val="left" w:pos="700"/>
        </w:tabs>
        <w:spacing w:before="60" w:after="60"/>
        <w:ind w:right="20"/>
        <w:jc w:val="both"/>
        <w:rPr>
          <w:rFonts w:ascii="Times New Roman" w:hAnsi="Times New Roman" w:cs="Times New Roman"/>
        </w:rPr>
      </w:pPr>
      <w:bookmarkStart w:id="329" w:name="page485"/>
      <w:bookmarkEnd w:id="329"/>
      <w:r w:rsidRPr="00DA6FCB">
        <w:rPr>
          <w:rFonts w:ascii="Times New Roman" w:hAnsi="Times New Roman" w:cs="Times New Roman"/>
          <w:b/>
          <w:bCs/>
        </w:rPr>
        <w:t>В.3</w:t>
      </w:r>
      <w:r w:rsidRPr="00DA6FCB">
        <w:rPr>
          <w:rFonts w:ascii="Times New Roman" w:hAnsi="Times New Roman" w:cs="Times New Roman"/>
        </w:rPr>
        <w:tab/>
      </w:r>
      <w:r w:rsidRPr="00DA6FCB">
        <w:rPr>
          <w:rFonts w:ascii="Times New Roman" w:hAnsi="Times New Roman" w:cs="Times New Roman"/>
          <w:b/>
          <w:bCs/>
        </w:rPr>
        <w:t xml:space="preserve">ХТЖ </w:t>
      </w:r>
      <w:r w:rsidR="004A1520" w:rsidRPr="00DA6FCB">
        <w:rPr>
          <w:rFonts w:ascii="Times New Roman" w:hAnsi="Times New Roman" w:cs="Times New Roman"/>
          <w:b/>
          <w:bCs/>
        </w:rPr>
        <w:t>ҮУГ-ний</w:t>
      </w:r>
      <w:r w:rsidRPr="00DA6FCB">
        <w:rPr>
          <w:rFonts w:ascii="Times New Roman" w:hAnsi="Times New Roman" w:cs="Times New Roman"/>
          <w:b/>
          <w:bCs/>
        </w:rPr>
        <w:t xml:space="preserve"> санал</w:t>
      </w:r>
    </w:p>
    <w:p w14:paraId="4B5D510D" w14:textId="77777777" w:rsidR="00C73FA6" w:rsidRPr="00DA6FCB" w:rsidRDefault="00C73FA6" w:rsidP="00DA6FCB">
      <w:pPr>
        <w:tabs>
          <w:tab w:val="left" w:pos="1420"/>
        </w:tabs>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В.3.1</w:t>
      </w:r>
      <w:r w:rsidRPr="00DA6FCB">
        <w:rPr>
          <w:rFonts w:ascii="Times New Roman" w:hAnsi="Times New Roman" w:cs="Times New Roman"/>
        </w:rPr>
        <w:tab/>
      </w:r>
      <w:r w:rsidRPr="00DA6FCB">
        <w:rPr>
          <w:rFonts w:ascii="Times New Roman" w:hAnsi="Times New Roman" w:cs="Times New Roman"/>
          <w:b/>
          <w:bCs/>
          <w:i/>
          <w:iCs/>
        </w:rPr>
        <w:t>Оршил</w:t>
      </w:r>
    </w:p>
    <w:p w14:paraId="55FB44A6" w14:textId="2B68657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34.</w:t>
      </w:r>
      <w:r w:rsidRPr="00DA6FCB">
        <w:rPr>
          <w:rFonts w:ascii="Times New Roman" w:hAnsi="Times New Roman" w:cs="Times New Roman"/>
        </w:rPr>
        <w:tab/>
        <w:t xml:space="preserve">Хэрэв татвар төлөгч ХТЖ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 хүсэлт гаргахаар шийдсэн бол холбогдох татварын албандаа дотоодын журамд тавигдсан шаардлагын дагуу, тухайлбал өөрийн улсын татварын албаны уг асуудлыг хариуцсан нэгжид хүсэлт гаргахад тавигдах шаардлагын дагуу дэлгэрэнгүй саналаа бэлтгэж ирүүлнэ. ХТЖ </w:t>
      </w:r>
      <w:r w:rsidR="004A1520" w:rsidRPr="00DA6FCB">
        <w:rPr>
          <w:rFonts w:ascii="Times New Roman" w:hAnsi="Times New Roman" w:cs="Times New Roman"/>
        </w:rPr>
        <w:t>ҮУГ-ний</w:t>
      </w:r>
      <w:r w:rsidRPr="00DA6FCB">
        <w:rPr>
          <w:rFonts w:ascii="Times New Roman" w:hAnsi="Times New Roman" w:cs="Times New Roman"/>
        </w:rPr>
        <w:t xml:space="preserve"> хувьд татвар төлөгчийн саналын зорилго нь холбогдох эрх бүхий байгууллагад түүний саналыг үнэлэх, харилцан тохирох яриа хэлэлцүүлэг хийхэд шаардлагатай бүх мэдээллийг гарган өгөх явдал юм. Холбогдох эрх бүхий байгууллагууд шаардлагатай мэдээллийг хэд хэдэн арга хэлбэрээр авах боломжтой. Үүний нэг хэлбэр нь татвар төлөгч өөрийн саналаа эрх бүхий байгууллагад шууд ирүүлэх боломжтой байх хэлбэр юм. Нөгөө хэлбэр нь татвар төлөгч дотоодын аливаа </w:t>
      </w:r>
      <w:r w:rsidR="004A1520" w:rsidRPr="00DA6FCB">
        <w:rPr>
          <w:rFonts w:ascii="Times New Roman" w:hAnsi="Times New Roman" w:cs="Times New Roman"/>
        </w:rPr>
        <w:t>ҮУГ-ний</w:t>
      </w:r>
      <w:r w:rsidRPr="00DA6FCB">
        <w:rPr>
          <w:rFonts w:ascii="Times New Roman" w:hAnsi="Times New Roman" w:cs="Times New Roman"/>
        </w:rPr>
        <w:t xml:space="preserve"> саналын хуулбараа оролцогч нөгөө улсдаа өгөх хэлбэр байдаг. Саналыг ямар хэлбэрээр, ямар агуулгатай байхыг ихэвчлэн урьдчилсан уулзалтаар тогтоосон байдаг.  </w:t>
      </w:r>
    </w:p>
    <w:p w14:paraId="238587D9" w14:textId="41281A03"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В.3.2.</w:t>
      </w:r>
      <w:r w:rsidRPr="00DA6FCB">
        <w:rPr>
          <w:rFonts w:ascii="Times New Roman" w:hAnsi="Times New Roman" w:cs="Times New Roman"/>
        </w:rPr>
        <w:tab/>
      </w:r>
      <w:r w:rsidRPr="00DA6FCB">
        <w:rPr>
          <w:rFonts w:ascii="Times New Roman" w:hAnsi="Times New Roman" w:cs="Times New Roman"/>
          <w:b/>
          <w:bCs/>
          <w:i/>
          <w:iCs/>
        </w:rPr>
        <w:t xml:space="preserve">ХТЖ </w:t>
      </w:r>
      <w:r w:rsidR="004A1520" w:rsidRPr="00DA6FCB">
        <w:rPr>
          <w:rFonts w:ascii="Times New Roman" w:hAnsi="Times New Roman" w:cs="Times New Roman"/>
          <w:b/>
          <w:bCs/>
          <w:i/>
          <w:iCs/>
        </w:rPr>
        <w:t>ҮУГ-ний</w:t>
      </w:r>
      <w:r w:rsidRPr="00DA6FCB">
        <w:rPr>
          <w:rFonts w:ascii="Times New Roman" w:hAnsi="Times New Roman" w:cs="Times New Roman"/>
          <w:b/>
          <w:bCs/>
          <w:i/>
          <w:iCs/>
        </w:rPr>
        <w:t xml:space="preserve"> процессын хүрээнд голчлон хийгддэг үйл ажиллагаанууд</w:t>
      </w:r>
    </w:p>
    <w:p w14:paraId="54B946C1" w14:textId="73858E3B"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35.</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хамрах хүрээ нь оролцогч улсуудын болоод татвар төлөгчийн хүсч буй зүйлээс хамаарна. Уг зохицуулалтыг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7 дугаар зүйлд хамаарах асуудлуудыг шийдвэрлэхэд хэрэглэж болох бөгөөд татвар ногдуулагч тухайн улсад бий болсон ашгийн хэр хэмжээг тодорхойлно.  </w:t>
      </w:r>
    </w:p>
    <w:p w14:paraId="62DC396C" w14:textId="671BCD1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36.</w:t>
      </w:r>
      <w:r w:rsidRPr="00DA6FCB">
        <w:rPr>
          <w:rFonts w:ascii="Times New Roman" w:hAnsi="Times New Roman" w:cs="Times New Roman"/>
        </w:rPr>
        <w:tab/>
        <w:t xml:space="preserve">ХТЖ </w:t>
      </w:r>
      <w:r w:rsidR="00191D55" w:rsidRPr="00DA6FCB">
        <w:rPr>
          <w:rFonts w:ascii="Times New Roman" w:hAnsi="Times New Roman" w:cs="Times New Roman"/>
        </w:rPr>
        <w:t>ҮУГ</w:t>
      </w:r>
      <w:r w:rsidRPr="00DA6FCB">
        <w:rPr>
          <w:rFonts w:ascii="Times New Roman" w:hAnsi="Times New Roman" w:cs="Times New Roman"/>
        </w:rPr>
        <w:t xml:space="preserve"> нь татвар төлөгчийн (эсхүл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үнэ шилжилтийн бүх асуудлуудыг хамарч болохоос гадна зарим хязгаарлагдмал тухайлбал, тухайн нэг ажил гүйлгээ, хэд хэдэн ажил гүйлгээнүүд, бүтээгдэхүүний төрөл эсхүл </w:t>
      </w:r>
      <w:r w:rsidR="009E0808" w:rsidRPr="00DA6FCB">
        <w:rPr>
          <w:rFonts w:ascii="Times New Roman" w:hAnsi="Times New Roman" w:cs="Times New Roman"/>
        </w:rPr>
        <w:t>ҮДГ-ийн</w:t>
      </w:r>
      <w:r w:rsidRPr="00DA6FCB">
        <w:rPr>
          <w:rFonts w:ascii="Times New Roman" w:hAnsi="Times New Roman" w:cs="Times New Roman"/>
        </w:rPr>
        <w:t xml:space="preserve"> зарим гишүүнийг гэх зэрэг хязгаарлагдмал хүрээг мөн хамарч болно. Зарим улс процессын уян хатан байх байдлыг хүлээн зөвшөөрч байгаа боловч тодорхой нэг асуудлыг хамарсан </w:t>
      </w:r>
      <w:r w:rsidR="004A1520" w:rsidRPr="00DA6FCB">
        <w:rPr>
          <w:rFonts w:ascii="Times New Roman" w:hAnsi="Times New Roman" w:cs="Times New Roman"/>
        </w:rPr>
        <w:t>ҮУГ-ний</w:t>
      </w:r>
      <w:r w:rsidRPr="00DA6FCB">
        <w:rPr>
          <w:rFonts w:ascii="Times New Roman" w:hAnsi="Times New Roman" w:cs="Times New Roman"/>
        </w:rPr>
        <w:t xml:space="preserve"> хувьд эргэлзэх асуудлууд байна гэж үздэг. Зарим асуудлуудыг дангаар нь авч үзэхэд хүндрэлтэй байдаг. Тухайлбал саналд багтсан ажил гүйлгээнүүд нь саналд багтаагүй ажил гүйлгээтэй өөр хоорондоо нягт уялдсан, эсхүл зориудын нөхөн тооцолтын асуудал байгаа учраас үнэ шилжилтийн асуудлыг илүү өргөн хүрээнд авч үзэх шаардлага байгаа зэрэг тохиолдлууд байдаг (Удирдамжийн 3.13-3.17 дах заалтуудыг харна уу).  </w:t>
      </w:r>
    </w:p>
    <w:p w14:paraId="3593BFDF" w14:textId="41803D1B"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37.</w:t>
      </w:r>
      <w:r w:rsidRPr="00DA6FCB">
        <w:rPr>
          <w:rFonts w:ascii="Times New Roman" w:hAnsi="Times New Roman" w:cs="Times New Roman"/>
        </w:rPr>
        <w:tab/>
        <w:t xml:space="preserve">ХТЖ </w:t>
      </w:r>
      <w:r w:rsidR="00191D55" w:rsidRPr="00DA6FCB">
        <w:rPr>
          <w:rFonts w:ascii="Times New Roman" w:hAnsi="Times New Roman" w:cs="Times New Roman"/>
        </w:rPr>
        <w:t>ҮУГ</w:t>
      </w:r>
      <w:r w:rsidRPr="00DA6FCB">
        <w:rPr>
          <w:rFonts w:ascii="Times New Roman" w:hAnsi="Times New Roman" w:cs="Times New Roman"/>
        </w:rPr>
        <w:t xml:space="preserve"> нь үнэ шилжилтийн арга зүйгээс бусад өөр асуудлуудыг, хэрэв эдгээр өөр асуудлууд нь үнэ шилжилтийн суурь асуудлуудтай нягт холбоотой учраас урьдчилан шийдвэрлэх зайлшгүй шаардлагатай байгаа, түүнчлэн эдгээр өөр асуудлууд нь холбогдох татварын гэрээний харилцан тохирох журмын зүйлийн нөхцөлүүдэд багтаж байгаа тохиолдлуудад, хамарч болно. Энэ нь кейс тус бүрийнх нь хувьд тухайн холбогдогч талууд хоорондоо шийдвэрлэх асуудал юм. </w:t>
      </w:r>
    </w:p>
    <w:p w14:paraId="0034AD79" w14:textId="06E6C7B7" w:rsidR="00C73FA6" w:rsidRPr="00DA6FCB" w:rsidRDefault="00C73FA6" w:rsidP="00DA6FCB">
      <w:pPr>
        <w:spacing w:before="60" w:after="60"/>
        <w:ind w:right="20"/>
        <w:jc w:val="both"/>
        <w:outlineLvl w:val="0"/>
        <w:rPr>
          <w:rFonts w:ascii="Times New Roman" w:hAnsi="Times New Roman" w:cs="Times New Roman"/>
        </w:rPr>
      </w:pPr>
      <w:bookmarkStart w:id="330" w:name="page486"/>
      <w:bookmarkEnd w:id="330"/>
      <w:r w:rsidRPr="00DA6FCB">
        <w:rPr>
          <w:rFonts w:ascii="Times New Roman" w:hAnsi="Times New Roman" w:cs="Times New Roman"/>
          <w:b/>
          <w:bCs/>
          <w:i/>
          <w:iCs/>
        </w:rPr>
        <w:t>В.3.3</w:t>
      </w:r>
      <w:r w:rsidRPr="00DA6FCB">
        <w:rPr>
          <w:rFonts w:ascii="Times New Roman" w:hAnsi="Times New Roman" w:cs="Times New Roman"/>
        </w:rPr>
        <w:tab/>
      </w:r>
      <w:r w:rsidRPr="00DA6FCB">
        <w:rPr>
          <w:rFonts w:ascii="Times New Roman" w:hAnsi="Times New Roman" w:cs="Times New Roman"/>
          <w:b/>
          <w:bCs/>
          <w:i/>
          <w:iCs/>
        </w:rPr>
        <w:t xml:space="preserve">ХТЖ </w:t>
      </w:r>
      <w:r w:rsidR="004A1520" w:rsidRPr="00DA6FCB">
        <w:rPr>
          <w:rFonts w:ascii="Times New Roman" w:hAnsi="Times New Roman" w:cs="Times New Roman"/>
          <w:b/>
          <w:bCs/>
          <w:i/>
          <w:iCs/>
        </w:rPr>
        <w:t>ҮУГ-ний</w:t>
      </w:r>
      <w:r w:rsidRPr="00DA6FCB">
        <w:rPr>
          <w:rFonts w:ascii="Times New Roman" w:hAnsi="Times New Roman" w:cs="Times New Roman"/>
          <w:b/>
          <w:bCs/>
          <w:i/>
          <w:iCs/>
        </w:rPr>
        <w:t xml:space="preserve"> саналын агуулга</w:t>
      </w:r>
    </w:p>
    <w:p w14:paraId="7FEFBE2A" w14:textId="4D76CA4D"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38.</w:t>
      </w:r>
      <w:r w:rsidRPr="00DA6FCB">
        <w:rPr>
          <w:rFonts w:ascii="Times New Roman" w:hAnsi="Times New Roman" w:cs="Times New Roman"/>
        </w:rPr>
        <w:tab/>
        <w:t xml:space="preserve">Саналын агуулга болон шаардлагатай мэдээлэл ба баримтжуулалтын цар хүрээ нь кейс тус бүрийн бодит баримт, нөхцөл байдал, холбогдох татварын албанаас тавих шаардлагаас хамаарна. Иймд гарган өгөх шаардлагатай бүх зүйлсийн жагсаалтыг гаргах буюу тодорхойлох боломжгүй гэж үздэг. Хамгийн гол зарчим нь тухайн санал болгож арга зүйд хамаарах бодит баримтыг тайлбарлахад шаардлагатай, холбогдох татварын гэрээний холбогдох зүйлийн дагуу тухайн арга зүйг хэрэглэх байдлыг харуулах боломжтой мэдээлэл болон баримт бичгүүдийг гарган өгөх явдал юм. Тиймээс санал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холбогдох зүйлүүдийн тайлбарт өгсөн ерөнхий зөвлөмжтэй түүнчлэн Удирдамжид өгсөн 9 дүгээр зүйл дэх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үүдийн хооронд хийгдсэн ажил гүйлгээтэй холбоотой кейсүүдийн хувьд сунгасан гарын зарчмыг хэрэглэх талаарх зөвлөмжтэй нийцсэн байх шаардлагатай. </w:t>
      </w:r>
    </w:p>
    <w:p w14:paraId="2B5F4ED7" w14:textId="71E30899"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39.</w:t>
      </w:r>
      <w:r w:rsidRPr="00DA6FCB">
        <w:rPr>
          <w:rFonts w:ascii="Times New Roman" w:hAnsi="Times New Roman" w:cs="Times New Roman"/>
        </w:rPr>
        <w:tab/>
        <w:t xml:space="preserve">Саналын хамтаар ирүүлэх мэдээлэл, баримт бичгүүдийн хувьд Удирдамжийн Дөрөвдүгээр бүлгийн зөвлөмж (4.165-4.168 дах заалтууд) болон Тавдугаар бүлгийн баримтжуулалтын шаардлагуудыг мөрдсөн байх шаардлагатай. Гэвч </w:t>
      </w:r>
      <w:r w:rsidR="00191D55" w:rsidRPr="00DA6FCB">
        <w:rPr>
          <w:rFonts w:ascii="Times New Roman" w:hAnsi="Times New Roman" w:cs="Times New Roman"/>
        </w:rPr>
        <w:t>ҮУГ</w:t>
      </w:r>
      <w:r w:rsidRPr="00DA6FCB">
        <w:rPr>
          <w:rFonts w:ascii="Times New Roman" w:hAnsi="Times New Roman" w:cs="Times New Roman"/>
        </w:rPr>
        <w:t xml:space="preserve"> нь ирээдүйд чиглэсэн шинж чанартай учраас харилцан тохирох журмаар шийдвэрлүүлэх, хийгдээд дууссан ажил гүйлгээтэй холбоотой кейсүүдтэй харьцуулахад өөр төрлийн мэдээлэл гарган өгөх шаардлагатай болдог байж болно. Баримжаа өгөх үүднээс ХТЖ </w:t>
      </w:r>
      <w:r w:rsidR="009E0808" w:rsidRPr="00DA6FCB">
        <w:rPr>
          <w:rFonts w:ascii="Times New Roman" w:hAnsi="Times New Roman" w:cs="Times New Roman"/>
        </w:rPr>
        <w:t>ҮУГ-нд</w:t>
      </w:r>
      <w:r w:rsidRPr="00DA6FCB">
        <w:rPr>
          <w:rFonts w:ascii="Times New Roman" w:hAnsi="Times New Roman" w:cs="Times New Roman"/>
        </w:rPr>
        <w:t xml:space="preserve"> ерөнхийдөө багтдаг мэдээллүүдийд доор тодорхойлсон боловч энэ жагсаалт нь бүгдийг бүрэн тусгасан буюу заан тодорхойлох зорилгогүй болно. Үүнд:  </w:t>
      </w:r>
    </w:p>
    <w:p w14:paraId="02606075" w14:textId="11564365"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Саналд багтах ажил гүйлгээ, бүтээгдэхүүн, бизнесийн үйл ажиллагаа, зохицуулалтууд (хэрэв байгаа бол, татвар төлөгчийн хүсэлтэд багтсан бүх ажил гүйлгээ, бүтээгдэхүүн, бизнесийн үйл ажиллагаа, зохицуулалтууд яагаад бүрэн орохгүй болсон шалтгааныг тайлбарласан товч тайлбар);</w:t>
      </w:r>
    </w:p>
    <w:p w14:paraId="46610D85" w14:textId="35642DC4"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эдгээр ажил гүйлгээ эсхүл зохицуулалтад хамаарах аж ахуйн нэгжүүд болон төлөөний газрууд;</w:t>
      </w:r>
    </w:p>
    <w:p w14:paraId="145076D2" w14:textId="5F3C9B42"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зохицуулалтад оролцох хүсэлт хүргэгдсэн бусад улс эсхүл улсууд;</w:t>
      </w:r>
    </w:p>
    <w:p w14:paraId="6DEB160D" w14:textId="331D11C3"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 xml:space="preserve">холбогдох аливаа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үүдийн олон улсын түвшин дэх бүтэц зохион байгуулалт, түүх, санхүүгийн тайлангийн мэдээллүүд, бараа бүтээгдэхүүн, ажил үүрэг болон хөрөнгүүд (биет болон биет бус хөрөнгө)-ийн талаарх мэдээлэл;</w:t>
      </w:r>
    </w:p>
    <w:p w14:paraId="6EB9E0AA" w14:textId="7D3F370F"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lastRenderedPageBreak/>
        <w:t xml:space="preserve">д) </w:t>
      </w:r>
      <w:r w:rsidR="00C73FA6" w:rsidRPr="00DA6FCB">
        <w:rPr>
          <w:rFonts w:ascii="Times New Roman" w:hAnsi="Times New Roman" w:cs="Times New Roman"/>
        </w:rPr>
        <w:t>ашиглахаар санал болгож буй үнэ шилжилтийн арга зүйн тодорхойлолт болон уг арга зүйд хамааралтай мэдээлэл болон шинжилгээнүүд, тухайлбал харьцуулах боломжтой үнэ эсхүл ашгийн түвшин, үр дүнгийн боломжит хязгаар зэрэг;</w:t>
      </w:r>
    </w:p>
    <w:p w14:paraId="6BECC1FB" w14:textId="7D3036C0"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е) </w:t>
      </w:r>
      <w:r w:rsidR="00C73FA6" w:rsidRPr="00DA6FCB">
        <w:rPr>
          <w:rFonts w:ascii="Times New Roman" w:hAnsi="Times New Roman" w:cs="Times New Roman"/>
        </w:rPr>
        <w:t>саналыг бэлтгэхэд ашигласан суурь төсөөллүүд болон эдгээр төсөөллүүд эсхүл бусад үйл явдал өөрчлөгдөх, тухайлбал гэнэтийн тооцоолоогүй үр дүн гарах зэргээс үүдэн саналын хүчинтэй байдалд өөрчлөлт орох эсэх талаарх хэлэлцүүлэг;</w:t>
      </w:r>
    </w:p>
    <w:p w14:paraId="74DAAD7F" w14:textId="3DB17124"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ё) </w:t>
      </w:r>
      <w:r w:rsidR="00C73FA6" w:rsidRPr="00DA6FCB">
        <w:rPr>
          <w:rFonts w:ascii="Times New Roman" w:hAnsi="Times New Roman" w:cs="Times New Roman"/>
        </w:rPr>
        <w:t>хамрагдах тайлант хугацаа эсхүл татварын жилүүд;</w:t>
      </w:r>
    </w:p>
    <w:p w14:paraId="043ECFF6" w14:textId="5B4E42A0"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ж) </w:t>
      </w:r>
      <w:r w:rsidR="00C73FA6" w:rsidRPr="00DA6FCB">
        <w:rPr>
          <w:rFonts w:ascii="Times New Roman" w:hAnsi="Times New Roman" w:cs="Times New Roman"/>
        </w:rPr>
        <w:t>зах зээлийн нөхцөл байдлын талаарх ерөнхий мэдээлэл (жишээ нь салбарын хандлага болон өрсөлдөөнтэй орчин зэрэг);</w:t>
      </w:r>
    </w:p>
    <w:p w14:paraId="78BCB65A" w14:textId="645ED814"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з) </w:t>
      </w:r>
      <w:r w:rsidR="00C73FA6" w:rsidRPr="00DA6FCB">
        <w:rPr>
          <w:rFonts w:ascii="Times New Roman" w:hAnsi="Times New Roman" w:cs="Times New Roman"/>
        </w:rPr>
        <w:t>ашиглахаар санал болгож буй арга зүйтэй холбоотойгоор бий болсон татварын бусад дагалдах асуудлын талаарх хэлэлцүүлэг;</w:t>
      </w:r>
    </w:p>
    <w:p w14:paraId="7AAC9E6A" w14:textId="25945CF2"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к) </w:t>
      </w:r>
      <w:r w:rsidR="00C73FA6" w:rsidRPr="00DA6FCB">
        <w:rPr>
          <w:rFonts w:ascii="Times New Roman" w:hAnsi="Times New Roman" w:cs="Times New Roman"/>
        </w:rPr>
        <w:t>саналтай холбоотой дотоодын холбогдох хууль тогтоомж, татварын гэрээний заалтууд болон ЭЗХАХБ-ын Удирдамж зэргийн талаар болон тэдгээрийг дагаж мөрдөж буй байдлын талаарх хэлэлцүүлэг;</w:t>
      </w:r>
    </w:p>
    <w:p w14:paraId="4B46554C" w14:textId="47BE760C"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л) </w:t>
      </w:r>
      <w:r w:rsidR="00C73FA6" w:rsidRPr="00DA6FCB">
        <w:rPr>
          <w:rFonts w:ascii="Times New Roman" w:hAnsi="Times New Roman" w:cs="Times New Roman"/>
        </w:rPr>
        <w:t>одоогийн мөрдөж буй эсхүл мөрдөхөөр санал болгож буй үнэ шилжилтийн арга зүйтэй холбоотой байж болох бусад мэдээллүүд, аль нэг талын хувьд хүсэлт гаргахад шаардлагатай суурь тоон мэдээлэл.</w:t>
      </w:r>
    </w:p>
    <w:p w14:paraId="64432A23"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Энэ хэсгийн дараагийн хэсгүүдэд дээрх жагсаалтаас хамгийн чухал гэж үзсэн зарим асуудлын талаар илүү дэлгэрүүлэн тайлбарлах болно.</w:t>
      </w:r>
    </w:p>
    <w:p w14:paraId="7FB45F45"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В.3.4</w:t>
      </w:r>
      <w:r w:rsidRPr="00DA6FCB">
        <w:rPr>
          <w:rFonts w:ascii="Times New Roman" w:hAnsi="Times New Roman" w:cs="Times New Roman"/>
        </w:rPr>
        <w:tab/>
      </w:r>
      <w:r w:rsidRPr="00DA6FCB">
        <w:rPr>
          <w:rFonts w:ascii="Times New Roman" w:hAnsi="Times New Roman" w:cs="Times New Roman"/>
          <w:b/>
          <w:bCs/>
          <w:i/>
          <w:iCs/>
        </w:rPr>
        <w:t>Үнэ тогтооход харьцуулан ашиглах боломжтой мэдээлэл</w:t>
      </w:r>
    </w:p>
    <w:p w14:paraId="45B7E31C"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40.</w:t>
      </w:r>
      <w:r w:rsidRPr="00DA6FCB">
        <w:rPr>
          <w:rFonts w:ascii="Times New Roman" w:hAnsi="Times New Roman" w:cs="Times New Roman"/>
        </w:rPr>
        <w:tab/>
        <w:t>Татвар төлөгч нь үнэ тогтооход харьцуулан ашиглах боломжтой мэдээлэл байгаа эсэх, түүнийг хэрэглэх байдлын талаараа тодорхойлон тайлбарласан байх шаардлагатай. Үүнд тухайлбал, харьцуулагдах зүйлсийг олох хайлтыг хэрхэн хийсэн (мөн хайлт хийхэд ашигласан шалгуур үзүүлэлтүүд), хяналтаас гадуурх ажил гүйлгээтэй холбоотой ямар мэдээллийг олж авсан, уг мэдээллийг харьцуулагдах боломжтой гэдгийг хэрхэн хүлээн зөвшөөрсөн эсхүл татгалзсан зэрэг мэдээлэл байж болно. Үүнээс гадна татвар төлөгч нь харьцуулагдах ажил гүйлгээг, түүнчлэн хэрэв хяналтын доорх болон хяналтаас гадуурх ажил гүйлгээнүүдэд аливаа материаллаг зөрүү байгаа бол уг зөрүүг харгалзахын тулд хийх шаардлагатай тохируулгыг харуулах ёстой. Харьцуулагдах зүйлс байхгүй тохиолдолд татвар төлөгч холбогдох зах зээлийн болон санхүүгийн тоон мэдээлэлд (мөн татвар төлөгчийн дотоод тоон мэдээлэл байж болно) үндэслэн тухайн сонгосон арга зүй нь сунгасан гарын зарчмыг үнэн зөв тусгаж байгаа болохыг нотлох ёстой.</w:t>
      </w:r>
    </w:p>
    <w:p w14:paraId="3A908B8E"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В.3.5</w:t>
      </w:r>
      <w:r w:rsidRPr="00DA6FCB">
        <w:rPr>
          <w:rFonts w:ascii="Times New Roman" w:hAnsi="Times New Roman" w:cs="Times New Roman"/>
        </w:rPr>
        <w:tab/>
      </w:r>
      <w:r w:rsidRPr="00DA6FCB">
        <w:rPr>
          <w:rFonts w:ascii="Times New Roman" w:hAnsi="Times New Roman" w:cs="Times New Roman"/>
          <w:b/>
          <w:bCs/>
          <w:i/>
          <w:iCs/>
        </w:rPr>
        <w:t>Арга зүй</w:t>
      </w:r>
    </w:p>
    <w:p w14:paraId="56468D04" w14:textId="23A80FB9"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41.</w:t>
      </w:r>
      <w:r w:rsidRPr="00DA6FCB">
        <w:rPr>
          <w:rFonts w:ascii="Times New Roman" w:hAnsi="Times New Roman" w:cs="Times New Roman"/>
        </w:rPr>
        <w:tab/>
        <w:t xml:space="preserve">ХТЖ </w:t>
      </w:r>
      <w:r w:rsidR="009E0808" w:rsidRPr="00DA6FCB">
        <w:rPr>
          <w:rFonts w:ascii="Times New Roman" w:hAnsi="Times New Roman" w:cs="Times New Roman"/>
        </w:rPr>
        <w:t>ҮУГ-нд</w:t>
      </w:r>
      <w:r w:rsidRPr="00DA6FCB">
        <w:rPr>
          <w:rFonts w:ascii="Times New Roman" w:hAnsi="Times New Roman" w:cs="Times New Roman"/>
        </w:rPr>
        <w:t xml:space="preserve"> хамрагдахаар гаргасан саналд сонгосон арга зүйн талаар бүрэн тодорхойлсон байх шаардлагатай.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оролцсон кейсүүдийн хувьд сонгосон арга зүй нь ЭЗХАХБ-ын татварын загвар </w:t>
      </w:r>
      <w:r w:rsidR="00CD5321" w:rsidRPr="00DA6FCB">
        <w:rPr>
          <w:rFonts w:ascii="Times New Roman" w:hAnsi="Times New Roman" w:cs="Times New Roman"/>
        </w:rPr>
        <w:t>конвенцын</w:t>
      </w:r>
      <w:r w:rsidRPr="00DA6FCB">
        <w:rPr>
          <w:rFonts w:ascii="Times New Roman" w:hAnsi="Times New Roman" w:cs="Times New Roman"/>
        </w:rPr>
        <w:t xml:space="preserve"> 9 дүгээр зүйл дэх сунгасан гарын зарчмыг хэрэглэхтэй холбогдуулан энэ Удирдамжид өгсөн зөвлөмжийг харгалзан үзсэн байх шаардлагатай. Удирдамжийн 2.11 дэх заалтад “аливаа нэг аргыг </w:t>
      </w:r>
      <w:r w:rsidR="009E0808" w:rsidRPr="00DA6FCB">
        <w:rPr>
          <w:rFonts w:ascii="Times New Roman" w:hAnsi="Times New Roman" w:cs="Times New Roman"/>
        </w:rPr>
        <w:t>ҮДГ-ийн</w:t>
      </w:r>
      <w:r w:rsidRPr="00DA6FCB">
        <w:rPr>
          <w:rFonts w:ascii="Times New Roman" w:hAnsi="Times New Roman" w:cs="Times New Roman"/>
        </w:rPr>
        <w:t xml:space="preserve"> гишүүдийн оролцож буй ажил гүйлгээнд, эсхүл уг арга зүйг мөрдөж буй ажил гүйлгээнд хэрэглэх талаар </w:t>
      </w:r>
      <w:r w:rsidR="009E0808" w:rsidRPr="00DA6FCB">
        <w:rPr>
          <w:rFonts w:ascii="Times New Roman" w:hAnsi="Times New Roman" w:cs="Times New Roman"/>
        </w:rPr>
        <w:t>ҮДГ-ийн</w:t>
      </w:r>
      <w:r w:rsidRPr="00DA6FCB">
        <w:rPr>
          <w:rFonts w:ascii="Times New Roman" w:hAnsi="Times New Roman" w:cs="Times New Roman"/>
        </w:rPr>
        <w:t xml:space="preserve"> гишүүд, мөн эдгээр бүх гишүүдийн байгаа нутаг дэвсгэрийн татварын албад зөвшөөрч байгаа тохиолдолд түүнийг хэрэглэх боломжтой” гэж заасан. Үнэ шилжилтийн аргуудыг хэрэглэх талаарх уг зөвлөмж нь ялангуяа ХТЖ </w:t>
      </w:r>
      <w:r w:rsidR="004A1520" w:rsidRPr="00DA6FCB">
        <w:rPr>
          <w:rFonts w:ascii="Times New Roman" w:hAnsi="Times New Roman" w:cs="Times New Roman"/>
        </w:rPr>
        <w:t>ҮУГ-ний</w:t>
      </w:r>
      <w:r w:rsidRPr="00DA6FCB">
        <w:rPr>
          <w:rFonts w:ascii="Times New Roman" w:hAnsi="Times New Roman" w:cs="Times New Roman"/>
        </w:rPr>
        <w:t xml:space="preserve"> хувьд ашиглах аргын талаар урьдчилан тохирох боломжтой байдаг учраас илүү хамааралтай. Арга зүйг хэрэгжүүлэхэд ХТЖ </w:t>
      </w:r>
      <w:r w:rsidR="004A1520" w:rsidRPr="00DA6FCB">
        <w:rPr>
          <w:rFonts w:ascii="Times New Roman" w:hAnsi="Times New Roman" w:cs="Times New Roman"/>
        </w:rPr>
        <w:t>ҮУГ-г</w:t>
      </w:r>
      <w:r w:rsidRPr="00DA6FCB">
        <w:rPr>
          <w:rFonts w:ascii="Times New Roman" w:hAnsi="Times New Roman" w:cs="Times New Roman"/>
        </w:rPr>
        <w:t xml:space="preserve"> хэрэгжүүлж буй хугацааны туршид олж болох бөгөөд байнга шинэчлэгдэх тоон мэдээллийг ашиглах боломжтой байх ёстой бөгөөд уг мэдээллийг татвар төлөгчдөөс гаргуулан авахын тулд тэдэнд хэт ачаалал үүсгэхгүй байх, тэдгээр мэдээллийг татварын алба үр дүнтэй хэлбэрээр хянан үзэх, нягтлан боломжтой байх ёстой.   </w:t>
      </w:r>
    </w:p>
    <w:p w14:paraId="6B9CC8C3" w14:textId="1D4844F9"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42.</w:t>
      </w:r>
      <w:r w:rsidRPr="00DA6FCB">
        <w:rPr>
          <w:rFonts w:ascii="Times New Roman" w:hAnsi="Times New Roman" w:cs="Times New Roman"/>
        </w:rPr>
        <w:tab/>
        <w:t xml:space="preserve">Татвар төлөгч зохицуулалтыг хэрэгжүүлэхээр санал болгосон хугацаанд ашиглахаар сонгосон арга зүй эсхүл аргуудыг хэрэглэснээр гарах нөлөөллийн шинжилгээг аль болох гарган өгөх нь зүйтэй. Ийм шинжилгээ нь төлөвлөсөн үр дүнд үндэслэсэн байх, ийм төсөвлөлтийг хийхэд ашигласан төсөөллийн талаар дэлгэрэнгүй тусгасан байх шаардлагатай. Түүнчлэн </w:t>
      </w:r>
      <w:r w:rsidR="00191D55" w:rsidRPr="00DA6FCB">
        <w:rPr>
          <w:rFonts w:ascii="Times New Roman" w:hAnsi="Times New Roman" w:cs="Times New Roman"/>
        </w:rPr>
        <w:t>ҮУГ-г</w:t>
      </w:r>
      <w:r w:rsidRPr="00DA6FCB">
        <w:rPr>
          <w:rFonts w:ascii="Times New Roman" w:hAnsi="Times New Roman" w:cs="Times New Roman"/>
        </w:rPr>
        <w:t xml:space="preserve"> хэрэгжүүлж эхлэхээс өмнөхөн үеийн хугацаанд </w:t>
      </w:r>
      <w:r w:rsidR="004A1520" w:rsidRPr="00DA6FCB">
        <w:rPr>
          <w:rFonts w:ascii="Times New Roman" w:hAnsi="Times New Roman" w:cs="Times New Roman"/>
        </w:rPr>
        <w:t>ҮУГ-ний</w:t>
      </w:r>
      <w:r w:rsidRPr="00DA6FCB">
        <w:rPr>
          <w:rFonts w:ascii="Times New Roman" w:hAnsi="Times New Roman" w:cs="Times New Roman"/>
        </w:rPr>
        <w:t xml:space="preserve"> арга зүйг хэрэгжүүлсний үр нөлөөг жишээлэн харуулах байдлаар тайлбарлах нь үр дүнтэй байж болох юм. Хэдийгээр жишээлэн тайлбарласан байдлаар үзүүлж буй ч энэ шинжилгээний ач холбогдол нь саналд тусгасан ирээдүйн ажил гүйлгээнд хамаарах нөхцөл байдалтай харьцуулах боломжтой тухайн ажил гүйлгээний бодит баримт болон нөхцөл байдлаас шалтгаална.   </w:t>
      </w:r>
    </w:p>
    <w:p w14:paraId="78CED9C5"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В.3.6</w:t>
      </w:r>
      <w:r w:rsidRPr="00DA6FCB">
        <w:rPr>
          <w:rFonts w:ascii="Times New Roman" w:hAnsi="Times New Roman" w:cs="Times New Roman"/>
        </w:rPr>
        <w:tab/>
      </w:r>
      <w:r w:rsidRPr="00DA6FCB">
        <w:rPr>
          <w:rFonts w:ascii="Times New Roman" w:hAnsi="Times New Roman" w:cs="Times New Roman"/>
          <w:b/>
          <w:bCs/>
          <w:i/>
          <w:iCs/>
        </w:rPr>
        <w:t>Чухал төсөөллүүд</w:t>
      </w:r>
    </w:p>
    <w:p w14:paraId="3285615D" w14:textId="675F894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43.</w:t>
      </w:r>
      <w:r w:rsidRPr="00DA6FCB">
        <w:rPr>
          <w:rFonts w:ascii="Times New Roman" w:hAnsi="Times New Roman" w:cs="Times New Roman"/>
        </w:rPr>
        <w:tab/>
        <w:t xml:space="preserve">Хараахан хийгдээгүй байгаа хяналтын доорх ажил гүйлгээний сунгасан гарын зарчмаарх үнийг тогтоохтой холбоотойгоор ХТЖ </w:t>
      </w:r>
      <w:r w:rsidR="004A1520" w:rsidRPr="00DA6FCB">
        <w:rPr>
          <w:rFonts w:ascii="Times New Roman" w:hAnsi="Times New Roman" w:cs="Times New Roman"/>
        </w:rPr>
        <w:t>ҮУГ-г</w:t>
      </w:r>
      <w:r w:rsidRPr="00DA6FCB">
        <w:rPr>
          <w:rFonts w:ascii="Times New Roman" w:hAnsi="Times New Roman" w:cs="Times New Roman"/>
        </w:rPr>
        <w:t xml:space="preserve"> хийхдээ эдгээр ажил гүйлгээ хийгдсэн үед тэдгээрт нөлөө үзүүлж болох аливаа үйл ажиллагааны болон эдийн засгийн нөхцөлүүдийн талаар тодорхой зарим төсөөллүүдийг хийх шаардлагатай байдаг. Татвар төлөгч өөрийн саналдаа ирээдүйн ажил гүйлгээний сунгасан гарын зарчмаарх үнийг үнэн зөв тогтоох арга зүйг тодорхойлохдоо ашигласан буюу суурь болгон авч үзсэн төсөөллүүдийнхээ талаар тодорхойлох ёстой. Түүнчлэн сонгосон арга зүй нь эдгээр төсөөллүүдэд орсон өөрчлөлтэй хангалттай хэмжээнд зохицох боломжтой гэдгээ татвар төлөгч тайлбарлах шаардлагатай. Ажил гүйлгээ хийгдэх үеийн бодит нөхцөлүүд нь сунгасан гарын зарчмаарх бодит үнийг үнэн зөв тусгах тухайн арга зүйн чадварыг бууруулахуйц хүртэл хэмжээгээр таамагласан нөхцөлүүдээс хазайж байвал төсөөллийг “чухал” гэж тодорхойлсон. Үүний нэг жишээ нь шинэ технологи, төрийн зохицуулалт, хэрэглэгчдээр хүлээн зөвшөөрүүлсэн байдлаа их хэмжээгээр алдсан зэргээс үүдэн зах зээл эрс өөрчлөгдсөн өөрчлөлтийг хэлж болно. Энэ тохиолдолд ийм хазайлт байгаа нь гэрээг буюу зохицуулалтад өөрчлөлт оруулах эсхүл цуцлах шаардлагатай гэсэн үг.   </w:t>
      </w:r>
    </w:p>
    <w:p w14:paraId="41F4FDEF" w14:textId="71C8D79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44.</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арга зүйн найдвартай байдлыг нэмэгдүүлэх үүднээс татвар төлөгчид болон татвар албад нь ноцтой төсөөллүүдийг аль болох олж болох, найдвартай, хөндлөнгийн тоон мэдээлэлд үндэслэн тодорхойлохыг чармайх ёстой. Ийм төсөөллүүд нь зөвхөн татвар төлөгчийн хяналтын хүрээнд байгаа зүйлүүд байдаггүй. Төсөөллүүдийн аливаа бүрдлийг татвар төлөгчийн нөхцөл байдал бүрт ялангуяа арилжааны тухайлсан орчин, арга зүй, хамрагдах ажил гүйлгээний төрөлд тохируулсан байх шаардлагатай. Тэдгээрийг зохицуулалтын хүрээнд олгож байгаа тодорхой байдлыг гажуудуулах хэмжээнд хүргэхүйц хэт яв цав байдлаар таамаглах ёсгүй бөгөөд харин зохицуулалтад оролцогч талуудад тааламжтай байхаар суурь баримт нөхцөлүүдийг аль болох өргөн хүрээнд уян хатан байдлаар төлөвлөх ёстой. Чухал төсөөллүүдэд орж болох төсөөллүүдийг жишээлсэн байдлаар доор тоймлов. Үүнд:    </w:t>
      </w:r>
    </w:p>
    <w:p w14:paraId="6EBE88CC" w14:textId="62D47292"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Дотоодын холбогдох татварын хууль тогтоомж болон татварын гэрээний заалтуудын талаарх төсөөллүүд.</w:t>
      </w:r>
    </w:p>
    <w:p w14:paraId="1E92E52F" w14:textId="49C67205"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Тарифууд, импортын хязгаарлалтууд, төрийн зохицуулалтын талаарх төсөөллүүд.</w:t>
      </w:r>
    </w:p>
    <w:p w14:paraId="046F0548" w14:textId="0F39CFD1"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Эдийн засгийн нөхцөл байдал, зах зээлийн эзлэх хувь, зах зээлийн нөхцөл байдал, эцсийн байдлаарх борлуулалтын үнэ, борлуулалтын хэмжээ зэргийн талаарх төсөөллүүд.</w:t>
      </w:r>
    </w:p>
    <w:p w14:paraId="322A6064" w14:textId="7D192755"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Ажил гүйлгээнд оролцсон аж ахуйн нэгжүүдийн ажил үүрэг болон эрсдэлүүдийн шинж чанарын талаарх төсөөллүүд.</w:t>
      </w:r>
    </w:p>
    <w:p w14:paraId="1EC0AFE0" w14:textId="450BFC55"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д) </w:t>
      </w:r>
      <w:r w:rsidR="00C73FA6" w:rsidRPr="00DA6FCB">
        <w:rPr>
          <w:rFonts w:ascii="Times New Roman" w:hAnsi="Times New Roman" w:cs="Times New Roman"/>
        </w:rPr>
        <w:t>Валютын ханшийн хувь хэмжээ, хүүгийн хувь хэмжээ, зээлийн зэрэглэл, капиталын бүтэц зэргийн талаарх төсөөллүүд.</w:t>
      </w:r>
    </w:p>
    <w:p w14:paraId="6127EC28" w14:textId="0E89B00E"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е) </w:t>
      </w:r>
      <w:r w:rsidR="00C73FA6" w:rsidRPr="00DA6FCB">
        <w:rPr>
          <w:rFonts w:ascii="Times New Roman" w:hAnsi="Times New Roman" w:cs="Times New Roman"/>
        </w:rPr>
        <w:t>Удирдлагын эсхүл санхүүгийн нягтлан бодох бүртгэл, орлого ба зардлын ангиллын талаарх төсөөллүүд.</w:t>
      </w:r>
    </w:p>
    <w:p w14:paraId="539B94D2" w14:textId="2278DA2A"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ё) </w:t>
      </w:r>
      <w:r w:rsidR="00C73FA6" w:rsidRPr="00DA6FCB">
        <w:rPr>
          <w:rFonts w:ascii="Times New Roman" w:hAnsi="Times New Roman" w:cs="Times New Roman"/>
        </w:rPr>
        <w:t>Улс бүрт үйл ажиллагаа явуулах аж ахуйн нэгжүүд болон тэдгээрийн үйл ажиллагаа явуулах хэлбэрийн талаарх төсөөллүүд.</w:t>
      </w:r>
    </w:p>
    <w:p w14:paraId="12A91169" w14:textId="7B5C47B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45.</w:t>
      </w:r>
      <w:r w:rsidRPr="00DA6FCB">
        <w:rPr>
          <w:rFonts w:ascii="Times New Roman" w:hAnsi="Times New Roman" w:cs="Times New Roman"/>
        </w:rPr>
        <w:tab/>
        <w:t xml:space="preserve">Зарим төсөөллүүдийн хувьд уян хатан байх боломжийг олгох үүднээс хазайлтын хязгаарын зөвшөөрөгдөх түвшинг тогтоох үзүүлэлтүүдийг урьдчилан тодорхойлох нь ач холбогдолтой байдаг. Эдгээр үзүүлэлтүүдийг ХТЖ </w:t>
      </w:r>
      <w:r w:rsidR="00191D55" w:rsidRPr="00DA6FCB">
        <w:rPr>
          <w:rFonts w:ascii="Times New Roman" w:hAnsi="Times New Roman" w:cs="Times New Roman"/>
        </w:rPr>
        <w:t>ҮУГ</w:t>
      </w:r>
      <w:r w:rsidRPr="00DA6FCB">
        <w:rPr>
          <w:rFonts w:ascii="Times New Roman" w:hAnsi="Times New Roman" w:cs="Times New Roman"/>
        </w:rPr>
        <w:t xml:space="preserve"> тус бүрийнх нь хувьд тодорхойлох шаардлагатай бөгөөд энэ нь эрх бүхий байгууллагуудын хооронд хийгдэх хэлэлцээрийн нэг хэсэг байдаг. Таамаглалын хазайлт тухайн үзүүлэлтээс давсан тохиолдолд төсөөллийг “чухал” гэж үзэн арга хэмжээ авах шаардлагатай. Авах аливаа арга хэмжээ нь мөн магадгүй төсөөллийн шинж чанар болон хазайлтын түвшнээс хамаарна. </w:t>
      </w:r>
    </w:p>
    <w:p w14:paraId="7B0DA9CE" w14:textId="6BBD5D5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46.</w:t>
      </w:r>
      <w:r w:rsidRPr="00DA6FCB">
        <w:rPr>
          <w:rFonts w:ascii="Times New Roman" w:hAnsi="Times New Roman" w:cs="Times New Roman"/>
        </w:rPr>
        <w:tab/>
        <w:t xml:space="preserve">Хэрэв тухайн санал болгож буй үнэ шилжилтийн арга зүйн найдвартай байдал нь валютын ханшийн хэлбэлзэлд мэдрэмжтэй байвал тухайн арга зүйг хүлээгдэж буй хэлбэлзлийн тодорхой зэргийг хүлээн зөвшөөрөх боломжтой, үнийг валютын ханшийн хөдөлгөөнийг харгалзан үзсэн байдлаар тохируулах боломжтойгоор боловсруулах нь оновчтой байж болно. Түүнчлэн хэлбэлзэл нь аль ч чиглэлд Х% хүртэл байвал арга хэмжээ авах шаардлагагүй, Х%-аас их У%-с бага байх бол арга зүйг хэвээр ашиглахад болохоор байна уу гэдгийг хянан үзэх, харин У%-аас дээш бол чухал төсөөллийг гажуудсанд тооцон ХТЖ </w:t>
      </w:r>
      <w:r w:rsidR="004A1520" w:rsidRPr="00DA6FCB">
        <w:rPr>
          <w:rFonts w:ascii="Times New Roman" w:hAnsi="Times New Roman" w:cs="Times New Roman"/>
        </w:rPr>
        <w:t>ҮУГ-г</w:t>
      </w:r>
      <w:r w:rsidRPr="00DA6FCB">
        <w:rPr>
          <w:rFonts w:ascii="Times New Roman" w:hAnsi="Times New Roman" w:cs="Times New Roman"/>
        </w:rPr>
        <w:t xml:space="preserve"> дахин тохирохоор хэлэлцэх шаардлагатай болсон гэж үзнэ гэсэн байдлаар  урьдчилан тохирч болно. Эдгээр үзүүлэлтүүдийг тухайлсан ХТЖ </w:t>
      </w:r>
      <w:r w:rsidR="00191D55" w:rsidRPr="00DA6FCB">
        <w:rPr>
          <w:rFonts w:ascii="Times New Roman" w:hAnsi="Times New Roman" w:cs="Times New Roman"/>
        </w:rPr>
        <w:t>ҮУГ</w:t>
      </w:r>
      <w:r w:rsidRPr="00DA6FCB">
        <w:rPr>
          <w:rFonts w:ascii="Times New Roman" w:hAnsi="Times New Roman" w:cs="Times New Roman"/>
        </w:rPr>
        <w:t xml:space="preserve"> тус бүрээр тогтоох шаардлагатай бөгөөд энэ нь эрх бүхий байгууллагуудын хооронд хийгдэх тохиролцооны нэг хэсэг болно.</w:t>
      </w:r>
    </w:p>
    <w:p w14:paraId="56383AAC"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В.3.7</w:t>
      </w:r>
      <w:r w:rsidRPr="00DA6FCB">
        <w:rPr>
          <w:rFonts w:ascii="Times New Roman" w:hAnsi="Times New Roman" w:cs="Times New Roman"/>
        </w:rPr>
        <w:tab/>
      </w:r>
      <w:r w:rsidRPr="00DA6FCB">
        <w:rPr>
          <w:rFonts w:ascii="Times New Roman" w:hAnsi="Times New Roman" w:cs="Times New Roman"/>
          <w:b/>
          <w:bCs/>
          <w:i/>
          <w:iCs/>
        </w:rPr>
        <w:t>Таамаглаагүй үр дүн</w:t>
      </w:r>
    </w:p>
    <w:p w14:paraId="462FB59F" w14:textId="16A7FAC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47.</w:t>
      </w:r>
      <w:r w:rsidRPr="00DA6FCB">
        <w:rPr>
          <w:rFonts w:ascii="Times New Roman" w:hAnsi="Times New Roman" w:cs="Times New Roman"/>
        </w:rPr>
        <w:tab/>
        <w:t xml:space="preserve">ХТЖ </w:t>
      </w:r>
      <w:r w:rsidR="009E0808" w:rsidRPr="00DA6FCB">
        <w:rPr>
          <w:rFonts w:ascii="Times New Roman" w:hAnsi="Times New Roman" w:cs="Times New Roman"/>
        </w:rPr>
        <w:t>ҮУГ-нд</w:t>
      </w:r>
      <w:r w:rsidRPr="00DA6FCB">
        <w:rPr>
          <w:rFonts w:ascii="Times New Roman" w:hAnsi="Times New Roman" w:cs="Times New Roman"/>
        </w:rPr>
        <w:t xml:space="preserve"> тохиролцсон үнэ шилжилтийн арга зүйг ашигласнаар гарсан үр дүн нь талуудын нэгнийх нь хүлээж байсан хүлээлтийг биелүүлж чадаагүй тохиолдолд асуудал үүсч болзошгүй бөгөөд уг тал тухайн чухал төсөөллүүд, тэдгээрийг ашиглаж буй арга зүйг ашигласаар байх эсэхийг лавлах болно. Ийм асуултад хариулт өгөхөд маш их цаг хугацаа, хүч чармайлт зарцуулах шаардлагатай болох ба ингэснээр нийт процессын зорилгын нэгийг няцаах байдалд хүрч болзошгүй. Үүнийг шийдвэрлэж болох нэг шийдэл нь бодит баримт болон нөхцөл байдалд гарч болох өөрчлөлтүүдийг шийдвэрлэхтэй холбогдуулан саналд хангалттай хэмжээний уян хатан шийдлийг оруулж өгөх хэрэгтэй ба ингэснээр аливаа таамаглаагүй үр дүн гарах магадлалыг бууруулах, саналд үндэслэн хийгдсэн ХТЖ </w:t>
      </w:r>
      <w:r w:rsidR="00191D55" w:rsidRPr="00DA6FCB">
        <w:rPr>
          <w:rFonts w:ascii="Times New Roman" w:hAnsi="Times New Roman" w:cs="Times New Roman"/>
        </w:rPr>
        <w:t>ҮУГ</w:t>
      </w:r>
      <w:r w:rsidRPr="00DA6FCB">
        <w:rPr>
          <w:rFonts w:ascii="Times New Roman" w:hAnsi="Times New Roman" w:cs="Times New Roman"/>
        </w:rPr>
        <w:t xml:space="preserve"> зохицуулалтыг дахин тохиролцоход хүрэх эрсдэлийг бууруулна. Гэхдээ санал нь ямар ч тохиолдолд сунгасан гарын зарчимд нийцсэн байх ёстой.   </w:t>
      </w:r>
    </w:p>
    <w:p w14:paraId="2F576623"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48.</w:t>
      </w:r>
      <w:r w:rsidRPr="00DA6FCB">
        <w:rPr>
          <w:rFonts w:ascii="Times New Roman" w:hAnsi="Times New Roman" w:cs="Times New Roman"/>
        </w:rPr>
        <w:tab/>
        <w:t xml:space="preserve">Дээрх зорилгыг хангах өөр нэг арга нь арга зүйг бодит баримт болон нөхцөл байдалд гарч болох өөрчлөлтийг зохих ёсоор харгалзан үзэх байдлаар боловсруулах хэлбэр юм. Жишээ нь төсөвлөсөн болон бодит борлуулалтын хэмжээ хоёрын зөрүүгийн хувьд ирээдүйд үнийн тохируулга хийх заалтыг оруулах эсхүл үнийг борлуулалтын хэмжээтэй уялдан өөрчлөгдөхийг зөвшөөрийг үнэ тогтоох арга зүйдээ бүр эхэндээ тусгах хэлбэрээр уг зөрүүг зохицуулж болох юм. Хазайлтын зөвшөөрөгдөх түвшинг тогтоохдоо бие даасан талуудын хүлээн зөвшөөрөх байсан түвшинг жишиг болгон авч үзэх ёстой.  </w:t>
      </w:r>
    </w:p>
    <w:p w14:paraId="46F60A3B" w14:textId="3397E07F"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49.</w:t>
      </w:r>
      <w:r w:rsidRPr="00DA6FCB">
        <w:rPr>
          <w:rFonts w:ascii="Times New Roman" w:hAnsi="Times New Roman" w:cs="Times New Roman"/>
        </w:rPr>
        <w:tab/>
        <w:t xml:space="preserve">Тодорхой байдлыг нэмэгдүүлэх зорилгод хүрэх өөр боломжит арга хэлбэр нь ХТЖ </w:t>
      </w:r>
      <w:r w:rsidR="004A1520" w:rsidRPr="00DA6FCB">
        <w:rPr>
          <w:rFonts w:ascii="Times New Roman" w:hAnsi="Times New Roman" w:cs="Times New Roman"/>
        </w:rPr>
        <w:t>ҮУГ-ний</w:t>
      </w:r>
      <w:r w:rsidRPr="00DA6FCB">
        <w:rPr>
          <w:rFonts w:ascii="Times New Roman" w:hAnsi="Times New Roman" w:cs="Times New Roman"/>
        </w:rPr>
        <w:t xml:space="preserve"> аргыг хэрэглэснээр гарч болох үр дүнгийн хүлээн зөвшөөрөх хязгаарыг тохиролцох явдал юм. Сунгасан гарын зарчимтай нийцэж байхын тулд холбогдогч бүх талууд нь уг хязгаарыг харьцуулагдах нөхцөл байдалд бие даасан талуудын тохиролцох байсан хязгаарын түвшинд үндэслэн урьдчилан тохирсон байх шаардлагатай ба ингэснээр өнгөц дүгнэлтийг ашиглахаас сэргийлж чадна (үр дүнгийн хязгаарын тухай ойлголтын талаар авч хэлэлцсэн 3.55-3.66 дах заалтуудыг харна уу). Жишээ нь тухайн нэг зүйлийн, тухайлбал эрхийн шимтгэлийн хувь ашигт эзлэх хувиар илэрхийлэгдсэн тодорхой хязгаарын дотор багтаж байх тохиолдолд уг хувийг хүлээн зөвшөөрөх боломжтой.  </w:t>
      </w:r>
    </w:p>
    <w:p w14:paraId="67F35824" w14:textId="2DDB6DEC"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50.</w:t>
      </w:r>
      <w:r w:rsidRPr="00DA6FCB">
        <w:rPr>
          <w:rFonts w:ascii="Times New Roman" w:hAnsi="Times New Roman" w:cs="Times New Roman"/>
        </w:rPr>
        <w:tab/>
        <w:t xml:space="preserve">Хэрэв үр дүн нь тохиролцсон хязгаарын гадна байвал авах арга хэмжээ нь талуудын хүсч буй зүйлийн дагуу саналд юу гэж тохиролцсоноос хамаарна. Зарим талууд нь үр дүн тэдний төсөөлж байснаас хэт зөрүүтэй байх эрсдэл хүлээхийг хүсэхгүй. Улмаар тэд хязгаарын тухай ойлголтыг 46 дах заалтад дурдсанчлан чухал төсөөллүүд гажуудсан эсэхийг тогтоох хэрэгсэл </w:t>
      </w:r>
      <w:r w:rsidRPr="00DA6FCB">
        <w:rPr>
          <w:rFonts w:ascii="Times New Roman" w:hAnsi="Times New Roman" w:cs="Times New Roman"/>
        </w:rPr>
        <w:lastRenderedPageBreak/>
        <w:t xml:space="preserve">болгон ашигладаг. Зарим талуудын хувьд таамаглаагүй үр дүнгээс зайлсхийх гэхээсээ илүүтэйгээр зохицуулалтын хүрээнд асуудлыг хэрхэн авч үзэхэд илүү ач холбогдол өгдөг байж болох тул ХТЖ </w:t>
      </w:r>
      <w:r w:rsidR="009E0808" w:rsidRPr="00DA6FCB">
        <w:rPr>
          <w:rFonts w:ascii="Times New Roman" w:hAnsi="Times New Roman" w:cs="Times New Roman"/>
        </w:rPr>
        <w:t>ҮУГ-нд</w:t>
      </w:r>
      <w:r w:rsidRPr="00DA6FCB">
        <w:rPr>
          <w:rFonts w:ascii="Times New Roman" w:hAnsi="Times New Roman" w:cs="Times New Roman"/>
        </w:rPr>
        <w:t xml:space="preserve"> үр дүн нь урьдчилан тохирсон хязгаарын дотор орж байхаар үр дүнг тохируулах механизмыг оруулах тал дээр санал нэгддэг. </w:t>
      </w:r>
    </w:p>
    <w:p w14:paraId="7D894DB1" w14:textId="7452FF69"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В.3.8</w:t>
      </w:r>
      <w:r w:rsidRPr="00DA6FCB">
        <w:rPr>
          <w:rFonts w:ascii="Times New Roman" w:hAnsi="Times New Roman" w:cs="Times New Roman"/>
        </w:rPr>
        <w:tab/>
      </w:r>
      <w:r w:rsidRPr="00DA6FCB">
        <w:rPr>
          <w:rFonts w:ascii="Times New Roman" w:hAnsi="Times New Roman" w:cs="Times New Roman"/>
          <w:b/>
          <w:bCs/>
          <w:i/>
          <w:iCs/>
        </w:rPr>
        <w:t xml:space="preserve">ХТЖ </w:t>
      </w:r>
      <w:r w:rsidR="004A1520" w:rsidRPr="00DA6FCB">
        <w:rPr>
          <w:rFonts w:ascii="Times New Roman" w:hAnsi="Times New Roman" w:cs="Times New Roman"/>
          <w:b/>
          <w:bCs/>
          <w:i/>
          <w:iCs/>
        </w:rPr>
        <w:t>ҮУГ-ний</w:t>
      </w:r>
      <w:r w:rsidRPr="00DA6FCB">
        <w:rPr>
          <w:rFonts w:ascii="Times New Roman" w:hAnsi="Times New Roman" w:cs="Times New Roman"/>
          <w:b/>
          <w:bCs/>
          <w:i/>
          <w:iCs/>
        </w:rPr>
        <w:t xml:space="preserve"> үргэлжлэх хугацаа</w:t>
      </w:r>
    </w:p>
    <w:p w14:paraId="17767FBB" w14:textId="17C4580B"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51.</w:t>
      </w:r>
      <w:r w:rsidRPr="00DA6FCB">
        <w:rPr>
          <w:rFonts w:ascii="Times New Roman" w:hAnsi="Times New Roman" w:cs="Times New Roman"/>
        </w:rPr>
        <w:tab/>
        <w:t xml:space="preserve">Шинж чанарынхаа хувьд УҮЗ нь ирээдүйн ажил гүйлгээнд хамаардаг бөгөөд түүний хүрээнд шийдвэрлэх шаардлагатай нэг асуудал нь зохицуулалтыг хэдий хугацаанд үргэлжлүүлэх тухай асуудал байдаг. Тохиромжтой хугацааг тохиролцоход зөрчилддөг хоёр төрлийн зорилго байдаг. Нэг талаас асуудлыг хэрхэн авч үзэх горимын тодорхой байдлыг аль болох олгох үүднээс хугацаа хангалттай урт байх нь зүйтэй байдаг. Эс бөгөөд тухайн асуудлыг ердийн хяналт шалгалт эсхүл татварын тайланг шалгах замаар илрүүлсэн тохиолдолд шийдвэрлэхээс өөрөөр үнэ шилжилтийн асуудлуудыг урьдчилан шийдвэрлэхийн төлөө хичээх оролдлого утга учиргүй болно. Нөгөө талаар урт хугацаанд хэрэгжүүлэх нь ирээдүйн нөхцөлүүдийн талаарх таамаглалд тулгуурлан хийгдсэн харилцан тохирох хэлэлцээрийн үнэн зөв байдал алдагдах, улмаар ХТЖ </w:t>
      </w:r>
      <w:r w:rsidR="004A1520" w:rsidRPr="00DA6FCB">
        <w:rPr>
          <w:rFonts w:ascii="Times New Roman" w:hAnsi="Times New Roman" w:cs="Times New Roman"/>
        </w:rPr>
        <w:t>ҮУГ-ний</w:t>
      </w:r>
      <w:r w:rsidRPr="00DA6FCB">
        <w:rPr>
          <w:rFonts w:ascii="Times New Roman" w:hAnsi="Times New Roman" w:cs="Times New Roman"/>
        </w:rPr>
        <w:t xml:space="preserve"> найдвартай байдалд эргэлзэх эргэлзээг үүсгэнэ. Энэ хоёр зорилгыг хооронд нь хэрхэн оновчтой тэнцвэржүүлэх асуудал олон хүчин зүйлээс, тухайлбал тухайн салбар, холбогдох ажил гүйлгээ болон эдийн засгийн уур амьсгал зэргээс шалтгаалдаг. Иймд эрх бүхий байгууллагууд тохиромжтой хугацааг тохирохдоо кейс тус бүрийн үндсэн дээр тохирох ёстой. Одоог хүртэлх туршлагаас харахад ХТЖ </w:t>
      </w:r>
      <w:r w:rsidR="00191D55" w:rsidRPr="00DA6FCB">
        <w:rPr>
          <w:rFonts w:ascii="Times New Roman" w:hAnsi="Times New Roman" w:cs="Times New Roman"/>
        </w:rPr>
        <w:t>ҮУГ</w:t>
      </w:r>
      <w:r w:rsidRPr="00DA6FCB">
        <w:rPr>
          <w:rFonts w:ascii="Times New Roman" w:hAnsi="Times New Roman" w:cs="Times New Roman"/>
        </w:rPr>
        <w:t xml:space="preserve"> дунджаар 3-5 жилийн хугацаанд гол төлөв хэрэгжиж байна. </w:t>
      </w:r>
    </w:p>
    <w:p w14:paraId="380EE94C" w14:textId="12A9CF6D" w:rsidR="00C73FA6" w:rsidRPr="00DA6FCB" w:rsidRDefault="00C73FA6" w:rsidP="00DA6FCB">
      <w:pPr>
        <w:tabs>
          <w:tab w:val="left" w:pos="727"/>
        </w:tabs>
        <w:spacing w:before="60" w:after="60"/>
        <w:ind w:right="20"/>
        <w:jc w:val="both"/>
        <w:outlineLvl w:val="0"/>
        <w:rPr>
          <w:rFonts w:ascii="Times New Roman" w:hAnsi="Times New Roman" w:cs="Times New Roman"/>
          <w:b/>
          <w:bCs/>
        </w:rPr>
      </w:pPr>
      <w:r w:rsidRPr="00DA6FCB">
        <w:rPr>
          <w:rFonts w:ascii="Times New Roman" w:hAnsi="Times New Roman" w:cs="Times New Roman"/>
          <w:b/>
          <w:bCs/>
        </w:rPr>
        <w:t>Г.</w:t>
      </w:r>
      <w:r w:rsidRPr="00DA6FCB">
        <w:rPr>
          <w:rFonts w:ascii="Times New Roman" w:hAnsi="Times New Roman" w:cs="Times New Roman"/>
          <w:b/>
          <w:bCs/>
        </w:rPr>
        <w:tab/>
        <w:t xml:space="preserve">ХТЖ </w:t>
      </w:r>
      <w:r w:rsidR="004A1520" w:rsidRPr="00DA6FCB">
        <w:rPr>
          <w:rFonts w:ascii="Times New Roman" w:hAnsi="Times New Roman" w:cs="Times New Roman"/>
          <w:b/>
          <w:bCs/>
        </w:rPr>
        <w:t>ҮУГ-г</w:t>
      </w:r>
      <w:r w:rsidRPr="00DA6FCB">
        <w:rPr>
          <w:rFonts w:ascii="Times New Roman" w:hAnsi="Times New Roman" w:cs="Times New Roman"/>
          <w:b/>
          <w:bCs/>
        </w:rPr>
        <w:t xml:space="preserve"> дуусгавар болгох</w:t>
      </w:r>
    </w:p>
    <w:p w14:paraId="2F18E393" w14:textId="77777777" w:rsidR="00C73FA6" w:rsidRPr="00DA6FCB" w:rsidRDefault="00C73FA6" w:rsidP="00DA6FCB">
      <w:pPr>
        <w:tabs>
          <w:tab w:val="left" w:pos="707"/>
        </w:tabs>
        <w:spacing w:before="60" w:after="60"/>
        <w:ind w:right="20"/>
        <w:jc w:val="both"/>
        <w:outlineLvl w:val="0"/>
        <w:rPr>
          <w:rFonts w:ascii="Times New Roman" w:hAnsi="Times New Roman" w:cs="Times New Roman"/>
        </w:rPr>
      </w:pPr>
      <w:r w:rsidRPr="00DA6FCB">
        <w:rPr>
          <w:rFonts w:ascii="Times New Roman" w:hAnsi="Times New Roman" w:cs="Times New Roman"/>
          <w:b/>
          <w:bCs/>
        </w:rPr>
        <w:t>Г.1</w:t>
      </w:r>
      <w:r w:rsidRPr="00DA6FCB">
        <w:rPr>
          <w:rFonts w:ascii="Times New Roman" w:hAnsi="Times New Roman" w:cs="Times New Roman"/>
        </w:rPr>
        <w:tab/>
      </w:r>
      <w:r w:rsidRPr="00DA6FCB">
        <w:rPr>
          <w:rFonts w:ascii="Times New Roman" w:hAnsi="Times New Roman" w:cs="Times New Roman"/>
          <w:b/>
          <w:bCs/>
        </w:rPr>
        <w:t>Оршил</w:t>
      </w:r>
    </w:p>
    <w:p w14:paraId="68DF4582" w14:textId="771F6E3F"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52.</w:t>
      </w:r>
      <w:r w:rsidRPr="00DA6FCB">
        <w:rPr>
          <w:rFonts w:ascii="Times New Roman" w:hAnsi="Times New Roman" w:cs="Times New Roman"/>
        </w:rPr>
        <w:tab/>
        <w:t xml:space="preserve">Уламжлалт, ердийн татварын хяналт шалгалт эсхүл нягтлах шалгалтад найддаг механизмын өөр нэг хувилбар болохынхоо хувьд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процессын амжилттай хэрэгжих эсэх нь бүх оролцогчдын хүлээсэн үүрэг, амлалтаас их хэмжээгээр шалтгаалдаг. Холбогдох эрсх бүхий байгууллагуудын тохиролцоонд хурдан шуурхай хүрч чадах чадвар нь тэдний үйлдэл болоод ялангуяа татвар төлөгчдийн мэдээллээ хурдан шуурхай гарган өгөхөд бэлэн байх байдлаас хамаарна. Хэрэв татвар төлөгчийн хүсэлтэд тодорхойлсон санал болгосон хугацаа бараг дуусахад дөхөж байх хүртэл ХТЖ </w:t>
      </w:r>
      <w:r w:rsidR="004A1520" w:rsidRPr="00DA6FCB">
        <w:rPr>
          <w:rFonts w:ascii="Times New Roman" w:hAnsi="Times New Roman" w:cs="Times New Roman"/>
        </w:rPr>
        <w:t>ҮУГ-г</w:t>
      </w:r>
      <w:r w:rsidRPr="00DA6FCB">
        <w:rPr>
          <w:rFonts w:ascii="Times New Roman" w:hAnsi="Times New Roman" w:cs="Times New Roman"/>
        </w:rPr>
        <w:t xml:space="preserve"> тохиролцож чадахгүй тохиолдолд түүний процессын ач холбогдолд татвар төлөгч болон татварын албанд хувьд эрс буурна. Тухайн арга зүйг хэрэглэснээс гарах үр дүн ХТЖ </w:t>
      </w:r>
      <w:r w:rsidR="009E0808" w:rsidRPr="00DA6FCB">
        <w:rPr>
          <w:rFonts w:ascii="Times New Roman" w:hAnsi="Times New Roman" w:cs="Times New Roman"/>
        </w:rPr>
        <w:t>ҮУГ-нд</w:t>
      </w:r>
      <w:r w:rsidRPr="00DA6FCB">
        <w:rPr>
          <w:rFonts w:ascii="Times New Roman" w:hAnsi="Times New Roman" w:cs="Times New Roman"/>
        </w:rPr>
        <w:t xml:space="preserve"> санал болгосон хугацааны дийлэнх хугацааны хувьд тодорхой байх учраас ййм байдлаар хойшлуулах нь саналыг үнэлэхдээ болоод өнгөрсөн хойно нь дүгнэлт гаргахаас зайлсхийхэд хүндрэлтэй болгоно. Өнгөрсөн туршлагаас харахад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процессыг харьцангуй эрт эхлүүлсэн нь ирээдүйд асуудлыг хурдан шуурхай шийдвэрлэх зорилгыг тэр бүр бас хангаж чадаагүй байна. Процесст зарим саад гарч удаашрах явдал мэдээж зарим хэмжээгээр зайлшгүй гардаг. Учир нь ХТЖ </w:t>
      </w:r>
      <w:r w:rsidR="004A1520" w:rsidRPr="00DA6FCB">
        <w:rPr>
          <w:rFonts w:ascii="Times New Roman" w:hAnsi="Times New Roman" w:cs="Times New Roman"/>
        </w:rPr>
        <w:t>ҮУГ-ний</w:t>
      </w:r>
      <w:r w:rsidRPr="00DA6FCB">
        <w:rPr>
          <w:rFonts w:ascii="Times New Roman" w:hAnsi="Times New Roman" w:cs="Times New Roman"/>
        </w:rPr>
        <w:t xml:space="preserve"> хүрээнд маш олон тооны татвар төлөгчидтэй харьцах, нөхцөл байдал нарийн төвөгтэй байх, хууль эрх зүйн болоод эдийн засгийн хүндрэлтэй асуудлууд гарах учраас энэ бүгдийг бүрэн ойлгох, үнэлэхэд цаг хугацаа, нөөц шаардлагатай болдог. </w:t>
      </w:r>
    </w:p>
    <w:p w14:paraId="587A7487" w14:textId="60F65E1E"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53.</w:t>
      </w:r>
      <w:r w:rsidRPr="00DA6FCB">
        <w:rPr>
          <w:rFonts w:ascii="Times New Roman" w:hAnsi="Times New Roman" w:cs="Times New Roman"/>
        </w:rPr>
        <w:tab/>
        <w:t xml:space="preserve">Татварын албад нь асуудлыг хурдан шуурхай, үр дүнтэй шийдвэрлэхийн тулд уг процессыг хэрэгжүүлэхэд хангалттай хэмжээний нөөц зарцуулж, ур чадвартай ажилтнуудыг аль болох ашиглахыг дэмжиж байна. Зарим татварын алба ХТЖ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хөтөлбөрийн үр дүнг сайжруулах зорилгоор процессыг хэрэгжүүлж дуусгах хүртэлх хугацаанд албан бус зорилт тодорхойлж, дуусгах дундаж хугацаагаа нийтэд байршуулдаг. Ялангуяа гэрээт улсууд хоёр талын тохиролцооны процессыг дуусгахтай холбогдсон албан бус зорилтыг тохиролцдог байж болно. Нөхцөл байдал маш нарийн төвөгтэй, хүндрэлтэй байх, орчуулга хийх шаардлага үүсч болох, түүнчлэн уг зохицуулалтын өмнө байгаагүй шинэлэг байдал зэргийг харгалзан үзвэл энэ үе шатанд ХТЖ </w:t>
      </w:r>
      <w:r w:rsidR="004A1520" w:rsidRPr="00DA6FCB">
        <w:rPr>
          <w:rFonts w:ascii="Times New Roman" w:hAnsi="Times New Roman" w:cs="Times New Roman"/>
        </w:rPr>
        <w:t>ҮУГ-г</w:t>
      </w:r>
      <w:r w:rsidRPr="00DA6FCB">
        <w:rPr>
          <w:rFonts w:ascii="Times New Roman" w:hAnsi="Times New Roman" w:cs="Times New Roman"/>
        </w:rPr>
        <w:t xml:space="preserve"> тохирч дуусгах зорилтыг хэт тодорхой, дагаж мөрдөх шаардлага үүсгэх байдлаар тодорхойлохгүй байх нь оновчтой байж мэднэ. Гэвч цаашдаа ХТЖ </w:t>
      </w:r>
      <w:r w:rsidR="004A1520" w:rsidRPr="00DA6FCB">
        <w:rPr>
          <w:rFonts w:ascii="Times New Roman" w:hAnsi="Times New Roman" w:cs="Times New Roman"/>
        </w:rPr>
        <w:t>ҮУГ-ний</w:t>
      </w:r>
      <w:r w:rsidRPr="00DA6FCB">
        <w:rPr>
          <w:rFonts w:ascii="Times New Roman" w:hAnsi="Times New Roman" w:cs="Times New Roman"/>
        </w:rPr>
        <w:t xml:space="preserve"> </w:t>
      </w:r>
      <w:r w:rsidRPr="00DA6FCB">
        <w:rPr>
          <w:rFonts w:ascii="Times New Roman" w:hAnsi="Times New Roman" w:cs="Times New Roman"/>
        </w:rPr>
        <w:lastRenderedPageBreak/>
        <w:t xml:space="preserve">процессыг хэрэгжүүлэхэд улам бүр туршлага, ур чадвар хуримтлуулахын </w:t>
      </w:r>
      <w:r w:rsidR="005B7921" w:rsidRPr="00DA6FCB">
        <w:rPr>
          <w:rFonts w:ascii="Times New Roman" w:hAnsi="Times New Roman" w:cs="Times New Roman"/>
        </w:rPr>
        <w:t>хэрээр</w:t>
      </w:r>
      <w:r w:rsidRPr="00DA6FCB">
        <w:rPr>
          <w:rFonts w:ascii="Times New Roman" w:hAnsi="Times New Roman" w:cs="Times New Roman"/>
        </w:rPr>
        <w:t xml:space="preserve"> дуусгах хугацааны зорилгоо илүү нарийн тодорхой тогтоож байх нь зүйтэй.</w:t>
      </w:r>
    </w:p>
    <w:p w14:paraId="6CD532E3" w14:textId="36C061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54.</w:t>
      </w:r>
      <w:r w:rsidRPr="00DA6FCB">
        <w:rPr>
          <w:rFonts w:ascii="Times New Roman" w:hAnsi="Times New Roman" w:cs="Times New Roman"/>
        </w:rPr>
        <w:tab/>
        <w:t xml:space="preserve">Татвар төлөгчийн хүсэлтийг хүлээн авсаны үндсэн дээр татварын албад ХТЖ </w:t>
      </w:r>
      <w:r w:rsidR="004A1520" w:rsidRPr="00DA6FCB">
        <w:rPr>
          <w:rFonts w:ascii="Times New Roman" w:hAnsi="Times New Roman" w:cs="Times New Roman"/>
        </w:rPr>
        <w:t>ҮУГ-г</w:t>
      </w:r>
      <w:r w:rsidRPr="00DA6FCB">
        <w:rPr>
          <w:rFonts w:ascii="Times New Roman" w:hAnsi="Times New Roman" w:cs="Times New Roman"/>
        </w:rPr>
        <w:t xml:space="preserve"> хянан үзэх, үнэлэх, хэлэлцэн тохирох асуудлаар харилцан хэлэлцэж тохирох ёстой.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процессыг хоёр гол үе шатанд хувааж болох юм: а) бодит баримт, нөхцөл байдлыг тогтоох, хянан үзэх, үнэлэх, б) эрх бүхий байгууллагын хэлэлцүүлэг. Энэ хоёрын талаар доор илүү дэлгэрүүлэн тайлбарлав.  </w:t>
      </w:r>
    </w:p>
    <w:p w14:paraId="4A0E121F" w14:textId="77777777" w:rsidR="00C73FA6" w:rsidRPr="00DA6FCB" w:rsidRDefault="00C73FA6" w:rsidP="00DA6FCB">
      <w:pPr>
        <w:tabs>
          <w:tab w:val="left" w:pos="700"/>
        </w:tabs>
        <w:spacing w:before="60" w:after="60"/>
        <w:ind w:right="20"/>
        <w:jc w:val="both"/>
        <w:outlineLvl w:val="0"/>
        <w:rPr>
          <w:rFonts w:ascii="Times New Roman" w:hAnsi="Times New Roman" w:cs="Times New Roman"/>
          <w:b/>
        </w:rPr>
      </w:pPr>
      <w:r w:rsidRPr="00DA6FCB">
        <w:rPr>
          <w:rFonts w:ascii="Times New Roman" w:hAnsi="Times New Roman" w:cs="Times New Roman"/>
          <w:b/>
          <w:bCs/>
        </w:rPr>
        <w:t>Г.2</w:t>
      </w:r>
      <w:r w:rsidRPr="00DA6FCB">
        <w:rPr>
          <w:rFonts w:ascii="Times New Roman" w:hAnsi="Times New Roman" w:cs="Times New Roman"/>
        </w:rPr>
        <w:tab/>
      </w:r>
      <w:r w:rsidRPr="00DA6FCB">
        <w:rPr>
          <w:rFonts w:ascii="Times New Roman" w:hAnsi="Times New Roman" w:cs="Times New Roman"/>
          <w:b/>
        </w:rPr>
        <w:t>Бодит баримт, нөхцөл байдлыг тогтоох, хянан үзэх, үнэлэх</w:t>
      </w:r>
    </w:p>
    <w:p w14:paraId="18D9F938"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Г.2.1</w:t>
      </w:r>
      <w:r w:rsidRPr="00DA6FCB">
        <w:rPr>
          <w:rFonts w:ascii="Times New Roman" w:hAnsi="Times New Roman" w:cs="Times New Roman"/>
        </w:rPr>
        <w:tab/>
      </w:r>
      <w:r w:rsidRPr="00DA6FCB">
        <w:rPr>
          <w:rFonts w:ascii="Times New Roman" w:hAnsi="Times New Roman" w:cs="Times New Roman"/>
          <w:b/>
          <w:bCs/>
          <w:i/>
          <w:iCs/>
        </w:rPr>
        <w:t>Ерөнхий</w:t>
      </w:r>
    </w:p>
    <w:p w14:paraId="7D3A9788" w14:textId="656570E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55.</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саналыг хянан үзэхдээ татварын алба харилцан тохирох журмыг хэрэгжүүлэх нөхцөл байдлын хувьд тохиромжтой гэж үзэж буй аль ч алхмуудыг хэрэгжүүлэх боломжтой. Тухайлбал, татвар төлөгчийн саналыг хянан үзэх, үнэлэхэд шаардлагатай гэж үзэж буй нэмэлт мэдээллийг гарган өгөхийг хүсэх, тухайн газар дээр нь ажиллах (жишээ нь татвар төлөгчийн ажлын байранд очих, ажилтнуудтай нь ярилцлага хийх, санхүүгийн эсхүл удирдлагын үйл ажиллагааг хянан үзэх), шаардлагатай тохиолдолд шинжээчдийг оролцуулах зэрэг. Түүнчлэн татварын алба өөр бусад эх үүсвэрээс цуглуулсан мэдээллийг, тухайлбал харьцуулж болох татвар төлөгчдийн талаарх мэдээлэл болон тоон мэдээллийг ашиглаж болно.</w:t>
      </w:r>
    </w:p>
    <w:p w14:paraId="4BD43378" w14:textId="10C49E70"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56.</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процессын энэ үе шатны зорилго нь оролцогч эрх бүхий байгууллагууд хэлэлцээ хийхэд шаардлагатай бүх холбогдох мэдээлэл, тоон өгөгдлийг цуглуулсан байх, шинжилгээгээ хийсэн байхад чиглэгдэнэ. Хэрэв нэг татварын алба нь татвар төлөгчөөс жишээ нь, татвар төлөгчийн ажилтнуудтай уулзах уулзалтын үеэр ХТЖ </w:t>
      </w:r>
      <w:r w:rsidR="009E0808" w:rsidRPr="00DA6FCB">
        <w:rPr>
          <w:rFonts w:ascii="Times New Roman" w:hAnsi="Times New Roman" w:cs="Times New Roman"/>
        </w:rPr>
        <w:t>ҮУГ-нд</w:t>
      </w:r>
      <w:r w:rsidRPr="00DA6FCB">
        <w:rPr>
          <w:rFonts w:ascii="Times New Roman" w:hAnsi="Times New Roman" w:cs="Times New Roman"/>
        </w:rPr>
        <w:t xml:space="preserve"> хамааралтай нэмэлт мэдээлэл авсан тохиолдолд татвар төлөгч болон татварын алба хоёулаа уг мэдээлэл нь нөгөө оролцогч улсын татварын албанд хүрсэн байхад анхаарах ёстой. Холбогдох эрх бүхий байгууллагууд нь татвар төлөгчийн гарган өгсөн баримт бичгүүд болон мэдээллийн бүрэн бөгөөд дэлгэрэнгүй байдлыг баталгаажуулахад тохиромжтой механизмыг өөрсдийн болон татвар төлөгчдийн дунд бий болгох нь зүйтэй. Оролцогч эрх бүхий байгууллагуудын тавьж буй шаардлагыг хүндэтгэн үзэх ёстой. Жишээ нь олон улс орон оролцогч бүх эрх бүхий байгууллагуудад ижил төрлийн мэдээлэл гаргаж өгөөд зогсохгүй аль боломжоороо нэгэн зэрэг цаг хугацаанд гарган өгөхийг шаарддаг.  </w:t>
      </w:r>
    </w:p>
    <w:p w14:paraId="26C74E33" w14:textId="58F1830B"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57.</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ирээдүйн асуудлыг хөнддөг учраас татвар төлөгчийн үйл явдал болсоны дараа гарган өгсөн мэдээллээс илүүтэйгээр урьдчилсан таамаглалд хамаарах арилжааны мэдээллийн нууцлалыг илүү хадгалах ёстой байдаг. Иймд татвар төлөгчийг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процесст итгэх итгэлийг хадгалах үүднээс татварын алба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процессын явцад гарган өгсөн татвар төлөгчийн мэдээллийг дотоодын хууль тогтоомжийн хүрээнд олгогддог нууцлалын хамгаалалтад татвар төлөгчийн өөр бусад мэдээллийн нэгэн адил хамруулах ёстой. Түүнчлэн татварын гэрээний нөхцөлийн дагуу эрх бүхий байгууллагуудын хооронд мэдэлэл солилцсон тохиолдолд уг мэдэээллийг зөвхөн холбогдох татварын гэрээнд заасан нөхцөлийн дагуу бусдад задруулж болох бөгөөд мэдээлэл солилцохдоо тухайн татварын гэрээний мэдээлэл солилцохтой холбогдсон зүйлийг дагаж мөрдөх ёстой.  </w:t>
      </w:r>
    </w:p>
    <w:p w14:paraId="470FB891"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58.</w:t>
      </w:r>
      <w:r w:rsidRPr="00DA6FCB">
        <w:rPr>
          <w:rFonts w:ascii="Times New Roman" w:hAnsi="Times New Roman" w:cs="Times New Roman"/>
        </w:rPr>
        <w:tab/>
      </w:r>
      <w:r w:rsidRPr="00DA6FCB">
        <w:rPr>
          <w:rFonts w:ascii="Times New Roman" w:hAnsi="Times New Roman" w:cs="Times New Roman"/>
          <w:bCs/>
        </w:rPr>
        <w:t xml:space="preserve">Ерөнхийдөө эрх бүхий байгууллагууд татвар төлөгчийн саналыг нэгэн зэрэг, хараат бус байдлаар хянан үзэж, үнэлдэг бөгөөд шаардлагатай тохиолдолд холбогдох татварын албаныхаа үнэ шилжилтийн, салбарын, эсхүл бусад мэргэжилтнүүдийн туслалцаа авдаг. Гэвч зарим кейсүүдийн хувьд нөхцөл байдлыг тодорхойлох мэдээллийг хамтран цуглуулах нь илүү үр дүнтэй байж болдог. Үүний тулд нөхцөл байдал болон бодит баримтыг цуглуулах хамтарсан уулзалт хийх, ажлын байранд очиж ажиллах, томилсон мэргэжилтнүүд хамтран тайлан гаргах зэрэг аль ч хэлбэрээр ажиллаж болно.   </w:t>
      </w:r>
    </w:p>
    <w:p w14:paraId="41287BCD"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Г.2.2</w:t>
      </w:r>
      <w:r w:rsidRPr="00DA6FCB">
        <w:rPr>
          <w:rFonts w:ascii="Times New Roman" w:hAnsi="Times New Roman" w:cs="Times New Roman"/>
        </w:rPr>
        <w:tab/>
      </w:r>
      <w:r w:rsidRPr="00DA6FCB">
        <w:rPr>
          <w:rFonts w:ascii="Times New Roman" w:hAnsi="Times New Roman" w:cs="Times New Roman"/>
          <w:b/>
          <w:bCs/>
          <w:i/>
          <w:iCs/>
        </w:rPr>
        <w:t>Бодит баримт, нөхцөл байдлыг тогтоох, хянан үзэх, үнэлэхэд татвар төлөгчийн гүйцэтгэх үүрэг</w:t>
      </w:r>
    </w:p>
    <w:p w14:paraId="49223B3E"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59.</w:t>
      </w:r>
      <w:r w:rsidRPr="00DA6FCB">
        <w:rPr>
          <w:rFonts w:ascii="Times New Roman" w:hAnsi="Times New Roman" w:cs="Times New Roman"/>
        </w:rPr>
        <w:tab/>
        <w:t xml:space="preserve">Процессыг түргэтгэх үүднээс татвар төлөгч нь эрх бүхий байгууллагууд хэлэлцээрээ эхлэхээс өмнө нэгэн ижил баримт сэлтийг олж авсан байх, асуудлын талаар нарийвчилсан ойлголттой байхад шаардлагатай бүх мэдээллийг авсан байхад нь туслалцаа үзүүлэх үүрэг хүлээх ёстой. Үүний тулд татвар төлөгч тухайн нэг татварын албанаас шаардсан мэдээллийг тогтмол гарган өгөх, уг мэдээллээ нөгөө улсын татварын албанд мөн адил хугацаанд хүргүүлэх, тухайн улсын татварын албанаас хийсэн бодит баримт, нөхцөл байдлыг тогтоох уулзалтын тэмдэглэлийг бэлтгэн, нөгөө улсын татварын албанд хүргүүлэх, логикийн хувьд болоод эдийн засгийн хувьд боломжтой бол бодит баримт, нөхцөл байдлыг тогтоох хамтарсан уулзалтыг зохион байгуулах зэргээр оролцох боломжтой. Татвар төлөгч мөн шаардлагатай орчуулгын ажлыг зохион байгуулж, аливаа нэмэлт мэдээллийг гаргах өгөх хүсэлтэд аливаа саад учруулахгүй байх талаас нь анхаарах ёстой. Саналыг хянан үзэж, үнэлгээ хийх явцад хэрэв харилцан тохиромжтой бөгөөд ашигтай бол татвар төлөгч өөрийн татварын албатай зөвлөлдөх, процессын явцыг талаар мэдээлэл авах эрхтэй. </w:t>
      </w:r>
    </w:p>
    <w:p w14:paraId="41479636" w14:textId="77777777" w:rsidR="00C73FA6" w:rsidRPr="00DA6FCB" w:rsidRDefault="00C73FA6" w:rsidP="00DA6FCB">
      <w:pPr>
        <w:tabs>
          <w:tab w:val="left" w:pos="700"/>
        </w:tabs>
        <w:spacing w:before="60" w:after="60"/>
        <w:ind w:right="20"/>
        <w:jc w:val="both"/>
        <w:outlineLvl w:val="0"/>
        <w:rPr>
          <w:rFonts w:ascii="Times New Roman" w:hAnsi="Times New Roman" w:cs="Times New Roman"/>
        </w:rPr>
      </w:pPr>
      <w:r w:rsidRPr="00DA6FCB">
        <w:rPr>
          <w:rFonts w:ascii="Times New Roman" w:hAnsi="Times New Roman" w:cs="Times New Roman"/>
          <w:b/>
          <w:bCs/>
          <w:i/>
          <w:iCs/>
        </w:rPr>
        <w:t xml:space="preserve"> </w:t>
      </w:r>
      <w:r w:rsidRPr="00DA6FCB">
        <w:rPr>
          <w:rFonts w:ascii="Times New Roman" w:hAnsi="Times New Roman" w:cs="Times New Roman"/>
          <w:b/>
          <w:bCs/>
        </w:rPr>
        <w:t>Г.3</w:t>
      </w:r>
      <w:r w:rsidRPr="00DA6FCB">
        <w:rPr>
          <w:rFonts w:ascii="Times New Roman" w:hAnsi="Times New Roman" w:cs="Times New Roman"/>
        </w:rPr>
        <w:tab/>
      </w:r>
      <w:r w:rsidRPr="00DA6FCB">
        <w:rPr>
          <w:rFonts w:ascii="Times New Roman" w:hAnsi="Times New Roman" w:cs="Times New Roman"/>
          <w:b/>
          <w:bCs/>
        </w:rPr>
        <w:t>Эрх бүхий байгууллагууд яриа хэлэлцээр хийх</w:t>
      </w:r>
    </w:p>
    <w:p w14:paraId="725A638A"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Г.3.1</w:t>
      </w:r>
      <w:r w:rsidRPr="00DA6FCB">
        <w:rPr>
          <w:rFonts w:ascii="Times New Roman" w:hAnsi="Times New Roman" w:cs="Times New Roman"/>
        </w:rPr>
        <w:tab/>
      </w:r>
      <w:r w:rsidRPr="00DA6FCB">
        <w:rPr>
          <w:rFonts w:ascii="Times New Roman" w:hAnsi="Times New Roman" w:cs="Times New Roman"/>
          <w:b/>
          <w:bCs/>
          <w:i/>
          <w:iCs/>
        </w:rPr>
        <w:t>Эрх бүхий байгууллагуудын хоорондын ажлын зохицуулалт</w:t>
      </w:r>
    </w:p>
    <w:p w14:paraId="10A9A1BE" w14:textId="647F87FE"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60.</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 эхэлсэн даруйд олон улс орон түүнд бүрэн оролцохыг эрмэлзэх, нөгөө улсуудын эрх бүхий байгууллагуудтай нягт хамтран ажиллахыг хүсдэг. Харин зарим улс ХТЖ </w:t>
      </w:r>
      <w:r w:rsidR="004A1520" w:rsidRPr="00DA6FCB">
        <w:rPr>
          <w:rFonts w:ascii="Times New Roman" w:hAnsi="Times New Roman" w:cs="Times New Roman"/>
        </w:rPr>
        <w:t>ҮУГ-ний</w:t>
      </w:r>
      <w:r w:rsidRPr="00DA6FCB">
        <w:rPr>
          <w:rFonts w:ascii="Times New Roman" w:hAnsi="Times New Roman" w:cs="Times New Roman"/>
        </w:rPr>
        <w:t xml:space="preserve"> саналыг хянаж дуусах шатанд зөвхөн түүнийг хянан үзэх, санал өгөхийг илүүд үздэг. Гэвч хэдийгээр нөөцийн хувьд хязгаарлагдмал байсан ч холбогдох бүх татварын албад энэ процесст аль болох эрт шатанд оролцох нь зүйтэй бөгөөд ийнхүү оролцох нь процессын үр ашгийг дээшлүүлэх, харилцан тохиролцоог хийхэд таамаглаагүй аливаа саад гарахыг урьдчилан таамаглахад туслах болно.      </w:t>
      </w:r>
    </w:p>
    <w:p w14:paraId="56AEAC32"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61.</w:t>
      </w:r>
      <w:r w:rsidRPr="00DA6FCB">
        <w:rPr>
          <w:rFonts w:ascii="Times New Roman" w:hAnsi="Times New Roman" w:cs="Times New Roman"/>
        </w:rPr>
        <w:tab/>
        <w:t xml:space="preserve">Эрх бүхий байгууллагууд нь харилцан тохирох хэлэлцүүлгийг цаг алдалгүй хийх ёстой. Үүний тулд уг процесст хангалттай хэмжээний нөөц зарцуулах, зохих ур чадвар, туршлага бүхий боловсон хүчнийг оролцуулах шаардлагатай. Эрх бүхий байгууллагууд ажлын төлөвлөгөөгөө ярилцаж, зохицуулах шаардлагатай бөгөөд уг төлөвлөгөөнд эрх бүхий ажилтнуудыг томилох, мэдээлэл солилцох, саналыг хянан үзэх болон үнэлэх ажлын зохицуулалтыг хийх, цаашдаа зөвлөлдөх, хэлэлцээ хийх, тохиролцоог эцэслэх хуваарийн төслийг гаргах зэргийг ажлуудыг багтаасан байна. Шаардлагатай нөөц, оролцооны түвшинг кейс тус бүрт тавигдаж буй шаардлагуудад тохируулан тодорхойлох ёстой.    </w:t>
      </w:r>
    </w:p>
    <w:p w14:paraId="0610E085" w14:textId="5462BC55" w:rsidR="00C73FA6" w:rsidRPr="00DA6FCB" w:rsidRDefault="00C73FA6" w:rsidP="00DA6FCB">
      <w:pPr>
        <w:spacing w:before="60" w:after="60"/>
        <w:ind w:right="20"/>
        <w:jc w:val="both"/>
        <w:rPr>
          <w:rFonts w:ascii="Times New Roman" w:hAnsi="Times New Roman" w:cs="Times New Roman"/>
          <w:b/>
          <w:bCs/>
          <w:i/>
          <w:iCs/>
          <w:highlight w:val="magenta"/>
        </w:rPr>
      </w:pPr>
      <w:r w:rsidRPr="00DA6FCB">
        <w:rPr>
          <w:rFonts w:ascii="Times New Roman" w:hAnsi="Times New Roman" w:cs="Times New Roman"/>
        </w:rPr>
        <w:t>62.</w:t>
      </w:r>
      <w:r w:rsidRPr="00DA6FCB">
        <w:rPr>
          <w:rFonts w:ascii="Times New Roman" w:hAnsi="Times New Roman" w:cs="Times New Roman"/>
        </w:rPr>
        <w:tab/>
        <w:t xml:space="preserve">Туршлагаас харахад эрх бүхий байгууллагууд асуудал гарсан даруйд аль болох эрт, тогтмол уулзаж байх нь ач холбогдолтой бөгөөд процессын явцад гэнэтийн таагүй байдал үүсэхээс сэргийлдэг байна. ХТЖ </w:t>
      </w:r>
      <w:r w:rsidR="004A1520" w:rsidRPr="00DA6FCB">
        <w:rPr>
          <w:rFonts w:ascii="Times New Roman" w:hAnsi="Times New Roman" w:cs="Times New Roman"/>
        </w:rPr>
        <w:t>ҮУГ-ний</w:t>
      </w:r>
      <w:r w:rsidRPr="00DA6FCB">
        <w:rPr>
          <w:rFonts w:ascii="Times New Roman" w:hAnsi="Times New Roman" w:cs="Times New Roman"/>
        </w:rPr>
        <w:t xml:space="preserve"> онцлогоос шалтгаалан тунхаг бичгээ зөвхөн солилцсоноор шийдвэрлэж чадахгүй томоохон асуудлууд гардаг тул эрх бүхий байгууллагууд нүүр тулсан уулзалт хийх зэргээр илүү албан ёсны солилцоо байх шаардлагатай болдог. Утсаар явуулах зөвлөгөөн, видео уулзалт зэргээр харилцах нь бас тустай байдаг. </w:t>
      </w:r>
      <w:r w:rsidRPr="00DA6FCB">
        <w:rPr>
          <w:rFonts w:ascii="Times New Roman" w:hAnsi="Times New Roman" w:cs="Times New Roman"/>
          <w:b/>
          <w:bCs/>
          <w:i/>
          <w:iCs/>
          <w:highlight w:val="magenta"/>
        </w:rPr>
        <w:t xml:space="preserve"> </w:t>
      </w:r>
    </w:p>
    <w:p w14:paraId="50820670"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Г.3.2</w:t>
      </w:r>
      <w:r w:rsidRPr="00DA6FCB">
        <w:rPr>
          <w:rFonts w:ascii="Times New Roman" w:hAnsi="Times New Roman" w:cs="Times New Roman"/>
        </w:rPr>
        <w:tab/>
      </w:r>
      <w:r w:rsidRPr="00DA6FCB">
        <w:rPr>
          <w:rFonts w:ascii="Times New Roman" w:hAnsi="Times New Roman" w:cs="Times New Roman"/>
          <w:b/>
          <w:bCs/>
          <w:i/>
          <w:iCs/>
        </w:rPr>
        <w:t>Эрх бүхий байгууллагуудын хэлэлцүүлгэд татвар төлөгчийн гүйцэтгэх үүрэг</w:t>
      </w:r>
    </w:p>
    <w:p w14:paraId="273DD267" w14:textId="2DAFB47C"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63.</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эцэслэн батлах нь засгийн газар хоорондын процесс байдаг учраас энэ процесст татвар төлөгчийн гүйцэтгэх үүрэг нь бодит баримт, нөхцөл байдлыг тогтоох процессынхтой харьцуулахад харьцангуй хязгаарлагдмал байх ёстой. Эрх бүхий байгууллагууд өөрсдийн хэлэлцээ эхлэхээс өмнө татвар төлөгчийг бодит байдлын болон хууль эрх зүйн асуудлуудын танилцуулга хийлгэхээр тохиролцож болох бөгөөд татвар төлөгчид уг танилцуулгыг хийж дуусгаад хэлэлцүүлгийг орхин явсны дараа тэд өөрсдийн хэлэлцүүлгээ эхэлнэ. Хэлэлцүүлгийн явцад нөхцөл байдлыг тодруулах зорилгоор гарч болох аливаа асуултад татвар төлөгчөөс хариулт авахын тулд татвар төлөгчийг дуудах шаардлагатай болсон үед бэлэн байхаар бодолцон зохицуулах нь тустай байдаг. Харин татвар төлөгч энэ уулзалтад бодит нөхцөл байлын талаарх шинэ баримт, нэмэлт мэдээллийг гарган өгөхөөс зайлсхийх хэрэгтэй. Учир нь энэ асуудлыг хянан үзэхэд татварын албанд цаг хугацаа шаардлагатай болох тул санал болгож буй ХТЖ </w:t>
      </w:r>
      <w:r w:rsidR="004A1520" w:rsidRPr="00DA6FCB">
        <w:rPr>
          <w:rFonts w:ascii="Times New Roman" w:hAnsi="Times New Roman" w:cs="Times New Roman"/>
        </w:rPr>
        <w:t>ҮУГ-ний</w:t>
      </w:r>
      <w:r w:rsidRPr="00DA6FCB">
        <w:rPr>
          <w:rFonts w:ascii="Times New Roman" w:hAnsi="Times New Roman" w:cs="Times New Roman"/>
        </w:rPr>
        <w:t xml:space="preserve"> эцсийн шийдвэр гаргах хугацааг хойш сунгахад хүрч болзошгүй </w:t>
      </w:r>
      <w:r w:rsidRPr="00DA6FCB">
        <w:rPr>
          <w:rFonts w:ascii="Times New Roman" w:hAnsi="Times New Roman" w:cs="Times New Roman"/>
        </w:rPr>
        <w:lastRenderedPageBreak/>
        <w:t xml:space="preserve">байдаг. Ийм мэдээллийг зарчмын хувьд хэлэлцүүлэг эхлэхээс өмнө гарган өгсөн байх шаардлагатай байдаг. </w:t>
      </w:r>
    </w:p>
    <w:p w14:paraId="09BD797C" w14:textId="03391AF8"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Г.3.3</w:t>
      </w:r>
      <w:r w:rsidRPr="00DA6FCB">
        <w:rPr>
          <w:rFonts w:ascii="Times New Roman" w:hAnsi="Times New Roman" w:cs="Times New Roman"/>
        </w:rPr>
        <w:tab/>
      </w:r>
      <w:r w:rsidR="004A1520" w:rsidRPr="00DA6FCB">
        <w:rPr>
          <w:rFonts w:ascii="Times New Roman" w:hAnsi="Times New Roman" w:cs="Times New Roman"/>
          <w:b/>
          <w:bCs/>
          <w:i/>
          <w:iCs/>
        </w:rPr>
        <w:t>ҮУГ-ний</w:t>
      </w:r>
      <w:r w:rsidRPr="00DA6FCB">
        <w:rPr>
          <w:rFonts w:ascii="Times New Roman" w:hAnsi="Times New Roman" w:cs="Times New Roman"/>
          <w:b/>
          <w:bCs/>
          <w:i/>
          <w:iCs/>
        </w:rPr>
        <w:t xml:space="preserve"> процессоос гарах</w:t>
      </w:r>
    </w:p>
    <w:p w14:paraId="44EA4923" w14:textId="2E208DFC"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64.</w:t>
      </w:r>
      <w:r w:rsidRPr="00DA6FCB">
        <w:rPr>
          <w:rFonts w:ascii="Times New Roman" w:hAnsi="Times New Roman" w:cs="Times New Roman"/>
        </w:rPr>
        <w:tab/>
        <w:t xml:space="preserve">Татвар төлөгч эсхүл татварын алба ХТЖ </w:t>
      </w:r>
      <w:r w:rsidR="004A1520" w:rsidRPr="00DA6FCB">
        <w:rPr>
          <w:rFonts w:ascii="Times New Roman" w:hAnsi="Times New Roman" w:cs="Times New Roman"/>
        </w:rPr>
        <w:t>ҮУГ-ний</w:t>
      </w:r>
      <w:r w:rsidRPr="00DA6FCB">
        <w:rPr>
          <w:rFonts w:ascii="Times New Roman" w:hAnsi="Times New Roman" w:cs="Times New Roman"/>
        </w:rPr>
        <w:t xml:space="preserve"> процессоос хэдий ч гарах боломжтой. Гэвч ялангуяа процессын сүүлийн шатанд, аливаа хүндэтгэн үзэх шалтгаангүйгээр уг процессоос гарахыг аль болох зөвшөөрөхгүй бөгөөд учир нь уг үйлдлээс шалтгаалан маш их нөөц үр ашиггүй зарцуулагдахад хүрдэг. ХТЖ </w:t>
      </w:r>
      <w:r w:rsidR="004A1520" w:rsidRPr="00DA6FCB">
        <w:rPr>
          <w:rFonts w:ascii="Times New Roman" w:hAnsi="Times New Roman" w:cs="Times New Roman"/>
        </w:rPr>
        <w:t>ҮУГ-ний</w:t>
      </w:r>
      <w:r w:rsidRPr="00DA6FCB">
        <w:rPr>
          <w:rFonts w:ascii="Times New Roman" w:hAnsi="Times New Roman" w:cs="Times New Roman"/>
        </w:rPr>
        <w:t xml:space="preserve"> хүсэлтээ буцаан авсан тохиолдолд дотоодын хууль тогтоомжид өөрөөр заагаагүй л бол (тухайлбал </w:t>
      </w:r>
      <w:r w:rsidR="004A1520" w:rsidRPr="00DA6FCB">
        <w:rPr>
          <w:rFonts w:ascii="Times New Roman" w:hAnsi="Times New Roman" w:cs="Times New Roman"/>
        </w:rPr>
        <w:t>ҮУГ-ний</w:t>
      </w:r>
      <w:r w:rsidRPr="00DA6FCB">
        <w:rPr>
          <w:rFonts w:ascii="Times New Roman" w:hAnsi="Times New Roman" w:cs="Times New Roman"/>
        </w:rPr>
        <w:t xml:space="preserve"> хэрэглэгчийн хураамжийг буцаан олгохгүй гэх мэт) татвар төлөгч эсхүл татварын алба ч аль алиныхаа өмнө ямарваа нэг үүрэг хүлээхгүй бөгөөд талууд хоорондын өмнө нь хүлээсэн үүрэг амлалт болон ойлголцлыг цаашид хүчингүйд тооцно. Хэрэв татварын алба процессоос гарах саналыг гаргасан тохиолдолд ийм шийдвэр гаргах болсон шалтгаанаа татвар төлөгчид тайлбарлах бөгөөд тэдэнд цаашдаа нотолгоо, баримтуудаа гаргах боломжийг олгоно.        </w:t>
      </w:r>
    </w:p>
    <w:p w14:paraId="6B049B4E"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Г.3.4</w:t>
      </w:r>
      <w:r w:rsidRPr="00DA6FCB">
        <w:rPr>
          <w:rFonts w:ascii="Times New Roman" w:hAnsi="Times New Roman" w:cs="Times New Roman"/>
        </w:rPr>
        <w:tab/>
      </w:r>
      <w:r w:rsidRPr="00DA6FCB">
        <w:rPr>
          <w:rFonts w:ascii="Times New Roman" w:hAnsi="Times New Roman" w:cs="Times New Roman"/>
          <w:b/>
          <w:bCs/>
          <w:i/>
          <w:iCs/>
        </w:rPr>
        <w:t>Харилцан тохиролцлын баримт бичиг</w:t>
      </w:r>
    </w:p>
    <w:p w14:paraId="2AC6E624" w14:textId="6E77F38B"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65.</w:t>
      </w:r>
      <w:r w:rsidRPr="00DA6FCB">
        <w:rPr>
          <w:rFonts w:ascii="Times New Roman" w:hAnsi="Times New Roman" w:cs="Times New Roman"/>
        </w:rPr>
        <w:tab/>
        <w:t xml:space="preserve">Оролцогч эрх бүхий байгууллагууд ашиглах арга зүй болон бусад нөхцөлүүдийг тохирсны үндсэн дээр харилцан тохиролцсон зохицуулалтын төслийг бэлтгэнэ. Эрх бүхий байгууллагууд хэдийгээр хичээж ажилласан боловч санал болгож буй харилцан тохиролцсон зохицуулалтын хүрээнд давхар татварын асуудлыг бүрэн шийдвэрлэж чадахгүй тохиолдол гарч болно. Ийм учраас татвар төлөгч (төлөгчид) нь уг ХТЖ </w:t>
      </w:r>
      <w:r w:rsidR="004A1520" w:rsidRPr="00DA6FCB">
        <w:rPr>
          <w:rFonts w:ascii="Times New Roman" w:hAnsi="Times New Roman" w:cs="Times New Roman"/>
        </w:rPr>
        <w:t>ҮУГ-ний</w:t>
      </w:r>
      <w:r w:rsidRPr="00DA6FCB">
        <w:rPr>
          <w:rFonts w:ascii="Times New Roman" w:hAnsi="Times New Roman" w:cs="Times New Roman"/>
        </w:rPr>
        <w:t xml:space="preserve"> төслийг эцэслэхээс өмнө түүнийг хүлээн зөвшөөрч байгаа эсэхээ илэрхийлэх боломжтой байх ёстой. Татвар төлөгчийн зөвшөөрөлгүйгээр уг зохицуулалтыг урьдчилан байдлаар тулгана гэсэн зүйл байж болохгүй.</w:t>
      </w:r>
    </w:p>
    <w:p w14:paraId="2B77AEA6" w14:textId="566A439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66.</w:t>
      </w:r>
      <w:r w:rsidRPr="00DA6FCB">
        <w:rPr>
          <w:rFonts w:ascii="Times New Roman" w:hAnsi="Times New Roman" w:cs="Times New Roman"/>
        </w:rPr>
        <w:tab/>
      </w:r>
      <w:bookmarkStart w:id="331" w:name="page496"/>
      <w:bookmarkEnd w:id="331"/>
      <w:r w:rsidRPr="00DA6FCB">
        <w:rPr>
          <w:rFonts w:ascii="Times New Roman" w:hAnsi="Times New Roman" w:cs="Times New Roman"/>
        </w:rPr>
        <w:t xml:space="preserve">ХТЖ </w:t>
      </w:r>
      <w:r w:rsidR="00191D55" w:rsidRPr="00DA6FCB">
        <w:rPr>
          <w:rFonts w:ascii="Times New Roman" w:hAnsi="Times New Roman" w:cs="Times New Roman"/>
        </w:rPr>
        <w:t>ҮУГ</w:t>
      </w:r>
      <w:r w:rsidRPr="00DA6FCB">
        <w:rPr>
          <w:rFonts w:ascii="Times New Roman" w:hAnsi="Times New Roman" w:cs="Times New Roman"/>
        </w:rPr>
        <w:t xml:space="preserve"> нь бичгээр үйлдсэн баримт бичиг байх бөгөөд түүний агуулга, бүтэц, форматыг оролцогч эрх бүхий байгууллагууд шийднэ. Харилцан тохиролцсон байдлын талаар тодорхой бүртгэлийг харуулах болон зохицуулалтыг үр дүнтэй хэрэгжүүлэх зорилгыг хангах үүднээс харилцан тохиролцсон зохицуулалтад дараах мэдээллийг зайлшгүй оруулах шаардлагатай бөгөөд энэ мэдээллийг ХТЖ </w:t>
      </w:r>
      <w:r w:rsidR="004A1520" w:rsidRPr="00DA6FCB">
        <w:rPr>
          <w:rFonts w:ascii="Times New Roman" w:hAnsi="Times New Roman" w:cs="Times New Roman"/>
        </w:rPr>
        <w:t>ҮУГ-ний</w:t>
      </w:r>
      <w:r w:rsidRPr="00DA6FCB">
        <w:rPr>
          <w:rFonts w:ascii="Times New Roman" w:hAnsi="Times New Roman" w:cs="Times New Roman"/>
        </w:rPr>
        <w:t xml:space="preserve"> саналын баримт бичигт хаана заасан болохыг тодорхой оруулсан байх ёстой. Үүнд:</w:t>
      </w:r>
    </w:p>
    <w:p w14:paraId="2973D94B" w14:textId="16489FDA"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зохицуулалтад хамрагдаж буй аж ахуйн нэгжүүдийн нэр, хаяг;</w:t>
      </w:r>
    </w:p>
    <w:p w14:paraId="5C63D48E" w14:textId="7B2936F3"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хамрагдах ажил гүйлгээ, гэрээ буюу зохицуулалтууд, татварын жил буюу тайлант хуагцаанууд;</w:t>
      </w:r>
    </w:p>
    <w:p w14:paraId="7CDE4245" w14:textId="772DF06D"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тохиролцсон арга зүй болон ашиглахаар тохиролцсон харьцуулагдах зүйлс, хүлээгдэж буй үр дүнгийн хязгаар зэрэг бусад асуудлууд;</w:t>
      </w:r>
    </w:p>
    <w:p w14:paraId="75A1467A" w14:textId="386D7205"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арга зүйг хэрэглэх болон тооцоолол хийх суурийг бүрдүүлж буй холбогдох нөхцөлүүдийн тодорхойлолт (тухайлбал борлуулалт, борлуулсан бүтээгдэхүүний өртөг, нийт ашиг гэх мэт);</w:t>
      </w:r>
    </w:p>
    <w:p w14:paraId="4719A870" w14:textId="59BBFD5C"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д) </w:t>
      </w:r>
      <w:r w:rsidR="00C73FA6" w:rsidRPr="00DA6FCB">
        <w:rPr>
          <w:rFonts w:ascii="Times New Roman" w:hAnsi="Times New Roman" w:cs="Times New Roman"/>
        </w:rPr>
        <w:t>арга зүйг тодорхойлоход ашигласан чухал төсөөллүүд, түүнээс гажсан байх нь гэрээг дахин тохиролцоход хүргэх төсөөллүүд;</w:t>
      </w:r>
    </w:p>
    <w:p w14:paraId="3E5F9CBD" w14:textId="1BF3A092"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е) </w:t>
      </w:r>
      <w:r w:rsidR="00C73FA6" w:rsidRPr="00DA6FCB">
        <w:rPr>
          <w:rFonts w:ascii="Times New Roman" w:hAnsi="Times New Roman" w:cs="Times New Roman"/>
        </w:rPr>
        <w:t>бодит нөхцөл байдал өөрчлөгдсөн нь гэрээг дахин тохиролцоход хүргэх нөхцөл болж чадахгүй тохиолдолд уг асуудлыг шийдвэрлэхээр тохиролцсон журам;</w:t>
      </w:r>
    </w:p>
    <w:p w14:paraId="750CE682" w14:textId="6C63B4F6"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ё) </w:t>
      </w:r>
      <w:r w:rsidR="00C73FA6" w:rsidRPr="00DA6FCB">
        <w:rPr>
          <w:rFonts w:ascii="Times New Roman" w:hAnsi="Times New Roman" w:cs="Times New Roman"/>
        </w:rPr>
        <w:t>хэрэв байгаа бол, бусад дагалдах асуудлуудын татварын горимын талаар тохиролцсон тохиролцоо;</w:t>
      </w:r>
    </w:p>
    <w:p w14:paraId="0AF3FFFE" w14:textId="48223CD9"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ж) </w:t>
      </w:r>
      <w:r w:rsidR="00C73FA6" w:rsidRPr="00DA6FCB">
        <w:rPr>
          <w:rFonts w:ascii="Times New Roman" w:hAnsi="Times New Roman" w:cs="Times New Roman"/>
        </w:rPr>
        <w:t>харилцан тохиролцсон зохицуулалтыг хүчинтэй байлгахын тулд татвар төлөгчийн биелүүлэх ёстой нөхцөлүүд, мөн татвар төлөгч эдгээр нөхцөлүүдийг биелүүлж байг бататгах журмууд;</w:t>
      </w:r>
    </w:p>
    <w:p w14:paraId="4DB06301" w14:textId="648537DB"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з) </w:t>
      </w:r>
      <w:r w:rsidR="00C73FA6" w:rsidRPr="00DA6FCB">
        <w:rPr>
          <w:rFonts w:ascii="Times New Roman" w:hAnsi="Times New Roman" w:cs="Times New Roman"/>
        </w:rPr>
        <w:t xml:space="preserve">ХТЖ </w:t>
      </w:r>
      <w:r w:rsidR="004A1520" w:rsidRPr="00DA6FCB">
        <w:rPr>
          <w:rFonts w:ascii="Times New Roman" w:hAnsi="Times New Roman" w:cs="Times New Roman"/>
        </w:rPr>
        <w:t>ҮУГ-ний</w:t>
      </w:r>
      <w:r w:rsidR="00C73FA6" w:rsidRPr="00DA6FCB">
        <w:rPr>
          <w:rFonts w:ascii="Times New Roman" w:hAnsi="Times New Roman" w:cs="Times New Roman"/>
        </w:rPr>
        <w:t xml:space="preserve"> дотооддоо хэрэгжүүлснээр татвар төлөгч татварын албаны өмнө ямар үүрэг хүлээж буй талаарх мэдээлэл (жишээ нь жилийн тайлан, бүртгэл хөтлөлт, чухал төсөөллүүд өөрчлөгдсөн үеийн мэдэгдэл гэх мэт);</w:t>
      </w:r>
    </w:p>
    <w:p w14:paraId="02D2EBE4" w14:textId="65BCC365"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lastRenderedPageBreak/>
        <w:t xml:space="preserve">к) </w:t>
      </w:r>
      <w:r w:rsidR="00C73FA6" w:rsidRPr="00DA6FCB">
        <w:rPr>
          <w:rFonts w:ascii="Times New Roman" w:hAnsi="Times New Roman" w:cs="Times New Roman"/>
        </w:rPr>
        <w:t xml:space="preserve">ХТЖ </w:t>
      </w:r>
      <w:r w:rsidR="004A1520" w:rsidRPr="00DA6FCB">
        <w:rPr>
          <w:rFonts w:ascii="Times New Roman" w:hAnsi="Times New Roman" w:cs="Times New Roman"/>
        </w:rPr>
        <w:t>ҮУГ-ний</w:t>
      </w:r>
      <w:r w:rsidR="00C73FA6" w:rsidRPr="00DA6FCB">
        <w:rPr>
          <w:rFonts w:ascii="Times New Roman" w:hAnsi="Times New Roman" w:cs="Times New Roman"/>
        </w:rPr>
        <w:t xml:space="preserve"> хүрээнд мэдээллийг чөлөөтэй солилцдог энэхүү процесст итгэх татвар төлөгчдийн болоод эрх бүхий байгууллагуудын итгэлийг бэхжүүлэх үүднээс холбогдох улсынхаа дотоодын хууль тогтоомжийн хүрээнд ХТЖ </w:t>
      </w:r>
      <w:r w:rsidR="00191D55" w:rsidRPr="00DA6FCB">
        <w:rPr>
          <w:rFonts w:ascii="Times New Roman" w:hAnsi="Times New Roman" w:cs="Times New Roman"/>
        </w:rPr>
        <w:t>ҮУГ-тэй</w:t>
      </w:r>
      <w:r w:rsidR="00C73FA6" w:rsidRPr="00DA6FCB">
        <w:rPr>
          <w:rFonts w:ascii="Times New Roman" w:hAnsi="Times New Roman" w:cs="Times New Roman"/>
        </w:rPr>
        <w:t xml:space="preserve"> холбогдуулан гаргаж өгсөн татвар төлөгчийн бүх мэдээллийг задруулахаас бүрэн хэмжээнд хамгаалах ёстой бөгөөд эрх бүхий байгууллагуудын хооронд солилцсон бүх мэдээллийг холбогдох хоёр талын татварын гэрээний хүрээнд болон дотоодын хууль тогтоомжийн хүрээнд бүрэн хамгаалах ёстой. </w:t>
      </w:r>
    </w:p>
    <w:p w14:paraId="70B04B17" w14:textId="4320E8A0" w:rsidR="00C73FA6" w:rsidRPr="00DA6FCB" w:rsidRDefault="00C73FA6" w:rsidP="00DA6FCB">
      <w:pPr>
        <w:tabs>
          <w:tab w:val="left" w:pos="700"/>
        </w:tabs>
        <w:spacing w:before="60" w:after="60"/>
        <w:ind w:right="20"/>
        <w:jc w:val="both"/>
        <w:outlineLvl w:val="0"/>
        <w:rPr>
          <w:rFonts w:ascii="Times New Roman" w:hAnsi="Times New Roman" w:cs="Times New Roman"/>
        </w:rPr>
      </w:pPr>
      <w:bookmarkStart w:id="332" w:name="page497"/>
      <w:bookmarkEnd w:id="332"/>
      <w:r w:rsidRPr="00DA6FCB">
        <w:rPr>
          <w:rFonts w:ascii="Times New Roman" w:hAnsi="Times New Roman" w:cs="Times New Roman"/>
          <w:b/>
          <w:bCs/>
        </w:rPr>
        <w:t>Г.4</w:t>
      </w:r>
      <w:r w:rsidRPr="00DA6FCB">
        <w:rPr>
          <w:rFonts w:ascii="Times New Roman" w:hAnsi="Times New Roman" w:cs="Times New Roman"/>
        </w:rPr>
        <w:tab/>
      </w:r>
      <w:r w:rsidRPr="00DA6FCB">
        <w:rPr>
          <w:rFonts w:ascii="Times New Roman" w:hAnsi="Times New Roman" w:cs="Times New Roman"/>
          <w:b/>
          <w:bCs/>
        </w:rPr>
        <w:t xml:space="preserve">ХТЖ </w:t>
      </w:r>
      <w:r w:rsidR="004A1520" w:rsidRPr="00DA6FCB">
        <w:rPr>
          <w:rFonts w:ascii="Times New Roman" w:hAnsi="Times New Roman" w:cs="Times New Roman"/>
          <w:b/>
          <w:bCs/>
        </w:rPr>
        <w:t>ҮУГ-г</w:t>
      </w:r>
      <w:r w:rsidRPr="00DA6FCB">
        <w:rPr>
          <w:rFonts w:ascii="Times New Roman" w:hAnsi="Times New Roman" w:cs="Times New Roman"/>
          <w:b/>
          <w:bCs/>
        </w:rPr>
        <w:t xml:space="preserve"> хэрэгжүүлэх</w:t>
      </w:r>
    </w:p>
    <w:p w14:paraId="363D9337" w14:textId="074A812C"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i/>
          <w:iCs/>
        </w:rPr>
        <w:t>Г.4.1</w:t>
      </w:r>
      <w:r w:rsidRPr="00DA6FCB">
        <w:rPr>
          <w:rFonts w:ascii="Times New Roman" w:hAnsi="Times New Roman" w:cs="Times New Roman"/>
        </w:rPr>
        <w:tab/>
      </w:r>
      <w:r w:rsidRPr="00DA6FCB">
        <w:rPr>
          <w:rFonts w:ascii="Times New Roman" w:hAnsi="Times New Roman" w:cs="Times New Roman"/>
          <w:b/>
          <w:bCs/>
          <w:i/>
          <w:iCs/>
        </w:rPr>
        <w:t xml:space="preserve">ХТЖ </w:t>
      </w:r>
      <w:r w:rsidR="004A1520" w:rsidRPr="00DA6FCB">
        <w:rPr>
          <w:rFonts w:ascii="Times New Roman" w:hAnsi="Times New Roman" w:cs="Times New Roman"/>
          <w:b/>
          <w:bCs/>
          <w:i/>
          <w:iCs/>
        </w:rPr>
        <w:t>ҮУГ-г</w:t>
      </w:r>
      <w:r w:rsidRPr="00DA6FCB">
        <w:rPr>
          <w:rFonts w:ascii="Times New Roman" w:hAnsi="Times New Roman" w:cs="Times New Roman"/>
          <w:b/>
          <w:bCs/>
          <w:i/>
          <w:iCs/>
        </w:rPr>
        <w:t xml:space="preserve"> хүчин төгөлдөр болгох болон татвар төлөгчид баталгаажуулалт өгөх</w:t>
      </w:r>
    </w:p>
    <w:p w14:paraId="73457813" w14:textId="7EDE650D"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67.</w:t>
      </w:r>
      <w:r w:rsidRPr="00DA6FCB">
        <w:rPr>
          <w:rFonts w:ascii="Times New Roman" w:hAnsi="Times New Roman" w:cs="Times New Roman"/>
        </w:rPr>
        <w:tab/>
        <w:t xml:space="preserve">ХТЖ </w:t>
      </w:r>
      <w:r w:rsidR="00191D55" w:rsidRPr="00DA6FCB">
        <w:rPr>
          <w:rFonts w:ascii="Times New Roman" w:hAnsi="Times New Roman" w:cs="Times New Roman"/>
        </w:rPr>
        <w:t>ҮУГ-г</w:t>
      </w:r>
      <w:r w:rsidRPr="00DA6FCB">
        <w:rPr>
          <w:rFonts w:ascii="Times New Roman" w:hAnsi="Times New Roman" w:cs="Times New Roman"/>
        </w:rPr>
        <w:t xml:space="preserve"> эцсийн байдлаар тохиролцсоноор оролцогч татварын албад нь түүнийг өөрийн улсдаа хүчин төгөлдөр болгох ёстой. Татварын алба нь эрх бүхий байгууллагуудын тохиролцсон зохицуулалтад нийцүүлэн холбогдох татвар төлөгчтэй ямарваа нэг төрлийн баталгаажуулалт эсхүл хэлцэл хийх шаардлагатай болно. Уг баталгаажуулалт эсхүл хэлцэл нь татвар төлөгч харилцан тохиролцсон зохицуулалтын нөхцөлийг дагаж мөрдөж байгаа бөгөөд процессын явцад ноцтой худал эсхүл хууль дагаж мөрдөх байдлын тайланд оруулсан мэдэгдэл гэх мэт бусад мэдэгдэлд буруу ташаа мэдээлэл оруулаагүй нөхцөлд дотоодын баталгаажуулалт эсхүл хэлцэлд заасанчлан ХТЖ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хамарч буй үнэ шилжилтийн ажил гүйлгээнд тохируулга хийгдэхгүй гэсэн тодорхой байдлыг татвар төлөгчид олгодог. Дээрх нөхцөл хангагдаагүй тохиролдолд тохируулга хийх шаардлагатай болох эсхүл зохицуулалтыг дахин авч үзэхэд хүргэх тодорхой төсөөллүүдийг уг баталгаажуулалт эсхүл хэлцлийн нөхцөлд оруулж өгөх ёстой.</w:t>
      </w:r>
    </w:p>
    <w:p w14:paraId="4B1C5B9A" w14:textId="0D02F6BB"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68.</w:t>
      </w:r>
      <w:r w:rsidRPr="00DA6FCB">
        <w:rPr>
          <w:rFonts w:ascii="Times New Roman" w:hAnsi="Times New Roman" w:cs="Times New Roman"/>
        </w:rPr>
        <w:tab/>
        <w:t xml:space="preserve">Энэ баталгаажуулалт эсхүл хэлцэл ямар хэлбэртэй байх нь улс бүрт харилцан адилгүй байдаг ба яг ямар тодорхой хэлбэртэй байх нь тухайн улсын дотоодын хууль тогтоомж, практик үйл ажиллагаанаас хамаарна. Зарим улсад уг баталгаажуулалт эсхүл хэлцэл нь холбогдох дотоодын журмынхаа дагуу </w:t>
      </w:r>
      <w:r w:rsidR="004A1520" w:rsidRPr="00DA6FCB">
        <w:rPr>
          <w:rFonts w:ascii="Times New Roman" w:hAnsi="Times New Roman" w:cs="Times New Roman"/>
        </w:rPr>
        <w:t>ҮУГ-ний</w:t>
      </w:r>
      <w:r w:rsidRPr="00DA6FCB">
        <w:rPr>
          <w:rFonts w:ascii="Times New Roman" w:hAnsi="Times New Roman" w:cs="Times New Roman"/>
        </w:rPr>
        <w:t xml:space="preserve"> хэлбэртэй байдаг. Харилцан тохиролцсон зохицуулалтыг үр дүнтэй хэрэгжүүлэх үүднээс дотоодын баталгаажуулалт эсхүл хэлцэл нь ХТЖ </w:t>
      </w:r>
      <w:r w:rsidR="00191D55" w:rsidRPr="00DA6FCB">
        <w:rPr>
          <w:rFonts w:ascii="Times New Roman" w:hAnsi="Times New Roman" w:cs="Times New Roman"/>
        </w:rPr>
        <w:t>ҮУГ-тэй</w:t>
      </w:r>
      <w:r w:rsidRPr="00DA6FCB">
        <w:rPr>
          <w:rFonts w:ascii="Times New Roman" w:hAnsi="Times New Roman" w:cs="Times New Roman"/>
        </w:rPr>
        <w:t xml:space="preserve"> нийцсэн байх, татвар төлөгчдөд харилцан тохиролцсон зохицуулалтын хүрээнд олгосон өгөөжийг зайлшгүй олгох ёстой. Түүнчлэн татварын давхардлыг бүрэн арилгах боломжгүй байсан нөхцөлд үлдэж буй давхар татварыг арилгах үүднээс нэг талын хөнгөлөлт, чөлөөлөлт олгох боломж нь тухайн оролцогч улсын хувьд дотоодын баталгаажуулалт олгох журмын хүрээнд нээлттэй байна. Мөн энэ баталгаажуулалт эсхүл хэлцэлдээ ХТЖ </w:t>
      </w:r>
      <w:r w:rsidR="009E0808" w:rsidRPr="00DA6FCB">
        <w:rPr>
          <w:rFonts w:ascii="Times New Roman" w:hAnsi="Times New Roman" w:cs="Times New Roman"/>
        </w:rPr>
        <w:t>ҮУГ-нд</w:t>
      </w:r>
      <w:r w:rsidRPr="00DA6FCB">
        <w:rPr>
          <w:rFonts w:ascii="Times New Roman" w:hAnsi="Times New Roman" w:cs="Times New Roman"/>
        </w:rPr>
        <w:t xml:space="preserve"> тусгагдсан асуудлуудаас гадна өөр нэмэлт асуудлуудыг тухайлбал, бусад дагалдах асуудлыг дотооддоо авч үзэх татварын горим, бүртгэл хөтлөлт эсхүл баримтжуулалттай холбоотой нэмэлт шаардлагууд, тайлан гаргахтай холбоотой асуудлууд зэргийг оруулж өгөх боломжтой. Дотоодын баталгаажуулалт эсхүл хэлцэлд тавигдсан нөхцөлүүд нь ХТЖ </w:t>
      </w:r>
      <w:r w:rsidR="004A1520" w:rsidRPr="00DA6FCB">
        <w:rPr>
          <w:rFonts w:ascii="Times New Roman" w:hAnsi="Times New Roman" w:cs="Times New Roman"/>
        </w:rPr>
        <w:t>ҮУГ-ний</w:t>
      </w:r>
      <w:r w:rsidRPr="00DA6FCB">
        <w:rPr>
          <w:rFonts w:ascii="Times New Roman" w:hAnsi="Times New Roman" w:cs="Times New Roman"/>
        </w:rPr>
        <w:t xml:space="preserve"> нөхцөлтэй зөрчилдөж болохгүйг анхаарах хэрэгтэй.</w:t>
      </w:r>
    </w:p>
    <w:p w14:paraId="19F2EF99"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i/>
          <w:iCs/>
        </w:rPr>
        <w:t>Г.4.2</w:t>
      </w:r>
      <w:r w:rsidRPr="00DA6FCB">
        <w:rPr>
          <w:rFonts w:ascii="Times New Roman" w:hAnsi="Times New Roman" w:cs="Times New Roman"/>
        </w:rPr>
        <w:tab/>
      </w:r>
      <w:r w:rsidRPr="00DA6FCB">
        <w:rPr>
          <w:rFonts w:ascii="Times New Roman" w:hAnsi="Times New Roman" w:cs="Times New Roman"/>
          <w:b/>
          <w:bCs/>
          <w:i/>
          <w:iCs/>
        </w:rPr>
        <w:t>Ухраан хэрэглэж боломж (“Roll back”)</w:t>
      </w:r>
    </w:p>
    <w:p w14:paraId="17DE9375" w14:textId="13BA77AA" w:rsidR="00C73FA6" w:rsidRPr="00DA6FCB" w:rsidRDefault="00C73FA6" w:rsidP="00DA6FCB">
      <w:pPr>
        <w:spacing w:before="60" w:after="60"/>
        <w:ind w:right="20"/>
        <w:jc w:val="both"/>
        <w:rPr>
          <w:rFonts w:ascii="Times New Roman" w:hAnsi="Times New Roman" w:cs="Times New Roman"/>
          <w:b/>
          <w:bCs/>
        </w:rPr>
      </w:pPr>
      <w:r w:rsidRPr="00DA6FCB">
        <w:rPr>
          <w:rFonts w:ascii="Times New Roman" w:hAnsi="Times New Roman" w:cs="Times New Roman"/>
        </w:rPr>
        <w:t>69.</w:t>
      </w:r>
      <w:r w:rsidRPr="00DA6FCB">
        <w:rPr>
          <w:rFonts w:ascii="Times New Roman" w:hAnsi="Times New Roman" w:cs="Times New Roman"/>
        </w:rPr>
        <w:tab/>
        <w:t xml:space="preserve">Татварын алба, татвар төлөгч аль аль нь ХТЖ </w:t>
      </w:r>
      <w:r w:rsidR="004A1520" w:rsidRPr="00DA6FCB">
        <w:rPr>
          <w:rFonts w:ascii="Times New Roman" w:hAnsi="Times New Roman" w:cs="Times New Roman"/>
        </w:rPr>
        <w:t>ҮУГ-ний</w:t>
      </w:r>
      <w:r w:rsidRPr="00DA6FCB">
        <w:rPr>
          <w:rFonts w:ascii="Times New Roman" w:hAnsi="Times New Roman" w:cs="Times New Roman"/>
        </w:rPr>
        <w:t xml:space="preserve"> хүрээнд тохиролцсон арга зүйг ХТЖ </w:t>
      </w:r>
      <w:r w:rsidR="004A1520" w:rsidRPr="00DA6FCB">
        <w:rPr>
          <w:rFonts w:ascii="Times New Roman" w:hAnsi="Times New Roman" w:cs="Times New Roman"/>
        </w:rPr>
        <w:t>ҮУГ-ний</w:t>
      </w:r>
      <w:r w:rsidRPr="00DA6FCB">
        <w:rPr>
          <w:rFonts w:ascii="Times New Roman" w:hAnsi="Times New Roman" w:cs="Times New Roman"/>
        </w:rPr>
        <w:t xml:space="preserve"> эхний жилээс өмнөх татварын жилүүдэд (ихэвчлэн “ухраан хэрэглэх” гэж нэрлэдэг) хэрэглэх үүрэг хүлээдэггүй. Хэрэв нөхцөл байдал хожим нь маш өөр байхаар байвал үнэн хэрэгтээ ийнхүү ухраан хэрэглэх боломжгүй. Гэвч ХТЖ </w:t>
      </w:r>
      <w:r w:rsidR="004A1520" w:rsidRPr="00DA6FCB">
        <w:rPr>
          <w:rFonts w:ascii="Times New Roman" w:hAnsi="Times New Roman" w:cs="Times New Roman"/>
        </w:rPr>
        <w:t>ҮУГ-ний</w:t>
      </w:r>
      <w:r w:rsidRPr="00DA6FCB">
        <w:rPr>
          <w:rFonts w:ascii="Times New Roman" w:hAnsi="Times New Roman" w:cs="Times New Roman"/>
        </w:rPr>
        <w:t xml:space="preserve"> хүрээнд ирээдүйн үйл явдалд хэрэглэх арга зүй нь өмнөх жилүүд дэх харьцуулагдах ажил гүйлгээг хэрхэн авч үзэх байдлыг тогтооход туслах боломжтой байж болно. Зарим тохиолдолд хяналтын доорх ажил гүйлгээний ХТЖ </w:t>
      </w:r>
      <w:r w:rsidR="00191D55" w:rsidRPr="00DA6FCB">
        <w:rPr>
          <w:rFonts w:ascii="Times New Roman" w:hAnsi="Times New Roman" w:cs="Times New Roman"/>
        </w:rPr>
        <w:t>ҮУГ-нээс</w:t>
      </w:r>
      <w:r w:rsidRPr="00DA6FCB">
        <w:rPr>
          <w:rFonts w:ascii="Times New Roman" w:hAnsi="Times New Roman" w:cs="Times New Roman"/>
        </w:rPr>
        <w:t xml:space="preserve"> өмнөх тайлант жилүүд дэх үнийг аль нэг татварын албанаас шалгаад эхэлсэн байж болох бөгөөд уг татварын алба болон татвар төлөгч тохиролцсон арга зүйг уг лавлагааг шийдвэрлэхэд ашиглах боломжийг ашиглах хүсч болох бөгөөд дотоодын татварын хуулинд тавигддаг шаардлагын дагуу татварын алба ийм тохируулгыг татвар төлөгчийн хүсэлт, зөвшилцөлгүйгээр ч хийхээр шийдвэрлэж болно. Үйл ажиллагаа 14-ийн зайлшгүй мөрдөх стандартын 2.7 дэх бүрэлдэхүүн хэсэгт хоёр талт </w:t>
      </w:r>
      <w:r w:rsidR="004A1520" w:rsidRPr="00DA6FCB">
        <w:rPr>
          <w:rFonts w:ascii="Times New Roman" w:hAnsi="Times New Roman" w:cs="Times New Roman"/>
        </w:rPr>
        <w:t>ҮУГ-ний</w:t>
      </w:r>
      <w:r w:rsidRPr="00DA6FCB">
        <w:rPr>
          <w:rFonts w:ascii="Times New Roman" w:hAnsi="Times New Roman" w:cs="Times New Roman"/>
        </w:rPr>
        <w:t xml:space="preserve"> хөтөлбөрийг </w:t>
      </w:r>
      <w:r w:rsidRPr="00DA6FCB">
        <w:rPr>
          <w:rFonts w:ascii="Times New Roman" w:hAnsi="Times New Roman" w:cs="Times New Roman"/>
        </w:rPr>
        <w:lastRenderedPageBreak/>
        <w:t xml:space="preserve">хэрэгжүүлж буй улсууд </w:t>
      </w:r>
      <w:r w:rsidR="004A1520" w:rsidRPr="00DA6FCB">
        <w:rPr>
          <w:rFonts w:ascii="Times New Roman" w:hAnsi="Times New Roman" w:cs="Times New Roman"/>
        </w:rPr>
        <w:t>ҮУГ-г</w:t>
      </w:r>
      <w:r w:rsidRPr="00DA6FCB">
        <w:rPr>
          <w:rFonts w:ascii="Times New Roman" w:hAnsi="Times New Roman" w:cs="Times New Roman"/>
        </w:rPr>
        <w:t xml:space="preserve"> тохиромжтой кейсүүдэд өмнөх татварын жилүүдийн холбогдох бодит баримт болон нөхцөл байдал адил бөгөөд тэдгээрийг хяналт шалгалтаар дамжуулан нягтлах боломжтой нөхцөлд тодорхой цаг хугацааны хязгаарлалттайгаар (жишээ нь дотоодын хуулин дах ногдуулалт хийх хөөн хэлэлцэх хугацаа) ухраан хэрэглэх заалт (</w:t>
      </w:r>
      <w:r w:rsidR="004A1520" w:rsidRPr="00DA6FCB">
        <w:rPr>
          <w:rFonts w:ascii="Times New Roman" w:hAnsi="Times New Roman" w:cs="Times New Roman"/>
        </w:rPr>
        <w:t>ҮУГ-ний</w:t>
      </w:r>
      <w:r w:rsidRPr="00DA6FCB">
        <w:rPr>
          <w:rFonts w:ascii="Times New Roman" w:hAnsi="Times New Roman" w:cs="Times New Roman"/>
        </w:rPr>
        <w:t xml:space="preserve"> үндсэн хамрах хүрээнд багтаагүй, тайлан гаргасан өмнөх татварын жилүүдэд)-ыг оруулах ёстой гэж заасан байдаг.</w:t>
      </w:r>
    </w:p>
    <w:p w14:paraId="50CB9EEF" w14:textId="2DB984ED" w:rsidR="00C73FA6" w:rsidRPr="00DA6FCB" w:rsidRDefault="00C73FA6" w:rsidP="00DA6FCB">
      <w:pPr>
        <w:tabs>
          <w:tab w:val="left" w:pos="727"/>
        </w:tabs>
        <w:spacing w:before="60" w:after="60"/>
        <w:ind w:right="20"/>
        <w:jc w:val="both"/>
        <w:outlineLvl w:val="0"/>
        <w:rPr>
          <w:rFonts w:ascii="Times New Roman" w:hAnsi="Times New Roman" w:cs="Times New Roman"/>
          <w:b/>
          <w:bCs/>
        </w:rPr>
      </w:pPr>
      <w:r w:rsidRPr="00DA6FCB">
        <w:rPr>
          <w:rFonts w:ascii="Times New Roman" w:hAnsi="Times New Roman" w:cs="Times New Roman"/>
          <w:b/>
          <w:bCs/>
        </w:rPr>
        <w:t>Д.</w:t>
      </w:r>
      <w:r w:rsidRPr="00DA6FCB">
        <w:rPr>
          <w:rFonts w:ascii="Times New Roman" w:hAnsi="Times New Roman" w:cs="Times New Roman"/>
          <w:b/>
          <w:bCs/>
        </w:rPr>
        <w:tab/>
        <w:t xml:space="preserve">ХТЖ </w:t>
      </w:r>
      <w:r w:rsidR="004A1520" w:rsidRPr="00DA6FCB">
        <w:rPr>
          <w:rFonts w:ascii="Times New Roman" w:hAnsi="Times New Roman" w:cs="Times New Roman"/>
          <w:b/>
          <w:bCs/>
        </w:rPr>
        <w:t>ҮУГ-ний</w:t>
      </w:r>
      <w:r w:rsidRPr="00DA6FCB">
        <w:rPr>
          <w:rFonts w:ascii="Times New Roman" w:hAnsi="Times New Roman" w:cs="Times New Roman"/>
          <w:b/>
          <w:bCs/>
        </w:rPr>
        <w:t xml:space="preserve"> хяналт шинжилгээ</w:t>
      </w:r>
    </w:p>
    <w:p w14:paraId="2E9D0FD7" w14:textId="02EF52E4"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70.</w:t>
      </w:r>
      <w:r w:rsidRPr="00DA6FCB">
        <w:rPr>
          <w:rFonts w:ascii="Times New Roman" w:hAnsi="Times New Roman" w:cs="Times New Roman"/>
        </w:rPr>
        <w:tab/>
        <w:t xml:space="preserve">Татварын албанаас татвар төлөгч харилцан тохиролцсон зохицуулалтын туршид уг зохицуулалтын суурь болсон нөхцөлүүдээ дагаж мөрдөж байгаа байдлыг тогтоох боломжтой байх нь чухал. Харилцан тохиролцох гэрээ нь татварын албадын хооронд хийгддэг бөгөөд татвар төлөгч уг процесст оролцдогггүй учир татварын албад татвар төлөгчийн гэрээгээ мөрдөж буй байдалд хяналт шинжилгээ хийхийн тулд дээр дурдсан дотоодын баталгаажуулалт эсхүл хэлцлийн журмыг л үндэслэдэг. Хэрэв татвар төлөгч ХТЖ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нөхцөлүүдээ дагаж мөрдөхгүй байвал түүнийг цаашид үргэлжлүүлэх утга байхгүй болно. Иймд энэ хэсэгт ХТЖ </w:t>
      </w:r>
      <w:r w:rsidR="004A1520" w:rsidRPr="00DA6FCB">
        <w:rPr>
          <w:rFonts w:ascii="Times New Roman" w:hAnsi="Times New Roman" w:cs="Times New Roman"/>
        </w:rPr>
        <w:t>ҮУГ-г</w:t>
      </w:r>
      <w:r w:rsidRPr="00DA6FCB">
        <w:rPr>
          <w:rFonts w:ascii="Times New Roman" w:hAnsi="Times New Roman" w:cs="Times New Roman"/>
        </w:rPr>
        <w:t xml:space="preserve"> амжилттай хэрэгжүүлэхэд шаардлагатай дотоодын журмын асуудлууд болон татвар төлөгчийг зохицуулалтын бүх нөхцөлүүдийг дагаж мөрдүүлэхэд шаардлагатай арга хэмжээний талаар төвлөрч авч үзсэн. </w:t>
      </w:r>
    </w:p>
    <w:p w14:paraId="5A757CDA" w14:textId="77777777" w:rsidR="00C73FA6" w:rsidRPr="00DA6FCB" w:rsidRDefault="00C73FA6" w:rsidP="00DA6FCB">
      <w:pPr>
        <w:tabs>
          <w:tab w:val="left" w:pos="707"/>
        </w:tabs>
        <w:spacing w:before="60" w:after="60"/>
        <w:ind w:right="20"/>
        <w:jc w:val="both"/>
        <w:rPr>
          <w:rFonts w:ascii="Times New Roman" w:hAnsi="Times New Roman" w:cs="Times New Roman"/>
          <w:b/>
          <w:bCs/>
        </w:rPr>
      </w:pPr>
      <w:r w:rsidRPr="00DA6FCB">
        <w:rPr>
          <w:rFonts w:ascii="Times New Roman" w:hAnsi="Times New Roman" w:cs="Times New Roman"/>
          <w:b/>
          <w:bCs/>
        </w:rPr>
        <w:t>Д.1</w:t>
      </w:r>
      <w:r w:rsidRPr="00DA6FCB">
        <w:rPr>
          <w:rFonts w:ascii="Times New Roman" w:hAnsi="Times New Roman" w:cs="Times New Roman"/>
        </w:rPr>
        <w:tab/>
      </w:r>
      <w:r w:rsidRPr="00DA6FCB">
        <w:rPr>
          <w:rFonts w:ascii="Times New Roman" w:hAnsi="Times New Roman" w:cs="Times New Roman"/>
          <w:b/>
          <w:bCs/>
        </w:rPr>
        <w:t>Бүртгэл хөтлөлт</w:t>
      </w:r>
    </w:p>
    <w:p w14:paraId="6843978D" w14:textId="73D894BE"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71.</w:t>
      </w:r>
      <w:r w:rsidRPr="00DA6FCB">
        <w:rPr>
          <w:rFonts w:ascii="Times New Roman" w:hAnsi="Times New Roman" w:cs="Times New Roman"/>
        </w:rPr>
        <w:tab/>
      </w:r>
      <w:bookmarkStart w:id="333" w:name="page499"/>
      <w:bookmarkEnd w:id="333"/>
      <w:r w:rsidRPr="00DA6FCB">
        <w:rPr>
          <w:rFonts w:ascii="Times New Roman" w:hAnsi="Times New Roman" w:cs="Times New Roman"/>
        </w:rPr>
        <w:t xml:space="preserve">Татвар төлөгчийн ХТЖ </w:t>
      </w:r>
      <w:r w:rsidR="004A1520" w:rsidRPr="00DA6FCB">
        <w:rPr>
          <w:rFonts w:ascii="Times New Roman" w:hAnsi="Times New Roman" w:cs="Times New Roman"/>
        </w:rPr>
        <w:t>ҮУГ-г</w:t>
      </w:r>
      <w:r w:rsidRPr="00DA6FCB">
        <w:rPr>
          <w:rFonts w:ascii="Times New Roman" w:hAnsi="Times New Roman" w:cs="Times New Roman"/>
        </w:rPr>
        <w:t xml:space="preserve"> дагаж мөрдөж буй байдлыг шалгах боломжтой байхын тулд татвар төлөгч ямар төрлийн баримт бичиг болон бүртгэл (мөн шаардлагатай орчуулгуудыг) хөтлөх, хадгалах талаар татвар төлөгч болон татварын алба хоорондоо тохиролцсон байх хэрэгтэй. Баримтжуулалтын шаардлагууд хэт их ачаалал учруулахаас зайлсхийх үүднээс Удирдамжийн Дөрөв болон Тавдугаар бүлгийн зөвлөмжүүдийг дагаж мөрдөх хэрэгтэй. Баримт бичгийг хадгалах хугацаа болон баримт бичгүүд болон бүртгэлийг гарган өгөхийг шаардсанаас хойш бэлтгэн ирүүлэх хугацаа зэргийг оруулсан байх шаардлагатай.   </w:t>
      </w:r>
    </w:p>
    <w:p w14:paraId="0419ECB2" w14:textId="77777777" w:rsidR="00C73FA6" w:rsidRPr="00DA6FCB" w:rsidRDefault="00C73FA6" w:rsidP="00DA6FCB">
      <w:pPr>
        <w:tabs>
          <w:tab w:val="left" w:pos="700"/>
        </w:tabs>
        <w:spacing w:before="60" w:after="60"/>
        <w:ind w:right="20"/>
        <w:jc w:val="both"/>
        <w:outlineLvl w:val="0"/>
        <w:rPr>
          <w:rFonts w:ascii="Times New Roman" w:hAnsi="Times New Roman" w:cs="Times New Roman"/>
        </w:rPr>
      </w:pPr>
      <w:r w:rsidRPr="00DA6FCB">
        <w:rPr>
          <w:rFonts w:ascii="Times New Roman" w:hAnsi="Times New Roman" w:cs="Times New Roman"/>
          <w:b/>
          <w:bCs/>
        </w:rPr>
        <w:t>Д.2</w:t>
      </w:r>
      <w:r w:rsidRPr="00DA6FCB">
        <w:rPr>
          <w:rFonts w:ascii="Times New Roman" w:hAnsi="Times New Roman" w:cs="Times New Roman"/>
        </w:rPr>
        <w:tab/>
      </w:r>
      <w:r w:rsidRPr="00DA6FCB">
        <w:rPr>
          <w:rFonts w:ascii="Times New Roman" w:hAnsi="Times New Roman" w:cs="Times New Roman"/>
          <w:b/>
          <w:bCs/>
        </w:rPr>
        <w:t>Хяналт шинжилгээний механизм</w:t>
      </w:r>
    </w:p>
    <w:p w14:paraId="719A0E6D"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i/>
          <w:iCs/>
        </w:rPr>
        <w:t>Д.2.1</w:t>
      </w:r>
      <w:r w:rsidRPr="00DA6FCB">
        <w:rPr>
          <w:rFonts w:ascii="Times New Roman" w:hAnsi="Times New Roman" w:cs="Times New Roman"/>
        </w:rPr>
        <w:tab/>
      </w:r>
      <w:r w:rsidRPr="00DA6FCB">
        <w:rPr>
          <w:rFonts w:ascii="Times New Roman" w:hAnsi="Times New Roman" w:cs="Times New Roman"/>
          <w:b/>
          <w:bCs/>
          <w:i/>
          <w:iCs/>
        </w:rPr>
        <w:t>Жилийн тайлан</w:t>
      </w:r>
    </w:p>
    <w:p w14:paraId="3E285A6B" w14:textId="76B078E8"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72.</w:t>
      </w:r>
      <w:r w:rsidRPr="00DA6FCB">
        <w:rPr>
          <w:rFonts w:ascii="Times New Roman" w:hAnsi="Times New Roman" w:cs="Times New Roman"/>
        </w:rPr>
        <w:tab/>
        <w:t xml:space="preserve">ХТЖ </w:t>
      </w:r>
      <w:r w:rsidR="009E0808" w:rsidRPr="00DA6FCB">
        <w:rPr>
          <w:rFonts w:ascii="Times New Roman" w:hAnsi="Times New Roman" w:cs="Times New Roman"/>
        </w:rPr>
        <w:t>ҮУГ-нд</w:t>
      </w:r>
      <w:r w:rsidRPr="00DA6FCB">
        <w:rPr>
          <w:rFonts w:ascii="Times New Roman" w:hAnsi="Times New Roman" w:cs="Times New Roman"/>
        </w:rPr>
        <w:t xml:space="preserve"> хамрах татвар жил эсхүл бүртгэлийн жил бүрийн хувьд татвар төлөгч татварын тайлангаас гадна тухайн жилд явуулсан бодит үйл ажиллагааныхаа талаар тайлбарласан, ХТЖ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нөхцөлүүдийг дагаж мөрдөж буй байдлаа харуулах жилийн тайлан болон чухал төсөөллүүд эсхүл бусад баталгааны асуудлууд хангагдсан эсэхийг тодорхойлоход шаардлагатай мэдээллийг гарган өгөх үүрэг хүлээж болно. Энэ мэдээллийг татвар төлөгч дотоодын баталгаажуулалт эсхүл хэлцэл хийсэн татварын албандаа холбогдох дотоодын хууль тогтоомж, журамд заасан хэлбэрээр гарган өгөх ёстой.  </w:t>
      </w:r>
    </w:p>
    <w:p w14:paraId="2D218739" w14:textId="77777777"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Д.2.2</w:t>
      </w:r>
      <w:r w:rsidRPr="00DA6FCB">
        <w:rPr>
          <w:rFonts w:ascii="Times New Roman" w:hAnsi="Times New Roman" w:cs="Times New Roman"/>
        </w:rPr>
        <w:tab/>
      </w:r>
      <w:r w:rsidRPr="00DA6FCB">
        <w:rPr>
          <w:rFonts w:ascii="Times New Roman" w:hAnsi="Times New Roman" w:cs="Times New Roman"/>
          <w:b/>
          <w:bCs/>
          <w:i/>
          <w:iCs/>
        </w:rPr>
        <w:t>Хяналт шалгалт</w:t>
      </w:r>
    </w:p>
    <w:p w14:paraId="7A4D7310" w14:textId="126D4198"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73.</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зөвхөн гэрээнд тусгасан талуудад, тухайлан тодорхойлсон ажил гүйлгээний хувьд хэрэглэнэ. Ийм гэрээ буюу зохицуулалт байгаа нь оролцогч татварын албадаас ирээдүйд хяналт шалгалт хийхэд нь саад болохгүй бөгөөд гэхдээ ХТЖ </w:t>
      </w:r>
      <w:r w:rsidR="009E0808" w:rsidRPr="00DA6FCB">
        <w:rPr>
          <w:rFonts w:ascii="Times New Roman" w:hAnsi="Times New Roman" w:cs="Times New Roman"/>
        </w:rPr>
        <w:t>ҮУГ-нд</w:t>
      </w:r>
      <w:r w:rsidRPr="00DA6FCB">
        <w:rPr>
          <w:rFonts w:ascii="Times New Roman" w:hAnsi="Times New Roman" w:cs="Times New Roman"/>
        </w:rPr>
        <w:t xml:space="preserve"> хамрагдсан ажил гүйлгээг шалгах аливаа хяналт шалгалтыг зөвхөн уг зохицуулалтын нөхцөлүүдийг дагаж мөрдөж буй байдлыг тодорхойлох, сонгосон арга зүйг цаашид эргэлзээнгүйгээр ашиглах боломж олгох нөхцөл байдал болон төсөөллүүд хэвээр байгааг тогтоох зорилгоор гүйцэтгэнэ. Холбогдох татварын албад нь татвар төлөгчөөс дараах байдлыг тогтоохыг шаарддаг. Үүнд: </w:t>
      </w:r>
    </w:p>
    <w:p w14:paraId="08443975" w14:textId="1DA2340C"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 xml:space="preserve">татвар төлөгч ХТЖ </w:t>
      </w:r>
      <w:r w:rsidR="004A1520" w:rsidRPr="00DA6FCB">
        <w:rPr>
          <w:rFonts w:ascii="Times New Roman" w:hAnsi="Times New Roman" w:cs="Times New Roman"/>
        </w:rPr>
        <w:t>ҮУГ-ний</w:t>
      </w:r>
      <w:r w:rsidR="00C73FA6" w:rsidRPr="00DA6FCB">
        <w:rPr>
          <w:rFonts w:ascii="Times New Roman" w:hAnsi="Times New Roman" w:cs="Times New Roman"/>
        </w:rPr>
        <w:t xml:space="preserve"> нөхцөлүүдийг дагаж мөрдөж байгаа;</w:t>
      </w:r>
    </w:p>
    <w:p w14:paraId="3C5CEEBB" w14:textId="72B3658E"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санал, жилийн тайлан болон дагалдах бусад баримт бичгүүдэд  багтсан аливаа мэдэгдэл, мэдээллүүд нь хүчинтэй хэвээр байгаа бөгөөд бодит баримт, нөхцөл байдалд орсон аливаа материаллаг өөрчлөлтийг жилийн тайланд тусгасан;</w:t>
      </w:r>
    </w:p>
    <w:p w14:paraId="543F62BC" w14:textId="674BF770"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lastRenderedPageBreak/>
        <w:t xml:space="preserve">в) </w:t>
      </w:r>
      <w:r w:rsidR="00C73FA6" w:rsidRPr="00DA6FCB">
        <w:rPr>
          <w:rFonts w:ascii="Times New Roman" w:hAnsi="Times New Roman" w:cs="Times New Roman"/>
        </w:rPr>
        <w:t xml:space="preserve">арга зүйг ХТЖ </w:t>
      </w:r>
      <w:r w:rsidR="004A1520" w:rsidRPr="00DA6FCB">
        <w:rPr>
          <w:rFonts w:ascii="Times New Roman" w:hAnsi="Times New Roman" w:cs="Times New Roman"/>
        </w:rPr>
        <w:t>ҮУГ-ний</w:t>
      </w:r>
      <w:r w:rsidR="00C73FA6" w:rsidRPr="00DA6FCB">
        <w:rPr>
          <w:rFonts w:ascii="Times New Roman" w:hAnsi="Times New Roman" w:cs="Times New Roman"/>
        </w:rPr>
        <w:t xml:space="preserve"> нөхцөлүүдийн дагуу үнэн зөв, нийцтэй хэрэглэсэн;</w:t>
      </w:r>
    </w:p>
    <w:p w14:paraId="1EBBA83B" w14:textId="68607175"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үнэ шилжилтийн арга зүйн суурь болсон чухал төсөөллүүд хүчинтэй хэвээр байгаа.</w:t>
      </w:r>
    </w:p>
    <w:p w14:paraId="2031A26C" w14:textId="77777777" w:rsidR="00C73FA6" w:rsidRPr="00DA6FCB" w:rsidRDefault="00C73FA6" w:rsidP="00DA6FCB">
      <w:pPr>
        <w:tabs>
          <w:tab w:val="left" w:pos="700"/>
        </w:tabs>
        <w:spacing w:before="60" w:after="60"/>
        <w:ind w:right="20"/>
        <w:jc w:val="both"/>
        <w:rPr>
          <w:rFonts w:ascii="Times New Roman" w:hAnsi="Times New Roman" w:cs="Times New Roman"/>
        </w:rPr>
      </w:pPr>
      <w:r w:rsidRPr="00DA6FCB">
        <w:rPr>
          <w:rFonts w:ascii="Times New Roman" w:hAnsi="Times New Roman" w:cs="Times New Roman"/>
          <w:b/>
          <w:bCs/>
        </w:rPr>
        <w:t>Д.3</w:t>
      </w:r>
      <w:r w:rsidRPr="00DA6FCB">
        <w:rPr>
          <w:rFonts w:ascii="Times New Roman" w:hAnsi="Times New Roman" w:cs="Times New Roman"/>
        </w:rPr>
        <w:tab/>
      </w:r>
      <w:r w:rsidRPr="00DA6FCB">
        <w:rPr>
          <w:rFonts w:ascii="Times New Roman" w:hAnsi="Times New Roman" w:cs="Times New Roman"/>
          <w:b/>
          <w:bCs/>
        </w:rPr>
        <w:t>Зохицуулалтыг дагаж мөрдөхгүй байх эсхүл нөхцөл байдал өөрчлөгдсөнөөс гарах үр дагавар</w:t>
      </w:r>
    </w:p>
    <w:p w14:paraId="2B30CB8C" w14:textId="5CE5C29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74.</w:t>
      </w:r>
      <w:r w:rsidRPr="00DA6FCB">
        <w:rPr>
          <w:rFonts w:ascii="Times New Roman" w:hAnsi="Times New Roman" w:cs="Times New Roman"/>
        </w:rPr>
        <w:tab/>
        <w:t xml:space="preserve">Ерөнхийдөө ХТЖ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нөхцөлүүдийг дагаж мөрдөхгүй байх, эсхүл чухал төсөөллүүд хангагдахгүй байхаас үүдэн бий болох үр дагаврууд нь эргээд а) ХТЖ </w:t>
      </w:r>
      <w:r w:rsidR="004A1520" w:rsidRPr="00DA6FCB">
        <w:rPr>
          <w:rFonts w:ascii="Times New Roman" w:hAnsi="Times New Roman" w:cs="Times New Roman"/>
        </w:rPr>
        <w:t>ҮУГ-ний</w:t>
      </w:r>
      <w:r w:rsidRPr="00DA6FCB">
        <w:rPr>
          <w:rFonts w:ascii="Times New Roman" w:hAnsi="Times New Roman" w:cs="Times New Roman"/>
        </w:rPr>
        <w:t xml:space="preserve"> хугацаа, б) ийм зөрчлийг хэрхэн шийдвэрлэх талаар эрх бүхий байгууллагуудын цаашид хэлэлцэн тохирох тохиролцоо, в) дотоодын холбогдох хууль тогтоомж, дүрэм журмын заалтуудад нөлөө үзүүлдэг. Ийм учраас ХТЖ </w:t>
      </w:r>
      <w:r w:rsidR="009E0808" w:rsidRPr="00DA6FCB">
        <w:rPr>
          <w:rFonts w:ascii="Times New Roman" w:hAnsi="Times New Roman" w:cs="Times New Roman"/>
        </w:rPr>
        <w:t>ҮУГ-нд</w:t>
      </w:r>
      <w:r w:rsidRPr="00DA6FCB">
        <w:rPr>
          <w:rFonts w:ascii="Times New Roman" w:hAnsi="Times New Roman" w:cs="Times New Roman"/>
        </w:rPr>
        <w:t xml:space="preserve"> зохицуулалтыг мөрдөхгүй байх эсхүл зөрчих тохиолдолд тэдгээрээс улбаалан үүсэн үр дагаврыг тодорхойлон заах, энэ тохиолдолд дагаж мөрдөх журмыг тодорхой тусгасан байх шаардлагатай байдаг. Энэ тохиолдолд эрх бүхий байгууллагууд өөрсдийн эрх мэдлийн хүрээнд кейс бүрээр авах арга хэмжээний талаар ярилцах хэлэлцүүлэг хийж болно. Мөн дотоодын хууль тогтоомж эсхүл дүрэм журмын заалтуудын хүрээнд холбогдох татвар төлөгч болон татварын албанд тодорхой үр дагаврыг хариуцуулах, үүрэг ногдуулах боломжтой. Дараах заалтуудад зарим улсуудад хэрэгжүүлдэг, бүхэлдээ амжилттай байгаа нь батлагдсан журамтай ижил төстэй зөвлөмжүүдийг орууллаа. Гэхдээ зарим татварын албадын хувьд өөр журам, арга механизмыг хэрэгжүүлэхийг хүсч болохыг бас хэлэх нь зүйтэй.</w:t>
      </w:r>
    </w:p>
    <w:p w14:paraId="09FD8A30" w14:textId="4042F668"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75.</w:t>
      </w:r>
      <w:r w:rsidRPr="00DA6FCB">
        <w:rPr>
          <w:rFonts w:ascii="Times New Roman" w:hAnsi="Times New Roman" w:cs="Times New Roman"/>
        </w:rPr>
        <w:tab/>
        <w:t xml:space="preserve">ХТЖ </w:t>
      </w:r>
      <w:r w:rsidR="004A1520" w:rsidRPr="00DA6FCB">
        <w:rPr>
          <w:rFonts w:ascii="Times New Roman" w:hAnsi="Times New Roman" w:cs="Times New Roman"/>
        </w:rPr>
        <w:t>ҮУГ-ний</w:t>
      </w:r>
      <w:r w:rsidRPr="00DA6FCB">
        <w:rPr>
          <w:rFonts w:ascii="Times New Roman" w:hAnsi="Times New Roman" w:cs="Times New Roman"/>
        </w:rPr>
        <w:t xml:space="preserve"> аливаа нэг шаардлага хангагдахгүй байна гэж татварын алба үзсэн хэдий ч жишээ нь уг зөрчлийн үр дагавар материаллаг хэмжээний биш байхаар бол ХТЖ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нөхцөлүүдэд үндэслэн уг зохицуулалтыг цаашид хэвээр үргэлжлүүлэхээр тохиролцож болох юм. Тэд ХТЖ </w:t>
      </w:r>
      <w:r w:rsidR="004A1520" w:rsidRPr="00DA6FCB">
        <w:rPr>
          <w:rFonts w:ascii="Times New Roman" w:hAnsi="Times New Roman" w:cs="Times New Roman"/>
        </w:rPr>
        <w:t>ҮУГ-г</w:t>
      </w:r>
      <w:r w:rsidRPr="00DA6FCB">
        <w:rPr>
          <w:rFonts w:ascii="Times New Roman" w:hAnsi="Times New Roman" w:cs="Times New Roman"/>
        </w:rPr>
        <w:t xml:space="preserve"> цаашид үргэлжүүлэн хэрэгжүүлэхийг хүлээн зөвшөөрөөгүй бол татварын албанаас авч хэрэгжүүлэх боломжтой гурван төрлийн арга хэмжээ байдаг. Авах арга хэмжээ ямар байх нь зохицуулалтыг хэр хэмжээгээр зөрчсөн байдлын түвшнээс хамаарна.  </w:t>
      </w:r>
    </w:p>
    <w:p w14:paraId="5EAAFC1F" w14:textId="3F149C6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76.</w:t>
      </w:r>
      <w:r w:rsidRPr="00DA6FCB">
        <w:rPr>
          <w:rFonts w:ascii="Times New Roman" w:hAnsi="Times New Roman" w:cs="Times New Roman"/>
        </w:rPr>
        <w:tab/>
        <w:t xml:space="preserve">Хамгийн эрс хатуу арга хэмжээ нь ухраан хүчингүй болгох арга хэмжээ бөгөөд үүний дагуу татвар төлөгчийг ХЖТ </w:t>
      </w:r>
      <w:r w:rsidR="009E0808" w:rsidRPr="00DA6FCB">
        <w:rPr>
          <w:rFonts w:ascii="Times New Roman" w:hAnsi="Times New Roman" w:cs="Times New Roman"/>
        </w:rPr>
        <w:t>ҮУГ-нд</w:t>
      </w:r>
      <w:r w:rsidRPr="00DA6FCB">
        <w:rPr>
          <w:rFonts w:ascii="Times New Roman" w:hAnsi="Times New Roman" w:cs="Times New Roman"/>
        </w:rPr>
        <w:t xml:space="preserve"> огт оролцоогүй мэтээр авч үздэг. Үүнээс арай хөнгөн хэлбэр нь цуцлах арга хэмжээ бөгөөд үүний дагуу татвар төлөгчийг ХТЖ </w:t>
      </w:r>
      <w:r w:rsidR="009E0808" w:rsidRPr="00DA6FCB">
        <w:rPr>
          <w:rFonts w:ascii="Times New Roman" w:hAnsi="Times New Roman" w:cs="Times New Roman"/>
        </w:rPr>
        <w:t>ҮУГ-нд</w:t>
      </w:r>
      <w:r w:rsidRPr="00DA6FCB">
        <w:rPr>
          <w:rFonts w:ascii="Times New Roman" w:hAnsi="Times New Roman" w:cs="Times New Roman"/>
        </w:rPr>
        <w:t xml:space="preserve"> оролцсон гэж үзэх боловч санал болгосон нийт хугацааных нь хувьд биш, харин зохицуулалтыг цуцалсан өдрийг хүртэл оролцсон гэж үзнэ. Хэрэв ХТЖ </w:t>
      </w:r>
      <w:r w:rsidR="004A1520" w:rsidRPr="00DA6FCB">
        <w:rPr>
          <w:rFonts w:ascii="Times New Roman" w:hAnsi="Times New Roman" w:cs="Times New Roman"/>
        </w:rPr>
        <w:t>ҮУГ-г</w:t>
      </w:r>
      <w:r w:rsidRPr="00DA6FCB">
        <w:rPr>
          <w:rFonts w:ascii="Times New Roman" w:hAnsi="Times New Roman" w:cs="Times New Roman"/>
        </w:rPr>
        <w:t xml:space="preserve"> цуцалсан эсхүл ухраан хүчингүй болгосон бол зохицуулалтыг цуцалсан эсхүл ухраан хүчингүй болгосон хугацаанд хамаарах татварын жилүүд эсхүл тайлант хугацааны хувьд хэдийгээр ХТЖ </w:t>
      </w:r>
      <w:r w:rsidR="004A1520" w:rsidRPr="00DA6FCB">
        <w:rPr>
          <w:rFonts w:ascii="Times New Roman" w:hAnsi="Times New Roman" w:cs="Times New Roman"/>
        </w:rPr>
        <w:t>ҮУГ-г</w:t>
      </w:r>
      <w:r w:rsidRPr="00DA6FCB">
        <w:rPr>
          <w:rFonts w:ascii="Times New Roman" w:hAnsi="Times New Roman" w:cs="Times New Roman"/>
        </w:rPr>
        <w:t xml:space="preserve"> хэрэгжүүлэхгүй болсон ч холбогдох татварын албад болон татвар төлөгчид нь тэдэнд дотоодын хууль тогтоомж болон татварын гэрээгээр олгогдсон бүх эрхээ хэвээр хадгалах боломжтой. Гуравдах сонголт нь ХТЖ </w:t>
      </w:r>
      <w:r w:rsidR="004A1520" w:rsidRPr="00DA6FCB">
        <w:rPr>
          <w:rFonts w:ascii="Times New Roman" w:hAnsi="Times New Roman" w:cs="Times New Roman"/>
        </w:rPr>
        <w:t>ҮУГ-г</w:t>
      </w:r>
      <w:r w:rsidRPr="00DA6FCB">
        <w:rPr>
          <w:rFonts w:ascii="Times New Roman" w:hAnsi="Times New Roman" w:cs="Times New Roman"/>
        </w:rPr>
        <w:t xml:space="preserve"> өөрчлөн шинэчлэх арга хэмжээ бөгөөд үүний дагуу татвар төлөгч санал болгосон хугацааны туршид ХТЖ </w:t>
      </w:r>
      <w:r w:rsidR="004A1520" w:rsidRPr="00DA6FCB">
        <w:rPr>
          <w:rFonts w:ascii="Times New Roman" w:hAnsi="Times New Roman" w:cs="Times New Roman"/>
        </w:rPr>
        <w:t>ҮУГ-ний</w:t>
      </w:r>
      <w:r w:rsidRPr="00DA6FCB">
        <w:rPr>
          <w:rFonts w:ascii="Times New Roman" w:hAnsi="Times New Roman" w:cs="Times New Roman"/>
        </w:rPr>
        <w:t xml:space="preserve"> өгөөжийг хүртэх хэвээр байх боловч өөрчлөлт хийгдэхээс өмнөх байсан нөхцөлөөс өөр нөхцөлийн хүрээнд түүнийг хэрэгжүүлнэ. Эдгээр арга хэмжээний талаар доор дэлгэрэнгүй тайлбарлав. </w:t>
      </w:r>
    </w:p>
    <w:p w14:paraId="6097234D" w14:textId="18DB93A5" w:rsidR="00C73FA6" w:rsidRPr="00DA6FCB" w:rsidRDefault="00C73FA6" w:rsidP="00DA6FCB">
      <w:pPr>
        <w:spacing w:before="60" w:after="60"/>
        <w:ind w:right="20"/>
        <w:jc w:val="both"/>
        <w:outlineLvl w:val="0"/>
        <w:rPr>
          <w:rFonts w:ascii="Times New Roman" w:hAnsi="Times New Roman" w:cs="Times New Roman"/>
        </w:rPr>
      </w:pPr>
      <w:r w:rsidRPr="00DA6FCB">
        <w:rPr>
          <w:rFonts w:ascii="Times New Roman" w:hAnsi="Times New Roman" w:cs="Times New Roman"/>
          <w:b/>
          <w:bCs/>
          <w:i/>
          <w:iCs/>
        </w:rPr>
        <w:t>Д.3.1</w:t>
      </w:r>
      <w:r w:rsidRPr="00DA6FCB">
        <w:rPr>
          <w:rFonts w:ascii="Times New Roman" w:hAnsi="Times New Roman" w:cs="Times New Roman"/>
        </w:rPr>
        <w:tab/>
      </w:r>
      <w:r w:rsidRPr="00DA6FCB">
        <w:rPr>
          <w:rFonts w:ascii="Times New Roman" w:hAnsi="Times New Roman" w:cs="Times New Roman"/>
          <w:b/>
          <w:bCs/>
          <w:i/>
          <w:iCs/>
        </w:rPr>
        <w:t xml:space="preserve">ХТЖ </w:t>
      </w:r>
      <w:r w:rsidR="004A1520" w:rsidRPr="00DA6FCB">
        <w:rPr>
          <w:rFonts w:ascii="Times New Roman" w:hAnsi="Times New Roman" w:cs="Times New Roman"/>
          <w:b/>
          <w:bCs/>
          <w:i/>
          <w:iCs/>
        </w:rPr>
        <w:t>ҮУГ-г</w:t>
      </w:r>
      <w:r w:rsidRPr="00DA6FCB">
        <w:rPr>
          <w:rFonts w:ascii="Times New Roman" w:hAnsi="Times New Roman" w:cs="Times New Roman"/>
          <w:b/>
          <w:bCs/>
          <w:i/>
          <w:iCs/>
        </w:rPr>
        <w:t xml:space="preserve"> ухраан хүчингүй болгох</w:t>
      </w:r>
    </w:p>
    <w:p w14:paraId="21322C59" w14:textId="5696B31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77.</w:t>
      </w:r>
      <w:r w:rsidRPr="00DA6FCB">
        <w:rPr>
          <w:rFonts w:ascii="Times New Roman" w:hAnsi="Times New Roman" w:cs="Times New Roman"/>
        </w:rPr>
        <w:tab/>
        <w:t xml:space="preserve">Хэрэв доорх нөхцөл байдал тогтоогдсон бол татварын алба ХТЖ </w:t>
      </w:r>
      <w:r w:rsidR="004A1520" w:rsidRPr="00DA6FCB">
        <w:rPr>
          <w:rFonts w:ascii="Times New Roman" w:hAnsi="Times New Roman" w:cs="Times New Roman"/>
        </w:rPr>
        <w:t>ҮУГ-г</w:t>
      </w:r>
      <w:r w:rsidRPr="00DA6FCB">
        <w:rPr>
          <w:rFonts w:ascii="Times New Roman" w:hAnsi="Times New Roman" w:cs="Times New Roman"/>
        </w:rPr>
        <w:t xml:space="preserve"> ухраан хүчингүй болгох (нэг талын санаачилгаар эсхүл олон талын тохиролцсоны дагуу) боломжтой. Үүнд:</w:t>
      </w:r>
    </w:p>
    <w:p w14:paraId="1CDC10F9" w14:textId="0958CEEE"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 xml:space="preserve">Татвар төлөгч ХТЖ </w:t>
      </w:r>
      <w:r w:rsidR="004A1520" w:rsidRPr="00DA6FCB">
        <w:rPr>
          <w:rFonts w:ascii="Times New Roman" w:hAnsi="Times New Roman" w:cs="Times New Roman"/>
        </w:rPr>
        <w:t>ҮУГ-ний</w:t>
      </w:r>
      <w:r w:rsidR="00C73FA6" w:rsidRPr="00DA6FCB">
        <w:rPr>
          <w:rFonts w:ascii="Times New Roman" w:hAnsi="Times New Roman" w:cs="Times New Roman"/>
        </w:rPr>
        <w:t xml:space="preserve"> хүсэлт, жилийн тайлан, дагалдах баримт бичгүүддээ болон бусад мэдээлэл гаргах ирүүлэхдээ хайхрамжгүй хандсан, болгоомжгүй хандсан, эсхүл санаатай зөрчил гаргасны улмаас буруу мэдээлэл өгсөн, алдаа гаргасан эсхүл мэдээлэл орхигдуулсан бол;</w:t>
      </w:r>
    </w:p>
    <w:p w14:paraId="4183F49A" w14:textId="2F072DA5"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 xml:space="preserve">Оролцогч татвар төлөгчид ХТЖ </w:t>
      </w:r>
      <w:r w:rsidR="004A1520" w:rsidRPr="00DA6FCB">
        <w:rPr>
          <w:rFonts w:ascii="Times New Roman" w:hAnsi="Times New Roman" w:cs="Times New Roman"/>
        </w:rPr>
        <w:t>ҮУГ-ний</w:t>
      </w:r>
      <w:r w:rsidR="00C73FA6" w:rsidRPr="00DA6FCB">
        <w:rPr>
          <w:rFonts w:ascii="Times New Roman" w:hAnsi="Times New Roman" w:cs="Times New Roman"/>
        </w:rPr>
        <w:t xml:space="preserve"> чухал суурь нөхцөлүүдийг үндсэндээ бараг мөрдөөгүй.</w:t>
      </w:r>
    </w:p>
    <w:p w14:paraId="7E4B911B" w14:textId="18EF264D"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lastRenderedPageBreak/>
        <w:t>78.</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хүчингүй болгосон тохиолдолд ХТЖ </w:t>
      </w:r>
      <w:r w:rsidR="00191D55" w:rsidRPr="00DA6FCB">
        <w:rPr>
          <w:rFonts w:ascii="Times New Roman" w:hAnsi="Times New Roman" w:cs="Times New Roman"/>
        </w:rPr>
        <w:t>ҮУГ</w:t>
      </w:r>
      <w:r w:rsidRPr="00DA6FCB">
        <w:rPr>
          <w:rFonts w:ascii="Times New Roman" w:hAnsi="Times New Roman" w:cs="Times New Roman"/>
        </w:rPr>
        <w:t xml:space="preserve"> хүчин төгөлдөр болсон татварын жил эсхүл тайлант хугацааны эхний өдөр хүртэл ухраан хүчингүй болгох бөгөөд ХТЖ </w:t>
      </w:r>
      <w:r w:rsidR="004A1520" w:rsidRPr="00DA6FCB">
        <w:rPr>
          <w:rFonts w:ascii="Times New Roman" w:hAnsi="Times New Roman" w:cs="Times New Roman"/>
        </w:rPr>
        <w:t>ҮУГ-г</w:t>
      </w:r>
      <w:r w:rsidRPr="00DA6FCB">
        <w:rPr>
          <w:rFonts w:ascii="Times New Roman" w:hAnsi="Times New Roman" w:cs="Times New Roman"/>
        </w:rPr>
        <w:t xml:space="preserve"> холбогдох татвар төлөгч (татвар төлөгчид) болон нөгөө татварын алба цаашид мөрдөх үндэслэлгүй болно. Энэ арга хэмжээний үр дагавар нь ноцтой байдаг учраас ХТЖ </w:t>
      </w:r>
      <w:r w:rsidR="004A1520" w:rsidRPr="00DA6FCB">
        <w:rPr>
          <w:rFonts w:ascii="Times New Roman" w:hAnsi="Times New Roman" w:cs="Times New Roman"/>
        </w:rPr>
        <w:t>ҮУГ-г</w:t>
      </w:r>
      <w:r w:rsidRPr="00DA6FCB">
        <w:rPr>
          <w:rFonts w:ascii="Times New Roman" w:hAnsi="Times New Roman" w:cs="Times New Roman"/>
        </w:rPr>
        <w:t xml:space="preserve"> хүчингүй болгох санаачлага гаргаж буй татварын алба нь холбогдох баримт, нөхцөл байдлыг маш нарийн шалгаж үзэж, зохих татвар төлөгч болон татварын албадад цаг тухай бүрт нь мэдээлэн, ярилцсаны дараа уг саналаа албан ёсны болгох нь зүйтэй байдаг. </w:t>
      </w:r>
    </w:p>
    <w:p w14:paraId="340ABEDB" w14:textId="3649F4BC"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i/>
          <w:iCs/>
        </w:rPr>
        <w:t>Д.3.2</w:t>
      </w:r>
      <w:r w:rsidRPr="00DA6FCB">
        <w:rPr>
          <w:rFonts w:ascii="Times New Roman" w:hAnsi="Times New Roman" w:cs="Times New Roman"/>
        </w:rPr>
        <w:tab/>
      </w:r>
      <w:r w:rsidRPr="00DA6FCB">
        <w:rPr>
          <w:rFonts w:ascii="Times New Roman" w:hAnsi="Times New Roman" w:cs="Times New Roman"/>
          <w:b/>
          <w:bCs/>
          <w:i/>
          <w:iCs/>
        </w:rPr>
        <w:t xml:space="preserve">ХТЖ </w:t>
      </w:r>
      <w:r w:rsidR="004A1520" w:rsidRPr="00DA6FCB">
        <w:rPr>
          <w:rFonts w:ascii="Times New Roman" w:hAnsi="Times New Roman" w:cs="Times New Roman"/>
          <w:b/>
          <w:bCs/>
          <w:i/>
          <w:iCs/>
        </w:rPr>
        <w:t>ҮУГ-г</w:t>
      </w:r>
      <w:r w:rsidRPr="00DA6FCB">
        <w:rPr>
          <w:rFonts w:ascii="Times New Roman" w:hAnsi="Times New Roman" w:cs="Times New Roman"/>
          <w:b/>
          <w:bCs/>
          <w:i/>
          <w:iCs/>
        </w:rPr>
        <w:t xml:space="preserve"> цуцлах</w:t>
      </w:r>
    </w:p>
    <w:p w14:paraId="1B48AFC0" w14:textId="5598EC4F"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79.</w:t>
      </w:r>
      <w:r w:rsidRPr="00DA6FCB">
        <w:rPr>
          <w:rFonts w:ascii="Times New Roman" w:hAnsi="Times New Roman" w:cs="Times New Roman"/>
        </w:rPr>
        <w:tab/>
        <w:t xml:space="preserve">нөхцөл байдлуудын аль нэг нь бий болсон тохиолдолд татварын алба ХТЖ </w:t>
      </w:r>
      <w:r w:rsidR="004A1520" w:rsidRPr="00DA6FCB">
        <w:rPr>
          <w:rFonts w:ascii="Times New Roman" w:hAnsi="Times New Roman" w:cs="Times New Roman"/>
        </w:rPr>
        <w:t>ҮУГ-г</w:t>
      </w:r>
      <w:r w:rsidRPr="00DA6FCB">
        <w:rPr>
          <w:rFonts w:ascii="Times New Roman" w:hAnsi="Times New Roman" w:cs="Times New Roman"/>
        </w:rPr>
        <w:t xml:space="preserve"> цуцалж болно. Үүнд:</w:t>
      </w:r>
    </w:p>
    <w:p w14:paraId="4E8B2A92" w14:textId="5AD272A0"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а) </w:t>
      </w:r>
      <w:r w:rsidR="00C73FA6" w:rsidRPr="00DA6FCB">
        <w:rPr>
          <w:rFonts w:ascii="Times New Roman" w:hAnsi="Times New Roman" w:cs="Times New Roman"/>
        </w:rPr>
        <w:t xml:space="preserve">Татвар төлөгч ХТЖ </w:t>
      </w:r>
      <w:r w:rsidR="004A1520" w:rsidRPr="00DA6FCB">
        <w:rPr>
          <w:rFonts w:ascii="Times New Roman" w:hAnsi="Times New Roman" w:cs="Times New Roman"/>
        </w:rPr>
        <w:t>ҮУГ-ний</w:t>
      </w:r>
      <w:r w:rsidR="00C73FA6" w:rsidRPr="00DA6FCB">
        <w:rPr>
          <w:rFonts w:ascii="Times New Roman" w:hAnsi="Times New Roman" w:cs="Times New Roman"/>
        </w:rPr>
        <w:t xml:space="preserve"> хүсэлт, жилийн тайлан, дагалдах баримт бичгүүддээ болон бусад мэдээлэл гаргах ирүүлэхдээ буруу мэдээлэл өгсөн, алдаа гаргасан эсхүл мэдээлэл орхигдуулсан нь хайхрамжгүй хандсан, болгоомжгүй хандсан, эсхүл санаатай зөрчил гаргасан зэрэгтэй холбоогүй бол;</w:t>
      </w:r>
    </w:p>
    <w:p w14:paraId="4BED0A5D" w14:textId="568443BC"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б) </w:t>
      </w:r>
      <w:r w:rsidR="00C73FA6" w:rsidRPr="00DA6FCB">
        <w:rPr>
          <w:rFonts w:ascii="Times New Roman" w:hAnsi="Times New Roman" w:cs="Times New Roman"/>
        </w:rPr>
        <w:t xml:space="preserve">Оролцогч татвар төлөгчид ХТЖ </w:t>
      </w:r>
      <w:r w:rsidR="004A1520" w:rsidRPr="00DA6FCB">
        <w:rPr>
          <w:rFonts w:ascii="Times New Roman" w:hAnsi="Times New Roman" w:cs="Times New Roman"/>
        </w:rPr>
        <w:t>ҮУГ-ний</w:t>
      </w:r>
      <w:r w:rsidR="00C73FA6" w:rsidRPr="00DA6FCB">
        <w:rPr>
          <w:rFonts w:ascii="Times New Roman" w:hAnsi="Times New Roman" w:cs="Times New Roman"/>
        </w:rPr>
        <w:t xml:space="preserve"> нөхцөлүүдийг мөрдөөгүй.</w:t>
      </w:r>
    </w:p>
    <w:p w14:paraId="5FB37E21" w14:textId="1BA69143"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в) </w:t>
      </w:r>
      <w:r w:rsidR="00C73FA6" w:rsidRPr="00DA6FCB">
        <w:rPr>
          <w:rFonts w:ascii="Times New Roman" w:hAnsi="Times New Roman" w:cs="Times New Roman"/>
        </w:rPr>
        <w:t xml:space="preserve">Чухал төсөөллүүдээс нэг буюу түүнээс дээш тооны төсөөллүүд хангагдаагүй; </w:t>
      </w:r>
    </w:p>
    <w:p w14:paraId="03FAAADB" w14:textId="601F7EBF" w:rsidR="00C73FA6" w:rsidRPr="00DA6FCB" w:rsidRDefault="007752F3" w:rsidP="00DA6FCB">
      <w:pPr>
        <w:tabs>
          <w:tab w:val="left" w:pos="1120"/>
        </w:tabs>
        <w:spacing w:before="60" w:after="60"/>
        <w:ind w:left="360" w:right="20"/>
        <w:jc w:val="both"/>
        <w:rPr>
          <w:rFonts w:ascii="Times New Roman" w:hAnsi="Times New Roman" w:cs="Times New Roman"/>
        </w:rPr>
      </w:pPr>
      <w:r w:rsidRPr="00DA6FCB">
        <w:rPr>
          <w:rFonts w:ascii="Times New Roman" w:hAnsi="Times New Roman" w:cs="Times New Roman"/>
        </w:rPr>
        <w:t xml:space="preserve">г) </w:t>
      </w:r>
      <w:r w:rsidR="00C73FA6" w:rsidRPr="00DA6FCB">
        <w:rPr>
          <w:rFonts w:ascii="Times New Roman" w:hAnsi="Times New Roman" w:cs="Times New Roman"/>
        </w:rPr>
        <w:t xml:space="preserve">Татварын хууль тогтоомжид болон татварын гэрээнд ХТЖ </w:t>
      </w:r>
      <w:r w:rsidR="009E0808" w:rsidRPr="00DA6FCB">
        <w:rPr>
          <w:rFonts w:ascii="Times New Roman" w:hAnsi="Times New Roman" w:cs="Times New Roman"/>
        </w:rPr>
        <w:t>ҮУГ-нд</w:t>
      </w:r>
      <w:r w:rsidR="00C73FA6" w:rsidRPr="00DA6FCB">
        <w:rPr>
          <w:rFonts w:ascii="Times New Roman" w:hAnsi="Times New Roman" w:cs="Times New Roman"/>
        </w:rPr>
        <w:t xml:space="preserve"> ихээхэн хамаатай өөрчлөлт орсон бөгөөд өөрчлөгдсөн нөхцөл байдлыг харгалзан </w:t>
      </w:r>
      <w:r w:rsidR="009E0808" w:rsidRPr="00DA6FCB">
        <w:rPr>
          <w:rFonts w:ascii="Times New Roman" w:hAnsi="Times New Roman" w:cs="Times New Roman"/>
        </w:rPr>
        <w:t>ҮУГ-нд</w:t>
      </w:r>
      <w:r w:rsidR="00C73FA6" w:rsidRPr="00DA6FCB">
        <w:rPr>
          <w:rFonts w:ascii="Times New Roman" w:hAnsi="Times New Roman" w:cs="Times New Roman"/>
        </w:rPr>
        <w:t xml:space="preserve"> өөрчлөлт оруулах боломжгүй болсон нь тогтоогдсон (доорх 80-82 дах заалтуудыг харна уу).</w:t>
      </w:r>
    </w:p>
    <w:p w14:paraId="4279587E" w14:textId="14FA410E"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80.</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цуцалсан тохиолдолд түүнийг цуцлахад хүргэсэн үйл явдлын онцлогоос шалгаалан цуцлах огноог тодорхойлно. Энэ нь тодорхой нэг огноо, жишээ нь цуцлахад хүргэсэн үйл явдал нь татварын хууль тогтоомж эрс өөрчлөгдсөн өөрчлөлт байсан (хэдийгээр ХТЖ </w:t>
      </w:r>
      <w:r w:rsidR="009E0808" w:rsidRPr="00DA6FCB">
        <w:rPr>
          <w:rFonts w:ascii="Times New Roman" w:hAnsi="Times New Roman" w:cs="Times New Roman"/>
        </w:rPr>
        <w:t>ҮУГ-нд</w:t>
      </w:r>
      <w:r w:rsidRPr="00DA6FCB">
        <w:rPr>
          <w:rFonts w:ascii="Times New Roman" w:hAnsi="Times New Roman" w:cs="Times New Roman"/>
        </w:rPr>
        <w:t xml:space="preserve"> татварын хууль тогтоомжид өөрчлөлт орсон өдрөөс цуцлах өдрийг хүртэл шилжилтийн хугацааг заасан байдаг боловч) бол тухайлсан уг өдрөөр байж болно. Бусад тохиолдолд жишээ нь, чухал төсөөллүүдийн нэгт нь их хэмжээний өөрчлөлт орсон тохиолдолд тухайн холбогдох татварын жил эсхүл тайлант хугацаан дах түүний тодорхой өдрийг тогтоох боломжгүй бол цуцлах хугацааг тухайн татварын жил буюу тайлант хугацаанаас хүчин төгөлдөр болохоор тогтоож болно. ХТЖ </w:t>
      </w:r>
      <w:r w:rsidR="004A1520" w:rsidRPr="00DA6FCB">
        <w:rPr>
          <w:rFonts w:ascii="Times New Roman" w:hAnsi="Times New Roman" w:cs="Times New Roman"/>
        </w:rPr>
        <w:t>ҮУГ-г</w:t>
      </w:r>
      <w:r w:rsidRPr="00DA6FCB">
        <w:rPr>
          <w:rFonts w:ascii="Times New Roman" w:hAnsi="Times New Roman" w:cs="Times New Roman"/>
        </w:rPr>
        <w:t xml:space="preserve"> цуцалсан өдрөөс хойш холбогдох татвар төлөгч (татвар төлөгчид) болон нөгөө татварын алба цаашид мөрдөх үндэслэлгүй болно.  </w:t>
      </w:r>
    </w:p>
    <w:p w14:paraId="4444B7CF" w14:textId="48C023C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81.</w:t>
      </w:r>
      <w:r w:rsidRPr="00DA6FCB">
        <w:rPr>
          <w:rFonts w:ascii="Times New Roman" w:hAnsi="Times New Roman" w:cs="Times New Roman"/>
        </w:rPr>
        <w:tab/>
        <w:t xml:space="preserve">Хэрэв татвар төлөгч хүндэтгэн үзэх шалтгаанаа татварын албанд хангалттай хэмжээнд нотолж чадах бөгөөд татварын албанаас аливаа буруу мэдээлэл, алдаа, орхигдсон зүйл эсхүл зөрчлийг залруулах, түүнчлэн чухал төсөөллүүд, татварын хууль тогтоомж, татварын гэрээнд </w:t>
      </w:r>
      <w:r w:rsidR="009E0808" w:rsidRPr="00DA6FCB">
        <w:rPr>
          <w:rFonts w:ascii="Times New Roman" w:hAnsi="Times New Roman" w:cs="Times New Roman"/>
        </w:rPr>
        <w:t>ҮУГ-нд</w:t>
      </w:r>
      <w:r w:rsidRPr="00DA6FCB">
        <w:rPr>
          <w:rFonts w:ascii="Times New Roman" w:hAnsi="Times New Roman" w:cs="Times New Roman"/>
        </w:rPr>
        <w:t xml:space="preserve"> хамааралтай  өөрчлөлт орсон бол түүнийг харгалзан үзэн тохируулга хийхээр гаргасан саналыг хүлээн зөвшөөрч байгаа тохиолдолд татварын алба зохицуулалтыг цуцлахгүй байх шийдвэр гаргаж болно. Ийнхүү цуцлахгүй байх шийдвэр гаргаснаар ХТЖ </w:t>
      </w:r>
      <w:r w:rsidR="009E0808" w:rsidRPr="00DA6FCB">
        <w:rPr>
          <w:rFonts w:ascii="Times New Roman" w:hAnsi="Times New Roman" w:cs="Times New Roman"/>
        </w:rPr>
        <w:t>ҮУГ-нд</w:t>
      </w:r>
      <w:r w:rsidRPr="00DA6FCB">
        <w:rPr>
          <w:rFonts w:ascii="Times New Roman" w:hAnsi="Times New Roman" w:cs="Times New Roman"/>
        </w:rPr>
        <w:t xml:space="preserve"> өөрчлөлт оруулах шаардлагатай болно.</w:t>
      </w:r>
    </w:p>
    <w:p w14:paraId="1B4C5878" w14:textId="0FF5AEAB"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82.</w:t>
      </w:r>
      <w:r w:rsidRPr="00DA6FCB">
        <w:rPr>
          <w:rFonts w:ascii="Times New Roman" w:hAnsi="Times New Roman" w:cs="Times New Roman"/>
        </w:rPr>
        <w:tab/>
        <w:t xml:space="preserve">Зохицуулалтыг цуцлах санаачлага гаргаж буй татварын алба зохих татвар төлөгч болон татварын албадад цаг тухай бүрт нь мэдээлэн, ярилцах ёстой. Уг ярилцлагын хүрээнд </w:t>
      </w:r>
      <w:r w:rsidR="004A1520" w:rsidRPr="00DA6FCB">
        <w:rPr>
          <w:rFonts w:ascii="Times New Roman" w:hAnsi="Times New Roman" w:cs="Times New Roman"/>
        </w:rPr>
        <w:t>ҮУГ-г</w:t>
      </w:r>
      <w:r w:rsidRPr="00DA6FCB">
        <w:rPr>
          <w:rFonts w:ascii="Times New Roman" w:hAnsi="Times New Roman" w:cs="Times New Roman"/>
        </w:rPr>
        <w:t xml:space="preserve"> цуцалж буй шалтгаанаа тайлбарлах ёстой бөгөөд аливаа эцсийн шийдвэр гаргахаасаа өмнө хариулт өгөх боломжийг татвар төлөгчид олгох шаардлагатай.</w:t>
      </w:r>
    </w:p>
    <w:p w14:paraId="5AEAA605" w14:textId="4FE771B3"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i/>
          <w:iCs/>
        </w:rPr>
        <w:t>Д.3.3</w:t>
      </w:r>
      <w:r w:rsidRPr="00DA6FCB">
        <w:rPr>
          <w:rFonts w:ascii="Times New Roman" w:hAnsi="Times New Roman" w:cs="Times New Roman"/>
        </w:rPr>
        <w:tab/>
      </w:r>
      <w:r w:rsidRPr="00DA6FCB">
        <w:rPr>
          <w:rFonts w:ascii="Times New Roman" w:hAnsi="Times New Roman" w:cs="Times New Roman"/>
          <w:b/>
          <w:bCs/>
          <w:i/>
          <w:iCs/>
        </w:rPr>
        <w:t xml:space="preserve">ХТЖ </w:t>
      </w:r>
      <w:r w:rsidR="009E0808" w:rsidRPr="00DA6FCB">
        <w:rPr>
          <w:rFonts w:ascii="Times New Roman" w:hAnsi="Times New Roman" w:cs="Times New Roman"/>
          <w:b/>
          <w:bCs/>
          <w:i/>
          <w:iCs/>
        </w:rPr>
        <w:t>ҮУГ-нд</w:t>
      </w:r>
      <w:r w:rsidRPr="00DA6FCB">
        <w:rPr>
          <w:rFonts w:ascii="Times New Roman" w:hAnsi="Times New Roman" w:cs="Times New Roman"/>
          <w:b/>
          <w:bCs/>
          <w:i/>
          <w:iCs/>
        </w:rPr>
        <w:t xml:space="preserve"> өөрчлөлт оруулах</w:t>
      </w:r>
    </w:p>
    <w:p w14:paraId="76EFF105" w14:textId="26450B81"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83.</w:t>
      </w:r>
      <w:r w:rsidRPr="00DA6FCB">
        <w:rPr>
          <w:rFonts w:ascii="Times New Roman" w:hAnsi="Times New Roman" w:cs="Times New Roman"/>
        </w:rPr>
        <w:tab/>
        <w:t xml:space="preserve">Үнэ шилжилтийн арга зүйг үргэлжлүүлэх ашиглах эсэх нь чухал төсөөллүүдийг ХТЖ </w:t>
      </w:r>
      <w:r w:rsidR="004A1520" w:rsidRPr="00DA6FCB">
        <w:rPr>
          <w:rFonts w:ascii="Times New Roman" w:hAnsi="Times New Roman" w:cs="Times New Roman"/>
        </w:rPr>
        <w:t>ҮУГ-ний</w:t>
      </w:r>
      <w:r w:rsidRPr="00DA6FCB">
        <w:rPr>
          <w:rFonts w:ascii="Times New Roman" w:hAnsi="Times New Roman" w:cs="Times New Roman"/>
        </w:rPr>
        <w:t xml:space="preserve"> хугацааны туршид үргэлжлүүлэн ашиглах боломжтой байхаас шалтгаална. Иймд ХТЖ </w:t>
      </w:r>
      <w:r w:rsidR="00191D55" w:rsidRPr="00DA6FCB">
        <w:rPr>
          <w:rFonts w:ascii="Times New Roman" w:hAnsi="Times New Roman" w:cs="Times New Roman"/>
        </w:rPr>
        <w:t>ҮУГ</w:t>
      </w:r>
      <w:r w:rsidRPr="00DA6FCB">
        <w:rPr>
          <w:rFonts w:ascii="Times New Roman" w:hAnsi="Times New Roman" w:cs="Times New Roman"/>
        </w:rPr>
        <w:t xml:space="preserve"> болон дотоодын аливаа баталгаажуулалт эсхүл хэлцлийн дагуу чухал төсөөллүүдэд гарсан аливаа өөрчлөлтийн талаар холбогдох татварын албанд мэдэгдэхийг татвар төлөгчөөс шаарддаг. Хэрэв татварын албанаас шалгаж үзсэний үндсэн дээр чухал төсөөлөлд тусгагдсан нөхцөлүүдэд аливаа материаллаг өөрчлөлт гарсныг тогтоосон бол ХТЖ </w:t>
      </w:r>
      <w:r w:rsidR="009E0808" w:rsidRPr="00DA6FCB">
        <w:rPr>
          <w:rFonts w:ascii="Times New Roman" w:hAnsi="Times New Roman" w:cs="Times New Roman"/>
        </w:rPr>
        <w:t>ҮУГ-нд</w:t>
      </w:r>
      <w:r w:rsidRPr="00DA6FCB">
        <w:rPr>
          <w:rFonts w:ascii="Times New Roman" w:hAnsi="Times New Roman" w:cs="Times New Roman"/>
        </w:rPr>
        <w:t xml:space="preserve"> уг өөрчлөлтийг тусгахын тулд өөрчлөлт оруулах шаардлагатай болно. Дээр хэлэлцсэнчлэн ХТЖ </w:t>
      </w:r>
      <w:r w:rsidR="009E0808" w:rsidRPr="00DA6FCB">
        <w:rPr>
          <w:rFonts w:ascii="Times New Roman" w:hAnsi="Times New Roman" w:cs="Times New Roman"/>
        </w:rPr>
        <w:lastRenderedPageBreak/>
        <w:t>ҮУГ-нд</w:t>
      </w:r>
      <w:r w:rsidRPr="00DA6FCB">
        <w:rPr>
          <w:rFonts w:ascii="Times New Roman" w:hAnsi="Times New Roman" w:cs="Times New Roman"/>
        </w:rPr>
        <w:t xml:space="preserve"> түүний хүчинтэй байдалд нөлөөлөхүйц хэмжээний байж чадахгүй боловч холбогдох талуудын зайлшгүй хянан үзэх шаардлагатай аливаа төсөөллүүдийг багтаасан байж болно. Ийнхүү хянан үзсэний үр дүнд ХТЖ </w:t>
      </w:r>
      <w:r w:rsidR="009E0808" w:rsidRPr="00DA6FCB">
        <w:rPr>
          <w:rFonts w:ascii="Times New Roman" w:hAnsi="Times New Roman" w:cs="Times New Roman"/>
        </w:rPr>
        <w:t>ҮУГ-нд</w:t>
      </w:r>
      <w:r w:rsidRPr="00DA6FCB">
        <w:rPr>
          <w:rFonts w:ascii="Times New Roman" w:hAnsi="Times New Roman" w:cs="Times New Roman"/>
        </w:rPr>
        <w:t xml:space="preserve"> өөрчлөлт оруулах шаардлагатай гэж үзэж болно. Гэвч ихэнх кейсүүдийн хувьд ХТЖ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 нь ийм өөрчлөлтүүдийг даган зохицуулалтад өөрчлөлт оруулах шаардлагагүй хэмжээний уян хатан байдлаар тусгагдсан байдаг.    </w:t>
      </w:r>
    </w:p>
    <w:p w14:paraId="6DFE3989" w14:textId="74B6BE71"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84.</w:t>
      </w:r>
      <w:r w:rsidRPr="00DA6FCB">
        <w:rPr>
          <w:rFonts w:ascii="Times New Roman" w:hAnsi="Times New Roman" w:cs="Times New Roman"/>
        </w:rPr>
        <w:tab/>
        <w:t xml:space="preserve">Татвар төлөгч гарсан аливаа өөрчлөлтийн талаар тухайн өөрчлөлт гарснаас хойш аль болох боломжит эрт хугацаанд, эсхүл өөрчлөлтийн талаар мэдсэн даруйд татварын албадад мэдэгдэх хэрэгтэй ба гэхдээ аль ч тохиолдолд тухайн жилийн эсхүл тайлант хугацааны жилийн эцсийн тайлан гаргах хугацаанаас хэтрүүлэхгүй байхад анхаарах ёстой. ХТЖ </w:t>
      </w:r>
      <w:r w:rsidR="009E0808" w:rsidRPr="00DA6FCB">
        <w:rPr>
          <w:rFonts w:ascii="Times New Roman" w:hAnsi="Times New Roman" w:cs="Times New Roman"/>
        </w:rPr>
        <w:t>ҮУГ-нд</w:t>
      </w:r>
      <w:r w:rsidRPr="00DA6FCB">
        <w:rPr>
          <w:rFonts w:ascii="Times New Roman" w:hAnsi="Times New Roman" w:cs="Times New Roman"/>
        </w:rPr>
        <w:t xml:space="preserve"> өөрчлөлт оруулах тохиролцоонд хүрэхэд нь холбогдох талуудад илүү хугацаа өгөхийн тулд өөрчлөлтийн талаар аль болох эрт хугацаанд мэдэгдэх нь зүйтэй бөгөөд ингэснээр зохицуулалтыг цуцлах магадлалыг бууруулж чадна.  </w:t>
      </w:r>
    </w:p>
    <w:p w14:paraId="4CF22C30" w14:textId="58428D9F"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85.</w:t>
      </w:r>
      <w:r w:rsidRPr="00DA6FCB">
        <w:rPr>
          <w:rFonts w:ascii="Times New Roman" w:hAnsi="Times New Roman" w:cs="Times New Roman"/>
        </w:rPr>
        <w:tab/>
        <w:t xml:space="preserve">Өөрчлөлт оруулсан ХТЖ </w:t>
      </w:r>
      <w:r w:rsidR="009E0808" w:rsidRPr="00DA6FCB">
        <w:rPr>
          <w:rFonts w:ascii="Times New Roman" w:hAnsi="Times New Roman" w:cs="Times New Roman"/>
        </w:rPr>
        <w:t>ҮУГ-нд</w:t>
      </w:r>
      <w:r w:rsidRPr="00DA6FCB">
        <w:rPr>
          <w:rFonts w:ascii="Times New Roman" w:hAnsi="Times New Roman" w:cs="Times New Roman"/>
        </w:rPr>
        <w:t xml:space="preserve"> тухайн өөрчлөгдсөн зохицуулалтыг мөрдөж эхлэх, түүнчлэн анхны ХТЖ </w:t>
      </w:r>
      <w:r w:rsidR="004A1520" w:rsidRPr="00DA6FCB">
        <w:rPr>
          <w:rFonts w:ascii="Times New Roman" w:hAnsi="Times New Roman" w:cs="Times New Roman"/>
        </w:rPr>
        <w:t>ҮУГ-г</w:t>
      </w:r>
      <w:r w:rsidRPr="00DA6FCB">
        <w:rPr>
          <w:rFonts w:ascii="Times New Roman" w:hAnsi="Times New Roman" w:cs="Times New Roman"/>
        </w:rPr>
        <w:t xml:space="preserve"> мөрдөхөө зогсоох огноог тусгасан байх шаардлагатай. Хэрэв өөрчлөлтийн огноог тодорхой тогтоох боломжтой бол өөрчлөгдсөн зохицуулалтыг уг өдрөөс эхлэн мөрдөх, харин тодорхой огноог тогтоох боломжгүй бол өөрчлөлт орсон тайлант хугацааны дараагийн тайлант хугацааны эхний өдрөөс мөрдөж эхлэхээр ихэвчлэн ХТЖ </w:t>
      </w:r>
      <w:r w:rsidR="009E0808" w:rsidRPr="00DA6FCB">
        <w:rPr>
          <w:rFonts w:ascii="Times New Roman" w:hAnsi="Times New Roman" w:cs="Times New Roman"/>
        </w:rPr>
        <w:t>ҮУГ-нд</w:t>
      </w:r>
      <w:r w:rsidRPr="00DA6FCB">
        <w:rPr>
          <w:rFonts w:ascii="Times New Roman" w:hAnsi="Times New Roman" w:cs="Times New Roman"/>
        </w:rPr>
        <w:t xml:space="preserve"> тусгадаг. Хэрэв татварын албад болоод татвар төлөгч нь ХТЖ </w:t>
      </w:r>
      <w:r w:rsidR="004A1520" w:rsidRPr="00DA6FCB">
        <w:rPr>
          <w:rFonts w:ascii="Times New Roman" w:hAnsi="Times New Roman" w:cs="Times New Roman"/>
        </w:rPr>
        <w:t>ҮУГ-г</w:t>
      </w:r>
      <w:r w:rsidRPr="00DA6FCB">
        <w:rPr>
          <w:rFonts w:ascii="Times New Roman" w:hAnsi="Times New Roman" w:cs="Times New Roman"/>
        </w:rPr>
        <w:t xml:space="preserve"> өөрчлөх шаардлагын талаар санал нэгдэж чадахгүй, эсхүл хэрхэн өөрчлөх талаар тохиролцож чадахгүй тохиолдолд ХТЖ </w:t>
      </w:r>
      <w:r w:rsidR="004A1520" w:rsidRPr="00DA6FCB">
        <w:rPr>
          <w:rFonts w:ascii="Times New Roman" w:hAnsi="Times New Roman" w:cs="Times New Roman"/>
        </w:rPr>
        <w:t>ҮУГ-г</w:t>
      </w:r>
      <w:r w:rsidRPr="00DA6FCB">
        <w:rPr>
          <w:rFonts w:ascii="Times New Roman" w:hAnsi="Times New Roman" w:cs="Times New Roman"/>
        </w:rPr>
        <w:t xml:space="preserve"> цуцлах бөгөөд улмаар түүнийг оролцогч татвар төлөгчид болон татварын албад цаашид мөрдөх үндэслэл байхгүй болно. ХТЖ </w:t>
      </w:r>
      <w:r w:rsidR="004A1520" w:rsidRPr="00DA6FCB">
        <w:rPr>
          <w:rFonts w:ascii="Times New Roman" w:hAnsi="Times New Roman" w:cs="Times New Roman"/>
        </w:rPr>
        <w:t>ҮУГ-г</w:t>
      </w:r>
      <w:r w:rsidRPr="00DA6FCB">
        <w:rPr>
          <w:rFonts w:ascii="Times New Roman" w:hAnsi="Times New Roman" w:cs="Times New Roman"/>
        </w:rPr>
        <w:t xml:space="preserve"> цуцалсныг хүчин төгөлдөр болгох огноог тодорхойлохдоо өөрчлөлт оруулсан огноог тодорхойлдогтой нэгэн адил зарчмыг баримтална.    </w:t>
      </w:r>
    </w:p>
    <w:p w14:paraId="01960B2D" w14:textId="709F6030" w:rsidR="00C73FA6" w:rsidRPr="00DA6FCB" w:rsidRDefault="00C73FA6" w:rsidP="00DA6FCB">
      <w:pPr>
        <w:tabs>
          <w:tab w:val="left" w:pos="700"/>
        </w:tabs>
        <w:spacing w:before="60" w:after="60"/>
        <w:ind w:right="20"/>
        <w:jc w:val="both"/>
        <w:rPr>
          <w:rFonts w:ascii="Times New Roman" w:hAnsi="Times New Roman" w:cs="Times New Roman"/>
        </w:rPr>
      </w:pPr>
      <w:r w:rsidRPr="00DA6FCB">
        <w:rPr>
          <w:rFonts w:ascii="Times New Roman" w:hAnsi="Times New Roman" w:cs="Times New Roman"/>
          <w:b/>
          <w:bCs/>
        </w:rPr>
        <w:t>Д.4</w:t>
      </w:r>
      <w:r w:rsidRPr="00DA6FCB">
        <w:rPr>
          <w:rFonts w:ascii="Times New Roman" w:hAnsi="Times New Roman" w:cs="Times New Roman"/>
        </w:rPr>
        <w:tab/>
      </w:r>
      <w:r w:rsidRPr="00DA6FCB">
        <w:rPr>
          <w:rFonts w:ascii="Times New Roman" w:hAnsi="Times New Roman" w:cs="Times New Roman"/>
          <w:b/>
          <w:bCs/>
        </w:rPr>
        <w:t xml:space="preserve">ХТЖ </w:t>
      </w:r>
      <w:r w:rsidR="004A1520" w:rsidRPr="00DA6FCB">
        <w:rPr>
          <w:rFonts w:ascii="Times New Roman" w:hAnsi="Times New Roman" w:cs="Times New Roman"/>
          <w:b/>
          <w:bCs/>
        </w:rPr>
        <w:t>ҮУГ-г</w:t>
      </w:r>
      <w:r w:rsidRPr="00DA6FCB">
        <w:rPr>
          <w:rFonts w:ascii="Times New Roman" w:hAnsi="Times New Roman" w:cs="Times New Roman"/>
          <w:b/>
          <w:bCs/>
        </w:rPr>
        <w:t xml:space="preserve"> шинэчлэн байгуулах</w:t>
      </w:r>
    </w:p>
    <w:p w14:paraId="743779BD" w14:textId="2C022151"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86.</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шинэчлэн байгуулах хүсэлт гаргахдаа уг хүсэлтийг хянан үзэх, үнэлэх, тохиролцоонд хүрэхэд татвар төлөгчид болон татварын албадад хангалттай хэмжээний хугацаа шаардлагатай байдгийг бодолцон оролцогч татварын албадаас тодорхойлсон хугацаанд ирүүлэх шаардлагатай. Одоогийн мөрдөгдөж байгаа ХТЖ </w:t>
      </w:r>
      <w:r w:rsidR="004A1520" w:rsidRPr="00DA6FCB">
        <w:rPr>
          <w:rFonts w:ascii="Times New Roman" w:hAnsi="Times New Roman" w:cs="Times New Roman"/>
        </w:rPr>
        <w:t>ҮУГ-ний</w:t>
      </w:r>
      <w:r w:rsidRPr="00DA6FCB">
        <w:rPr>
          <w:rFonts w:ascii="Times New Roman" w:hAnsi="Times New Roman" w:cs="Times New Roman"/>
        </w:rPr>
        <w:t xml:space="preserve"> хугацаа дуусахаас хангалттай хугацааны өмнө шинэчлэн байгуулах процессыг эхлүүлэх нь зүйтэй байдаг.</w:t>
      </w:r>
    </w:p>
    <w:p w14:paraId="0F4630F0" w14:textId="138CAA1A"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87.</w:t>
      </w:r>
      <w:r w:rsidRPr="00DA6FCB">
        <w:rPr>
          <w:rFonts w:ascii="Times New Roman" w:hAnsi="Times New Roman" w:cs="Times New Roman"/>
        </w:rPr>
        <w:tab/>
        <w:t xml:space="preserve">ХТЖ </w:t>
      </w:r>
      <w:r w:rsidR="004A1520" w:rsidRPr="00DA6FCB">
        <w:rPr>
          <w:rFonts w:ascii="Times New Roman" w:hAnsi="Times New Roman" w:cs="Times New Roman"/>
        </w:rPr>
        <w:t>ҮУГ-г</w:t>
      </w:r>
      <w:r w:rsidRPr="00DA6FCB">
        <w:rPr>
          <w:rFonts w:ascii="Times New Roman" w:hAnsi="Times New Roman" w:cs="Times New Roman"/>
        </w:rPr>
        <w:t xml:space="preserve"> шинэчлэн байгуулах хүсэлтийн формат, боловсруулалт, үнэлгээ зэрэг нь анх шинээр ХТЖ </w:t>
      </w:r>
      <w:r w:rsidR="00191D55" w:rsidRPr="00DA6FCB">
        <w:rPr>
          <w:rFonts w:ascii="Times New Roman" w:hAnsi="Times New Roman" w:cs="Times New Roman"/>
        </w:rPr>
        <w:t>ҮУГ</w:t>
      </w:r>
      <w:r w:rsidRPr="00DA6FCB">
        <w:rPr>
          <w:rFonts w:ascii="Times New Roman" w:hAnsi="Times New Roman" w:cs="Times New Roman"/>
        </w:rPr>
        <w:t xml:space="preserve"> байгуулахтай ихэвчлэн ижил төстэй байдаг. Гэхдээ оролцогч татварын албад ялангуяа, кейсийн бодит баримт болон нөхцөл байдалд материаллаг хэмжээний өөрчлөлт байхгүй тохиолдолд шинэчлэн батлах зохицуултад тавигдах шаардлагын түвшинг бууруулах талаар тохиролцож болно. ХТЖ </w:t>
      </w:r>
      <w:r w:rsidR="004A1520" w:rsidRPr="00DA6FCB">
        <w:rPr>
          <w:rFonts w:ascii="Times New Roman" w:hAnsi="Times New Roman" w:cs="Times New Roman"/>
        </w:rPr>
        <w:t>ҮУГ-г</w:t>
      </w:r>
      <w:r w:rsidRPr="00DA6FCB">
        <w:rPr>
          <w:rFonts w:ascii="Times New Roman" w:hAnsi="Times New Roman" w:cs="Times New Roman"/>
        </w:rPr>
        <w:t xml:space="preserve"> автоматаар шинэчлэн батлахгүй бөгөөд түүнийг шинэчлэн батлах асуудал нь холбогдогч бүх талуудын зөвшөөрөл, татвар төлөгчийн одоогийн ХТЖ </w:t>
      </w:r>
      <w:r w:rsidR="004A1520" w:rsidRPr="00DA6FCB">
        <w:rPr>
          <w:rFonts w:ascii="Times New Roman" w:hAnsi="Times New Roman" w:cs="Times New Roman"/>
        </w:rPr>
        <w:t>ҮУГ-ний</w:t>
      </w:r>
      <w:r w:rsidRPr="00DA6FCB">
        <w:rPr>
          <w:rFonts w:ascii="Times New Roman" w:hAnsi="Times New Roman" w:cs="Times New Roman"/>
        </w:rPr>
        <w:t xml:space="preserve"> нөхцөлүүдээ дагаж мөрдөж буй байдлаа нотлон харуулах байдлаас шалтгаална. Шинэчлэн баталсан ХТЖ </w:t>
      </w:r>
      <w:r w:rsidR="004A1520" w:rsidRPr="00DA6FCB">
        <w:rPr>
          <w:rFonts w:ascii="Times New Roman" w:hAnsi="Times New Roman" w:cs="Times New Roman"/>
        </w:rPr>
        <w:t>ҮУГ-ний</w:t>
      </w:r>
      <w:r w:rsidRPr="00DA6FCB">
        <w:rPr>
          <w:rFonts w:ascii="Times New Roman" w:hAnsi="Times New Roman" w:cs="Times New Roman"/>
        </w:rPr>
        <w:t xml:space="preserve"> арга зүй, нөхцөлүүд нь мэдээд өмнөх ХТЖ </w:t>
      </w:r>
      <w:r w:rsidR="004A1520" w:rsidRPr="00DA6FCB">
        <w:rPr>
          <w:rFonts w:ascii="Times New Roman" w:hAnsi="Times New Roman" w:cs="Times New Roman"/>
        </w:rPr>
        <w:t>ҮУГ-ний</w:t>
      </w:r>
      <w:r w:rsidRPr="00DA6FCB">
        <w:rPr>
          <w:rFonts w:ascii="Times New Roman" w:hAnsi="Times New Roman" w:cs="Times New Roman"/>
        </w:rPr>
        <w:t xml:space="preserve">хаас ялгаатай байна. </w:t>
      </w:r>
    </w:p>
    <w:p w14:paraId="4422DC15" w14:textId="77777777" w:rsidR="00C73FA6" w:rsidRPr="00DA6FCB" w:rsidRDefault="00C73FA6" w:rsidP="00DA6FCB">
      <w:pPr>
        <w:spacing w:before="60" w:after="60"/>
        <w:rPr>
          <w:rFonts w:ascii="Times New Roman" w:hAnsi="Times New Roman" w:cs="Times New Roman"/>
        </w:rPr>
      </w:pPr>
    </w:p>
    <w:p w14:paraId="072F1D23" w14:textId="77777777" w:rsidR="00672BB5" w:rsidRPr="00DA6FCB" w:rsidRDefault="00672BB5" w:rsidP="00DA6FCB">
      <w:pPr>
        <w:spacing w:before="60" w:after="60"/>
        <w:rPr>
          <w:rFonts w:ascii="Times New Roman" w:hAnsi="Times New Roman" w:cs="Times New Roman"/>
        </w:rPr>
        <w:sectPr w:rsidR="00672BB5" w:rsidRPr="00DA6FCB" w:rsidSect="00BE1277">
          <w:footnotePr>
            <w:numRestart w:val="eachSect"/>
          </w:footnotePr>
          <w:pgSz w:w="11900" w:h="16840"/>
          <w:pgMar w:top="1440" w:right="1080" w:bottom="1440" w:left="1080" w:header="720" w:footer="720" w:gutter="0"/>
          <w:cols w:space="720"/>
          <w:docGrid w:linePitch="360"/>
        </w:sectPr>
      </w:pPr>
    </w:p>
    <w:p w14:paraId="7035F166" w14:textId="77777777" w:rsidR="00672BB5" w:rsidRPr="00DA6FCB" w:rsidRDefault="00672BB5" w:rsidP="00DA6FCB">
      <w:pPr>
        <w:pStyle w:val="Heading1"/>
        <w:spacing w:before="60" w:after="60"/>
        <w:rPr>
          <w:rFonts w:cs="Times New Roman"/>
        </w:rPr>
      </w:pPr>
      <w:bookmarkStart w:id="334" w:name="_Toc391665062"/>
      <w:r w:rsidRPr="00DA6FCB">
        <w:rPr>
          <w:rFonts w:cs="Times New Roman"/>
        </w:rPr>
        <w:lastRenderedPageBreak/>
        <w:t>Тавдугаар бүлгийн Хавсралт I</w:t>
      </w:r>
      <w:bookmarkEnd w:id="334"/>
    </w:p>
    <w:p w14:paraId="607AB74F" w14:textId="77777777" w:rsidR="00672BB5" w:rsidRPr="00DA6FCB" w:rsidRDefault="00672BB5" w:rsidP="00DA6FCB">
      <w:pPr>
        <w:pStyle w:val="Heading1"/>
        <w:spacing w:before="60" w:after="60"/>
        <w:rPr>
          <w:rFonts w:cs="Times New Roman"/>
          <w:i w:val="0"/>
        </w:rPr>
      </w:pPr>
      <w:bookmarkStart w:id="335" w:name="_Toc391665063"/>
      <w:r w:rsidRPr="00DA6FCB">
        <w:rPr>
          <w:rFonts w:cs="Times New Roman"/>
          <w:i w:val="0"/>
        </w:rPr>
        <w:t>Үнэ шилжилтийн баримтжуулалт- Мастер файл</w:t>
      </w:r>
      <w:bookmarkEnd w:id="335"/>
    </w:p>
    <w:p w14:paraId="5ED74935" w14:textId="596BF09C" w:rsidR="00672BB5" w:rsidRPr="00DA6FCB" w:rsidRDefault="00672BB5" w:rsidP="00DA6FCB">
      <w:pPr>
        <w:tabs>
          <w:tab w:val="center" w:pos="3746"/>
          <w:tab w:val="left" w:pos="4809"/>
        </w:tabs>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Дараах мэдээллийг мастер файлд тусгана. Үүнд: </w:t>
      </w:r>
    </w:p>
    <w:p w14:paraId="04206B98" w14:textId="77777777" w:rsidR="00672BB5" w:rsidRPr="00DA6FCB" w:rsidRDefault="00672BB5" w:rsidP="00DA6FCB">
      <w:pPr>
        <w:tabs>
          <w:tab w:val="center" w:pos="3746"/>
          <w:tab w:val="left" w:pos="4809"/>
        </w:tabs>
        <w:spacing w:before="60" w:after="60"/>
        <w:ind w:right="-6"/>
        <w:jc w:val="both"/>
        <w:outlineLvl w:val="0"/>
        <w:rPr>
          <w:rFonts w:ascii="Times New Roman" w:hAnsi="Times New Roman" w:cs="Times New Roman"/>
          <w:b/>
          <w:bCs/>
          <w:iCs/>
        </w:rPr>
      </w:pPr>
      <w:r w:rsidRPr="00DA6FCB">
        <w:rPr>
          <w:rFonts w:ascii="Times New Roman" w:hAnsi="Times New Roman" w:cs="Times New Roman"/>
          <w:b/>
          <w:bCs/>
          <w:iCs/>
        </w:rPr>
        <w:t>Зохион байгуулалтын бүтэц</w:t>
      </w:r>
    </w:p>
    <w:p w14:paraId="6ACC6AED" w14:textId="77777777" w:rsidR="00672BB5" w:rsidRPr="00DA6FCB" w:rsidRDefault="00672BB5" w:rsidP="00DA6FCB">
      <w:pPr>
        <w:pStyle w:val="ListParagraph"/>
        <w:numPr>
          <w:ilvl w:val="0"/>
          <w:numId w:val="73"/>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ҮДААН-ийн эрх зүйн болон өмчлөлийн бүтэц, үйл ажиллагаа явуулж буй аж ахуй нэгжүүдийн газарзүйн байршлыг харуулсан бүдүүвч зураг</w:t>
      </w:r>
    </w:p>
    <w:p w14:paraId="3F2EF597" w14:textId="77777777" w:rsidR="00672BB5" w:rsidRPr="00DA6FCB" w:rsidRDefault="00672BB5" w:rsidP="00DA6FCB">
      <w:pPr>
        <w:spacing w:before="60" w:after="60"/>
        <w:ind w:right="-6"/>
        <w:jc w:val="both"/>
        <w:outlineLvl w:val="0"/>
        <w:rPr>
          <w:rFonts w:ascii="Times New Roman" w:hAnsi="Times New Roman" w:cs="Times New Roman"/>
          <w:b/>
          <w:bCs/>
          <w:iCs/>
        </w:rPr>
      </w:pPr>
      <w:r w:rsidRPr="00DA6FCB">
        <w:rPr>
          <w:rFonts w:ascii="Times New Roman" w:hAnsi="Times New Roman" w:cs="Times New Roman"/>
          <w:b/>
          <w:bCs/>
          <w:iCs/>
        </w:rPr>
        <w:t>ҮДААН-ийн бизнесийн үйл ажиллагааны тодорхойлолт</w:t>
      </w:r>
    </w:p>
    <w:p w14:paraId="0790867D" w14:textId="77777777" w:rsidR="00672BB5" w:rsidRPr="00DA6FCB" w:rsidRDefault="00672BB5" w:rsidP="00DA6FCB">
      <w:pPr>
        <w:pStyle w:val="ListParagraph"/>
        <w:numPr>
          <w:ilvl w:val="0"/>
          <w:numId w:val="73"/>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ҮДААН-ийн бизнесийн үйл ажиллагааны талаар бичгээр үйлдсэн ерөнхий тодорхойлолт, үүн дотроо: </w:t>
      </w:r>
    </w:p>
    <w:p w14:paraId="4E841AB6" w14:textId="77777777" w:rsidR="00672BB5" w:rsidRPr="00DA6FCB" w:rsidRDefault="00672BB5" w:rsidP="00DA6FCB">
      <w:pPr>
        <w:pStyle w:val="ListParagraph"/>
        <w:numPr>
          <w:ilvl w:val="0"/>
          <w:numId w:val="74"/>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Бизнесийн ашгийг бий болгогч чухал хөтлөгчид/драйверууд;</w:t>
      </w:r>
    </w:p>
    <w:p w14:paraId="3D01A5E3" w14:textId="77777777" w:rsidR="00672BB5" w:rsidRPr="00DA6FCB" w:rsidRDefault="00672BB5" w:rsidP="00DA6FCB">
      <w:pPr>
        <w:pStyle w:val="ListParagraph"/>
        <w:numPr>
          <w:ilvl w:val="0"/>
          <w:numId w:val="74"/>
        </w:numPr>
        <w:spacing w:before="60" w:after="60"/>
        <w:ind w:right="-6"/>
        <w:contextualSpacing w:val="0"/>
        <w:jc w:val="both"/>
        <w:rPr>
          <w:rFonts w:ascii="Times New Roman" w:hAnsi="Times New Roman" w:cs="Times New Roman"/>
          <w:b/>
          <w:bCs/>
          <w:iCs/>
        </w:rPr>
      </w:pPr>
      <w:r w:rsidRPr="00DA6FCB">
        <w:rPr>
          <w:rFonts w:ascii="Times New Roman" w:hAnsi="Times New Roman" w:cs="Times New Roman"/>
          <w:bCs/>
          <w:iCs/>
        </w:rPr>
        <w:t>Группийн хамгийн гол 5 бүтээгдэхүүн болон/эсхүл үйлчилгээний нийлүүлэлтийн сүлжээний тодорхойлолтыг борлуулалтын орлогын дүнгээр, мөн группийн борлуулалтын орлогын 5%-иас дээш дүнтэй аливаа бусад бүтээгдэхүүн ба/эсхүл үйлчилгээний тодорхойлолт.  Үүнийг бүдүүвч зураг буюу диаграм хэлбэрээр бэлтгэж болно;</w:t>
      </w:r>
      <w:r w:rsidRPr="00DA6FCB">
        <w:rPr>
          <w:rFonts w:ascii="Times New Roman" w:hAnsi="Times New Roman" w:cs="Times New Roman"/>
          <w:b/>
          <w:bCs/>
          <w:iCs/>
        </w:rPr>
        <w:t xml:space="preserve">   </w:t>
      </w:r>
    </w:p>
    <w:p w14:paraId="0345D347" w14:textId="77777777" w:rsidR="00672BB5" w:rsidRPr="00DA6FCB" w:rsidRDefault="00672BB5" w:rsidP="00DA6FCB">
      <w:pPr>
        <w:pStyle w:val="ListParagraph"/>
        <w:numPr>
          <w:ilvl w:val="0"/>
          <w:numId w:val="74"/>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ҮДГ-ийн гишүүд хооронд хийгдсэн судалгаа, хөгжүүлэлт (R&amp;D)-ийн үйлчилгээнээс бусад үйлчилгээний чухал зохицуулалтуудын жагсаалт ба товч тодорхойлолт, түүний дотор чухал үйлчилгээ үзүүлж буй гол байршлуудын чадварын тодорхойлолт, үйлчилгээний зардлыг хуваарилах, группийн дотоод үйлчилгээнд ногдуулах үнийг тодорхойлох үнэ шилжилтийн бодлого;</w:t>
      </w:r>
    </w:p>
    <w:p w14:paraId="28C70E28" w14:textId="77777777" w:rsidR="00672BB5" w:rsidRPr="00DA6FCB" w:rsidRDefault="00672BB5" w:rsidP="00DA6FCB">
      <w:pPr>
        <w:pStyle w:val="ListParagraph"/>
        <w:numPr>
          <w:ilvl w:val="0"/>
          <w:numId w:val="74"/>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Дээрх тодорхойлолтын хоёрдах тоочсон тэмдэглэгээнд дурдагдсан группийн бүтээгдэхүүн, үйлчилгээний газарзүйн гол зах зээлүүдийн тодорхойлолт; </w:t>
      </w:r>
    </w:p>
    <w:p w14:paraId="7776D352" w14:textId="77777777" w:rsidR="00672BB5" w:rsidRPr="00DA6FCB" w:rsidRDefault="00672BB5" w:rsidP="00DA6FCB">
      <w:pPr>
        <w:pStyle w:val="ListParagraph"/>
        <w:numPr>
          <w:ilvl w:val="0"/>
          <w:numId w:val="74"/>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Үнэ цэнэ бий болгоход группийн доторх тодорхой аж ахуйн нэгжүүдийн оруулсан гол хувь нэмэр, өөрөөр хэлбэл гүйцэтгэсэн гол ажил үүргүүд, хариуцсан чухал эрсдэлүүд, мөн ашигласан чухал хөрөнгүүдийг тодорхойлдог ажил үүргийн шинжилгээний бичгээр үйлдсэн товч тайлбар; </w:t>
      </w:r>
    </w:p>
    <w:p w14:paraId="2495E9E0" w14:textId="77777777" w:rsidR="00672BB5" w:rsidRPr="00DA6FCB" w:rsidRDefault="00672BB5" w:rsidP="00DA6FCB">
      <w:pPr>
        <w:pStyle w:val="ListParagraph"/>
        <w:numPr>
          <w:ilvl w:val="0"/>
          <w:numId w:val="74"/>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Санхүүгийн жилд хийгдсэн бизнесийн бүтцийн өөрчлөлтийн чухал ажил гүйлгээнүүд, компани худалдан авсан болон худалдсан байдал.</w:t>
      </w:r>
    </w:p>
    <w:p w14:paraId="2639FE3C" w14:textId="77777777" w:rsidR="00672BB5" w:rsidRPr="00DA6FCB" w:rsidRDefault="00672BB5" w:rsidP="00DA6FCB">
      <w:pPr>
        <w:spacing w:before="60" w:after="60"/>
        <w:ind w:right="-6"/>
        <w:jc w:val="both"/>
        <w:rPr>
          <w:rFonts w:ascii="Times New Roman" w:hAnsi="Times New Roman" w:cs="Times New Roman"/>
          <w:b/>
          <w:bCs/>
          <w:iCs/>
        </w:rPr>
      </w:pPr>
      <w:r w:rsidRPr="00DA6FCB">
        <w:rPr>
          <w:rFonts w:ascii="Times New Roman" w:hAnsi="Times New Roman" w:cs="Times New Roman"/>
          <w:b/>
          <w:bCs/>
          <w:iCs/>
        </w:rPr>
        <w:t>ҮДААН-ийн биет бус хөрөнгө (Энэ Удирдамжийн Зургадугаар бүлэгт тодорхойлсны адил)</w:t>
      </w:r>
    </w:p>
    <w:p w14:paraId="19DAFEB1" w14:textId="77777777" w:rsidR="00672BB5" w:rsidRPr="00DA6FCB" w:rsidRDefault="00672BB5" w:rsidP="00DA6FCB">
      <w:pPr>
        <w:pStyle w:val="ListParagraph"/>
        <w:numPr>
          <w:ilvl w:val="0"/>
          <w:numId w:val="75"/>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Биет бус хөрөнгийн хөгжүүлэлт, эзэмшил, ашиглалтын талаарх ҮДААН-ийн нэгдсэн стратегийн ерөнхий тодорхойлолт, судалгаа, хөгжүүлэлтийн гол материаллаг баазуудын байршил болон судалгаа, хөгжүүлэлтийн менежментийн байршил.</w:t>
      </w:r>
    </w:p>
    <w:p w14:paraId="01699D4D" w14:textId="77777777" w:rsidR="00672BB5" w:rsidRPr="00DA6FCB" w:rsidRDefault="00672BB5" w:rsidP="00DA6FCB">
      <w:pPr>
        <w:pStyle w:val="ListParagraph"/>
        <w:numPr>
          <w:ilvl w:val="0"/>
          <w:numId w:val="75"/>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Үнэ шилжилтийн зорилгоор чухалд тооцогддог, аж ахуйн нэгжүүд хуулийн дагуу эзэмшдэг ҮДГ-ийн биет бус хөрөнгө буюу бүлэг биет бус хөрөнгийн жагсаалт.</w:t>
      </w:r>
    </w:p>
    <w:p w14:paraId="4BC45403" w14:textId="2F9DCD38" w:rsidR="00672BB5" w:rsidRPr="00DA6FCB" w:rsidRDefault="00A10FEF" w:rsidP="00DA6FCB">
      <w:pPr>
        <w:pStyle w:val="ListParagraph"/>
        <w:numPr>
          <w:ilvl w:val="0"/>
          <w:numId w:val="75"/>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Харилцан хамаарал бүхий</w:t>
      </w:r>
      <w:r w:rsidR="00672BB5" w:rsidRPr="00DA6FCB">
        <w:rPr>
          <w:rFonts w:ascii="Times New Roman" w:hAnsi="Times New Roman" w:cs="Times New Roman"/>
          <w:bCs/>
          <w:iCs/>
        </w:rPr>
        <w:t xml:space="preserve"> ахуйн нэгжүүд хооронд хийгдсэн зардлыг санхүүжүүлэхэд хувь оруулах гэрээ, чухал судалгааны үйлчилгээний хэлэлцээрүүд болон тусгай зөвшөөрлийн гэрээнүүд зэрэг биет бус хөрөнгөтэй холбоотойгоор байгуулагдсан чухал хэлэлцээрүүдийн жагсаалт. </w:t>
      </w:r>
    </w:p>
    <w:p w14:paraId="45D7C40B" w14:textId="77777777" w:rsidR="00672BB5" w:rsidRPr="00DA6FCB" w:rsidRDefault="00672BB5" w:rsidP="00DA6FCB">
      <w:pPr>
        <w:pStyle w:val="ListParagraph"/>
        <w:numPr>
          <w:ilvl w:val="0"/>
          <w:numId w:val="75"/>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Группийн судалгаа, хөгжүүлэлт болон биет бус хөрөнгөтэй холбоотой үнэ шилжилтийн бодлогын ерөнхий тодорхойлолт.  </w:t>
      </w:r>
    </w:p>
    <w:p w14:paraId="0188ADD8" w14:textId="413790F2" w:rsidR="00672BB5" w:rsidRPr="00DA6FCB" w:rsidRDefault="00672BB5" w:rsidP="00DA6FCB">
      <w:pPr>
        <w:pStyle w:val="ListParagraph"/>
        <w:numPr>
          <w:ilvl w:val="0"/>
          <w:numId w:val="75"/>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Тухайн санхүүгийн жилд </w:t>
      </w:r>
      <w:r w:rsidR="00A10FEF" w:rsidRPr="00DA6FCB">
        <w:rPr>
          <w:rFonts w:ascii="Times New Roman" w:hAnsi="Times New Roman" w:cs="Times New Roman"/>
          <w:bCs/>
          <w:iCs/>
        </w:rPr>
        <w:t>харилцан хамаарал бүхий аж ахуйн нэгж</w:t>
      </w:r>
      <w:r w:rsidRPr="00DA6FCB">
        <w:rPr>
          <w:rFonts w:ascii="Times New Roman" w:hAnsi="Times New Roman" w:cs="Times New Roman"/>
          <w:bCs/>
          <w:iCs/>
        </w:rPr>
        <w:t xml:space="preserve">үүд, түүнчлэн аж ахуйн нэгжүүд, улс орнууд хооронд хийгдсэн биет бус хөрөнгө дэх хувь оролцооны аливаа чухал шилжүүлгүүдийн ерөнхий тодорхойлолт, мөн холбогдох нөхөн олговор зэрэг. </w:t>
      </w:r>
    </w:p>
    <w:p w14:paraId="7381F4C2" w14:textId="77777777" w:rsidR="00672BB5" w:rsidRPr="00DA6FCB" w:rsidRDefault="00672BB5" w:rsidP="00DA6FCB">
      <w:pPr>
        <w:spacing w:before="60" w:after="60"/>
        <w:ind w:right="-6"/>
        <w:jc w:val="both"/>
        <w:outlineLvl w:val="0"/>
        <w:rPr>
          <w:rFonts w:ascii="Times New Roman" w:hAnsi="Times New Roman" w:cs="Times New Roman"/>
          <w:b/>
          <w:bCs/>
          <w:iCs/>
        </w:rPr>
      </w:pPr>
      <w:r w:rsidRPr="00DA6FCB">
        <w:rPr>
          <w:rFonts w:ascii="Times New Roman" w:hAnsi="Times New Roman" w:cs="Times New Roman"/>
          <w:b/>
          <w:bCs/>
          <w:iCs/>
        </w:rPr>
        <w:t>ҮДААН-ийн компани хоорондын санхүүгийн үйл ажиллагаа</w:t>
      </w:r>
    </w:p>
    <w:p w14:paraId="5B97A6A5" w14:textId="77777777" w:rsidR="00672BB5" w:rsidRPr="00DA6FCB" w:rsidRDefault="00672BB5" w:rsidP="00DA6FCB">
      <w:pPr>
        <w:pStyle w:val="ListParagraph"/>
        <w:numPr>
          <w:ilvl w:val="0"/>
          <w:numId w:val="76"/>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lastRenderedPageBreak/>
        <w:t xml:space="preserve">Группийн санхүүжилтийн ерөнхий тодорхойлолт, тухайлбал бие даасан зээлдүүлэгчидтэй хийдэг санхүүжилтийн чухал зохицуулалт зэрэг. </w:t>
      </w:r>
    </w:p>
    <w:p w14:paraId="63E0EA2C" w14:textId="77777777" w:rsidR="00672BB5" w:rsidRPr="00DA6FCB" w:rsidRDefault="00672BB5" w:rsidP="00DA6FCB">
      <w:pPr>
        <w:pStyle w:val="ListParagraph"/>
        <w:numPr>
          <w:ilvl w:val="0"/>
          <w:numId w:val="76"/>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Группдээ төвлөрсөн санхүүжилтийн чиг үүрэг гүйцэтгэдэг ҮДГ-ийн аливаа гишүүний тодорхойлолт, түүний</w:t>
      </w:r>
      <w:r w:rsidRPr="00DA6FCB">
        <w:rPr>
          <w:rFonts w:ascii="Times New Roman" w:hAnsi="Times New Roman" w:cs="Times New Roman"/>
          <w:bCs/>
          <w:iCs/>
          <w:lang w:val="mn-MN"/>
        </w:rPr>
        <w:t xml:space="preserve"> аль улсын хууль тогтоомжийн дагуу зохион байгуулалтаа хийсэн болон голлох удирдлагын байр нь хаана байрладаг болох</w:t>
      </w:r>
      <w:r w:rsidRPr="00DA6FCB">
        <w:rPr>
          <w:rFonts w:ascii="Times New Roman" w:hAnsi="Times New Roman" w:cs="Times New Roman"/>
          <w:bCs/>
          <w:iCs/>
        </w:rPr>
        <w:t xml:space="preserve">. </w:t>
      </w:r>
    </w:p>
    <w:p w14:paraId="468478D8" w14:textId="70A6DD97" w:rsidR="00672BB5" w:rsidRPr="00DA6FCB" w:rsidRDefault="00A10FEF" w:rsidP="00DA6FCB">
      <w:pPr>
        <w:pStyle w:val="ListParagraph"/>
        <w:numPr>
          <w:ilvl w:val="0"/>
          <w:numId w:val="76"/>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Харилцан хамаарал бүхий аж ахуйн нэгж</w:t>
      </w:r>
      <w:r w:rsidR="00672BB5" w:rsidRPr="00DA6FCB">
        <w:rPr>
          <w:rFonts w:ascii="Times New Roman" w:hAnsi="Times New Roman" w:cs="Times New Roman"/>
          <w:bCs/>
          <w:iCs/>
        </w:rPr>
        <w:t>үүд хоорондын санхүүжилтийн зохицуулалттай холбогдох ҮДААН-ийн үнэ шилжилтийн нэгдсэн бодлогын ерөнхий тодорхойлолт.</w:t>
      </w:r>
    </w:p>
    <w:p w14:paraId="631CCEA8" w14:textId="77777777" w:rsidR="00672BB5" w:rsidRPr="00DA6FCB" w:rsidRDefault="00672BB5" w:rsidP="00DA6FCB">
      <w:pPr>
        <w:spacing w:before="60" w:after="60"/>
        <w:ind w:right="-6"/>
        <w:jc w:val="both"/>
        <w:rPr>
          <w:rFonts w:ascii="Times New Roman" w:hAnsi="Times New Roman" w:cs="Times New Roman"/>
          <w:b/>
          <w:bCs/>
          <w:iCs/>
        </w:rPr>
      </w:pPr>
      <w:r w:rsidRPr="00DA6FCB">
        <w:rPr>
          <w:rFonts w:ascii="Times New Roman" w:hAnsi="Times New Roman" w:cs="Times New Roman"/>
          <w:b/>
          <w:bCs/>
          <w:iCs/>
        </w:rPr>
        <w:t>ҮДААН-ийн санхүүгийн болон татварын байр суурь</w:t>
      </w:r>
    </w:p>
    <w:p w14:paraId="6330FB37" w14:textId="77777777" w:rsidR="00672BB5" w:rsidRPr="00DA6FCB" w:rsidRDefault="00672BB5" w:rsidP="00DA6FCB">
      <w:pPr>
        <w:pStyle w:val="ListParagraph"/>
        <w:numPr>
          <w:ilvl w:val="0"/>
          <w:numId w:val="76"/>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Санхүүгийн тайлагнал, зохицуулалт, дотоод удирдлагын болон татварын эсхүл бусад зорилгоор өөрөөр бэлтгээгүй бол ҮДААН-ийн тухайн санхүүгийн жилийн нэгтгэсэн тайлан.</w:t>
      </w:r>
    </w:p>
    <w:p w14:paraId="6922544E" w14:textId="77777777" w:rsidR="00672BB5" w:rsidRPr="00DA6FCB" w:rsidRDefault="00672BB5" w:rsidP="00DA6FCB">
      <w:pPr>
        <w:pStyle w:val="ListParagraph"/>
        <w:numPr>
          <w:ilvl w:val="0"/>
          <w:numId w:val="76"/>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ҮДГ-ийн мөрдөж буй нэг талын үнийн урьдчилсан гэрээ (ҮУГ-үүд) болон улс орнууд хооронд орлого хуваарилахтай холбогдох татварын бусад удирдамжийн жагсаалт, товч тодорхойлолт.</w:t>
      </w:r>
    </w:p>
    <w:p w14:paraId="650920AE" w14:textId="77777777" w:rsidR="00672BB5" w:rsidRPr="00DA6FCB" w:rsidRDefault="00672BB5" w:rsidP="00DA6FCB">
      <w:pPr>
        <w:spacing w:before="60" w:after="60"/>
        <w:jc w:val="both"/>
        <w:rPr>
          <w:rFonts w:ascii="Times New Roman" w:hAnsi="Times New Roman" w:cs="Times New Roman"/>
          <w:b/>
          <w:bCs/>
          <w:i/>
          <w:iCs/>
        </w:rPr>
      </w:pPr>
      <w:r w:rsidRPr="00DA6FCB">
        <w:rPr>
          <w:rFonts w:ascii="Times New Roman" w:hAnsi="Times New Roman" w:cs="Times New Roman"/>
          <w:b/>
          <w:bCs/>
          <w:i/>
          <w:iCs/>
        </w:rPr>
        <w:br w:type="page"/>
      </w:r>
    </w:p>
    <w:p w14:paraId="2A37A614" w14:textId="77777777" w:rsidR="00672BB5" w:rsidRPr="00DA6FCB" w:rsidRDefault="00672BB5" w:rsidP="00DA6FCB">
      <w:pPr>
        <w:pStyle w:val="Heading1"/>
        <w:spacing w:before="60" w:after="60"/>
        <w:rPr>
          <w:rFonts w:cs="Times New Roman"/>
        </w:rPr>
      </w:pPr>
      <w:bookmarkStart w:id="336" w:name="_Toc391665064"/>
      <w:r w:rsidRPr="00DA6FCB">
        <w:rPr>
          <w:rFonts w:cs="Times New Roman"/>
        </w:rPr>
        <w:lastRenderedPageBreak/>
        <w:t>Тавдугаар бүлгийн Хавсралт II</w:t>
      </w:r>
      <w:bookmarkEnd w:id="336"/>
    </w:p>
    <w:p w14:paraId="33EB1233" w14:textId="77777777" w:rsidR="00672BB5" w:rsidRPr="00DA6FCB" w:rsidRDefault="00672BB5" w:rsidP="00DA6FCB">
      <w:pPr>
        <w:pStyle w:val="Heading1"/>
        <w:spacing w:before="60" w:after="60"/>
        <w:rPr>
          <w:rFonts w:cs="Times New Roman"/>
          <w:i w:val="0"/>
        </w:rPr>
      </w:pPr>
      <w:bookmarkStart w:id="337" w:name="_Toc391665065"/>
      <w:r w:rsidRPr="00DA6FCB">
        <w:rPr>
          <w:rFonts w:cs="Times New Roman"/>
          <w:i w:val="0"/>
        </w:rPr>
        <w:t>Үнэ шилжилтийн баримтжуулалт-Локал файл</w:t>
      </w:r>
      <w:bookmarkEnd w:id="337"/>
    </w:p>
    <w:p w14:paraId="5C260C90" w14:textId="730C02DB"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Дараах мэдээллийг локал файлд тусгана. Үүнд:</w:t>
      </w:r>
    </w:p>
    <w:p w14:paraId="3ABCC894" w14:textId="77777777" w:rsidR="00672BB5" w:rsidRPr="00DA6FCB" w:rsidRDefault="00672BB5" w:rsidP="00DA6FCB">
      <w:pPr>
        <w:spacing w:before="60" w:after="60"/>
        <w:ind w:right="-6"/>
        <w:jc w:val="both"/>
        <w:outlineLvl w:val="0"/>
        <w:rPr>
          <w:rFonts w:ascii="Times New Roman" w:hAnsi="Times New Roman" w:cs="Times New Roman"/>
          <w:b/>
          <w:bCs/>
          <w:iCs/>
        </w:rPr>
      </w:pPr>
      <w:r w:rsidRPr="00DA6FCB">
        <w:rPr>
          <w:rFonts w:ascii="Times New Roman" w:hAnsi="Times New Roman" w:cs="Times New Roman"/>
          <w:b/>
          <w:bCs/>
          <w:iCs/>
        </w:rPr>
        <w:t>Дотоод дах аж ахуйн нэгж</w:t>
      </w:r>
    </w:p>
    <w:p w14:paraId="7767AE8D" w14:textId="77777777" w:rsidR="00672BB5" w:rsidRPr="00DA6FCB" w:rsidRDefault="00672BB5" w:rsidP="00DA6FCB">
      <w:pPr>
        <w:pStyle w:val="ListParagraph"/>
        <w:numPr>
          <w:ilvl w:val="0"/>
          <w:numId w:val="77"/>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Дотоод дах аж ахуйн нэгжийн удирдлагын бүтцийн тодорхойлолт, дотоод дах зохион байгуулалтын бүдүүвч зураг, мөн дотоод дах удирдлагын тайлагнадаг хувь хүмүүс болон ийм хувь хүмүүс үндсэн оффисуудаа байрлуулдаг улс орнуудын тодорхойлолт.   </w:t>
      </w:r>
    </w:p>
    <w:p w14:paraId="5FA060CA" w14:textId="77777777" w:rsidR="00672BB5" w:rsidRPr="00DA6FCB" w:rsidRDefault="00672BB5" w:rsidP="00DA6FCB">
      <w:pPr>
        <w:pStyle w:val="ListParagraph"/>
        <w:numPr>
          <w:ilvl w:val="0"/>
          <w:numId w:val="77"/>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Дотоод дах аж ахуйн нэгжийн бизнесийн үйл ажиллагааны дэлгэрэнгүй тодорхойлолт болон бизнесийн стратеги, түүн дотроо дотоод дах аж ахуйн нэгж нь тухайн хугацаанд эсхүл түүний өмнөх жилд бизнесийн бүтцийн өөрчлөлт, биет бус хөрөнгийн шилжүүлэг хийхэд оролцсон эсэх болон эсхүл ийм төрлийн ажил гүйлгээ нь дотоод дах аж ахуйн нэгжид нөлөөлсөн эсэх зэргийн талаарх тайлбар. </w:t>
      </w:r>
    </w:p>
    <w:p w14:paraId="26AE121B" w14:textId="77777777" w:rsidR="00672BB5" w:rsidRPr="00DA6FCB" w:rsidRDefault="00672BB5" w:rsidP="00DA6FCB">
      <w:pPr>
        <w:pStyle w:val="ListParagraph"/>
        <w:numPr>
          <w:ilvl w:val="0"/>
          <w:numId w:val="77"/>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Гол өрсөлдөгчид.</w:t>
      </w:r>
    </w:p>
    <w:p w14:paraId="7EF95EC9"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 xml:space="preserve">Хяналтын доорх ажил гүйлгээ </w:t>
      </w:r>
    </w:p>
    <w:p w14:paraId="3FB64213"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Аж ахуйн нэгжийн оролцсон хяналтын доорх ажил гүйлгээнүүдийн томоохон ангилал тус бүрийн хувьд дараах мэдээллийг оруулна: </w:t>
      </w:r>
    </w:p>
    <w:p w14:paraId="4E11B2E3" w14:textId="77777777" w:rsidR="00672BB5" w:rsidRPr="00DA6FCB" w:rsidRDefault="00672BB5" w:rsidP="00DA6FCB">
      <w:pPr>
        <w:pStyle w:val="ListParagraph"/>
        <w:numPr>
          <w:ilvl w:val="0"/>
          <w:numId w:val="78"/>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Хяналтын доорх томоохон ажил гүйлгээнүүд (жишээлбэл, үйлдвэрлэлийн үйлчилгээ худалдан авах ажиллагаа, бараа худалдан авалт, үйлчилгээ үзүүлэх, зээл, санхүүгийн болон гүйцэтгэлийн баталгаа, биет бус хөрөнгийн тусгай зөвшөөрөл гэх мэт)-ийн тодорхойлолт болон ийм ажил гүйлгээ хийгдсэн нөхцөл байдал. </w:t>
      </w:r>
    </w:p>
    <w:p w14:paraId="18087C18" w14:textId="77777777" w:rsidR="00672BB5" w:rsidRPr="00DA6FCB" w:rsidRDefault="00672BB5" w:rsidP="00DA6FCB">
      <w:pPr>
        <w:pStyle w:val="ListParagraph"/>
        <w:numPr>
          <w:ilvl w:val="0"/>
          <w:numId w:val="78"/>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Группийн доторх, түүнд нь дотоод дах аж ахуйн нэгжийн оролцсон хяналтын доорх ажил гүйлгээнүүдийн ангилал тус бүрийн хувьд төлсөн болон хүлээн авсан төлбөрүүдийг (өөрөөр хэлбэл, бараа, үйлчилгээ, эрхийн шимтгэл, хүү гэх мэтийн төлбөр ба орлого) гадаад улсын төлөгч эсхүл хүлээн авагчийн татвар ногдуулагч улсаар задалж харуулсан тооцоо.</w:t>
      </w:r>
    </w:p>
    <w:p w14:paraId="188D5F17" w14:textId="4791B917" w:rsidR="00672BB5" w:rsidRPr="00DA6FCB" w:rsidRDefault="00672BB5" w:rsidP="00DA6FCB">
      <w:pPr>
        <w:pStyle w:val="ListParagraph"/>
        <w:numPr>
          <w:ilvl w:val="0"/>
          <w:numId w:val="78"/>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Хяналтын доорх ажил гүйлгээний ангилал тус бүрт хамрагдсан </w:t>
      </w:r>
      <w:r w:rsidR="00A10FEF" w:rsidRPr="00DA6FCB">
        <w:rPr>
          <w:rFonts w:ascii="Times New Roman" w:hAnsi="Times New Roman" w:cs="Times New Roman"/>
          <w:bCs/>
          <w:iCs/>
        </w:rPr>
        <w:t>харилцан хамаарал бүхий аж ахуйн нэгж</w:t>
      </w:r>
      <w:r w:rsidRPr="00DA6FCB">
        <w:rPr>
          <w:rFonts w:ascii="Times New Roman" w:hAnsi="Times New Roman" w:cs="Times New Roman"/>
          <w:bCs/>
          <w:iCs/>
        </w:rPr>
        <w:t xml:space="preserve">үүдийн тодорхойлолт, мөн тэдгээр хоорондын харилцаа. </w:t>
      </w:r>
    </w:p>
    <w:p w14:paraId="0285BBF1" w14:textId="77777777" w:rsidR="00672BB5" w:rsidRPr="00DA6FCB" w:rsidRDefault="00672BB5" w:rsidP="00DA6FCB">
      <w:pPr>
        <w:pStyle w:val="ListParagraph"/>
        <w:numPr>
          <w:ilvl w:val="0"/>
          <w:numId w:val="78"/>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Дотоод дах аж ахуйн нэгжийн байгуулсан компани хоорондын бүх томоохон гэрээний хуулбар хувиуд.</w:t>
      </w:r>
    </w:p>
    <w:p w14:paraId="5F87C412" w14:textId="2A58408D" w:rsidR="00672BB5" w:rsidRPr="00DA6FCB" w:rsidRDefault="00672BB5" w:rsidP="00DA6FCB">
      <w:pPr>
        <w:pStyle w:val="ListParagraph"/>
        <w:numPr>
          <w:ilvl w:val="0"/>
          <w:numId w:val="78"/>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Баримтаар баталгаажсан хяналтын доорх ажил гүйлгээний ангилал тус бүртэй нь холбогдуулан хийсэн татвар төлөгчийн болон холбогдох </w:t>
      </w:r>
      <w:r w:rsidR="00A10FEF" w:rsidRPr="00DA6FCB">
        <w:rPr>
          <w:rFonts w:ascii="Times New Roman" w:hAnsi="Times New Roman" w:cs="Times New Roman"/>
          <w:bCs/>
          <w:iCs/>
        </w:rPr>
        <w:t>харилцан хамаарал бүхий аж ахуйн нэгж</w:t>
      </w:r>
      <w:r w:rsidRPr="00DA6FCB">
        <w:rPr>
          <w:rFonts w:ascii="Times New Roman" w:hAnsi="Times New Roman" w:cs="Times New Roman"/>
          <w:bCs/>
          <w:iCs/>
        </w:rPr>
        <w:t>үүдийн харьцуулагдах байдлын болон ажил үүргийн дэлгэрэнгүй шинжилгээ, өмнөх жилүүдтэй харьцуулахад гарсан өөрчлөлтүүд</w:t>
      </w:r>
      <w:r w:rsidRPr="00DA6FCB">
        <w:rPr>
          <w:rFonts w:ascii="Times New Roman" w:hAnsi="Times New Roman" w:cs="Times New Roman"/>
          <w:bCs/>
          <w:iCs/>
          <w:lang w:val="mn-MN"/>
        </w:rPr>
        <w:t>.</w:t>
      </w:r>
      <w:r w:rsidRPr="00DA6FCB">
        <w:rPr>
          <w:rStyle w:val="FootnoteReference"/>
          <w:rFonts w:ascii="Times New Roman" w:hAnsi="Times New Roman" w:cs="Times New Roman"/>
          <w:bCs/>
          <w:iCs/>
          <w:lang w:val="mn-MN"/>
        </w:rPr>
        <w:footnoteReference w:id="37"/>
      </w:r>
    </w:p>
    <w:p w14:paraId="7679D73B" w14:textId="77777777" w:rsidR="00672BB5" w:rsidRPr="00DA6FCB" w:rsidRDefault="00672BB5" w:rsidP="00DA6FCB">
      <w:pPr>
        <w:pStyle w:val="ListParagraph"/>
        <w:numPr>
          <w:ilvl w:val="0"/>
          <w:numId w:val="78"/>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Ажил гүйлгээний тухайн ангиллын хувьд хамгийн тохиромжтой үнэ шилжилтийн арга болон энэ аргыг сонгосон шалтгааны тайлбар. </w:t>
      </w:r>
    </w:p>
    <w:p w14:paraId="3B42EA78" w14:textId="26F494D7" w:rsidR="00672BB5" w:rsidRPr="00DA6FCB" w:rsidRDefault="00A10FEF" w:rsidP="00DA6FCB">
      <w:pPr>
        <w:pStyle w:val="ListParagraph"/>
        <w:numPr>
          <w:ilvl w:val="0"/>
          <w:numId w:val="78"/>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Харилцан хамаарал бүхий аж ахуйн нэгж</w:t>
      </w:r>
      <w:r w:rsidR="00672BB5" w:rsidRPr="00DA6FCB">
        <w:rPr>
          <w:rFonts w:ascii="Times New Roman" w:hAnsi="Times New Roman" w:cs="Times New Roman"/>
          <w:bCs/>
          <w:iCs/>
        </w:rPr>
        <w:t>үүдийн дотроос харьцуулалт хийгдэх талаар сонгогдсон тал болон түүнийг сонгосон шалтгааны тайлбар.</w:t>
      </w:r>
    </w:p>
    <w:p w14:paraId="1129D723" w14:textId="77777777" w:rsidR="00672BB5" w:rsidRPr="00DA6FCB" w:rsidRDefault="00672BB5" w:rsidP="00DA6FCB">
      <w:pPr>
        <w:pStyle w:val="ListParagraph"/>
        <w:numPr>
          <w:ilvl w:val="0"/>
          <w:numId w:val="79"/>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Үнэ шилжилтийн аргачлалыг хэрэглэхийн тулд ашигласан чухал төсөөллийн хураангуй.</w:t>
      </w:r>
    </w:p>
    <w:p w14:paraId="0D2F0F84" w14:textId="77777777" w:rsidR="00672BB5" w:rsidRPr="00DA6FCB" w:rsidRDefault="00672BB5" w:rsidP="00DA6FCB">
      <w:pPr>
        <w:pStyle w:val="ListParagraph"/>
        <w:numPr>
          <w:ilvl w:val="0"/>
          <w:numId w:val="79"/>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Хэрэв асуудалд хамаарч бол, хэд хэдэн жилүүдийг хамарсан шинжилгээ хийх болсон шалтгааны тайлбар.</w:t>
      </w:r>
    </w:p>
    <w:p w14:paraId="6172FE76" w14:textId="77777777" w:rsidR="00672BB5" w:rsidRPr="00DA6FCB" w:rsidRDefault="00672BB5" w:rsidP="00DA6FCB">
      <w:pPr>
        <w:pStyle w:val="ListParagraph"/>
        <w:numPr>
          <w:ilvl w:val="0"/>
          <w:numId w:val="79"/>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Сонгон авсан хяналтын гадуурх харьцуулагдах ажил гүйлгээнүүд (дотоод, гадаад)-ийн жагсаалт, тодорхойлолт, мөн хэрэв байгаа бол үнэ шилжилтийн шинжилгээнд </w:t>
      </w:r>
      <w:r w:rsidRPr="00DA6FCB">
        <w:rPr>
          <w:rFonts w:ascii="Times New Roman" w:hAnsi="Times New Roman" w:cs="Times New Roman"/>
          <w:bCs/>
          <w:iCs/>
        </w:rPr>
        <w:lastRenderedPageBreak/>
        <w:t xml:space="preserve">ашигласан бие даасан аж ахуйн нэгжүүдийн холбогдох санхүүгийн үзүүлэлтүүд, харьцуулагдах зүйлсийн хайлт хийх аргачлалын тодорхойлолт, ийм мэдээллийн эх сурвалж.  </w:t>
      </w:r>
    </w:p>
    <w:p w14:paraId="1398E7F6" w14:textId="77777777" w:rsidR="00672BB5" w:rsidRPr="00DA6FCB" w:rsidRDefault="00672BB5" w:rsidP="00DA6FCB">
      <w:pPr>
        <w:pStyle w:val="ListParagraph"/>
        <w:numPr>
          <w:ilvl w:val="0"/>
          <w:numId w:val="79"/>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Хийгдсэн аливаа харьцуулагдах байдлын тохируулгуудын тодорхойлолт, тохируулгуудыг харьцуулалт хийгдэх тал, хяналтаас гадуурх харьцуулагдах ажил гүйлгээнүүд, эсхүл эдгээрийн аль алины үр дүнд  үндэслэн хийсэн эсэх талаарх мэдээлэл.  </w:t>
      </w:r>
    </w:p>
    <w:p w14:paraId="6C077BD7" w14:textId="77777777" w:rsidR="00672BB5" w:rsidRPr="00DA6FCB" w:rsidRDefault="00672BB5" w:rsidP="00DA6FCB">
      <w:pPr>
        <w:pStyle w:val="ListParagraph"/>
        <w:numPr>
          <w:ilvl w:val="0"/>
          <w:numId w:val="79"/>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Сонгож авсан үнэ шилжилтийн аргын хэрэглээнд үндэслэн холбогдох ажил гүйлгээнүүдэд сунгасан гарын зарчмаар үнэ тогтоосон гэсэн дүгнэлт хийсэн шалтгааны тайлбар.</w:t>
      </w:r>
    </w:p>
    <w:p w14:paraId="7626DF23" w14:textId="77777777" w:rsidR="00672BB5" w:rsidRPr="00DA6FCB" w:rsidRDefault="00672BB5" w:rsidP="00DA6FCB">
      <w:pPr>
        <w:pStyle w:val="ListParagraph"/>
        <w:numPr>
          <w:ilvl w:val="0"/>
          <w:numId w:val="79"/>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Үнэ шилжилтийн аргачлалыг хэрэглэхэд ашигласан санхүүгийн мэдээллийн хураангуй.</w:t>
      </w:r>
    </w:p>
    <w:p w14:paraId="4C4B419E" w14:textId="77777777" w:rsidR="00672BB5" w:rsidRPr="00DA6FCB" w:rsidRDefault="00672BB5" w:rsidP="00DA6FCB">
      <w:pPr>
        <w:pStyle w:val="ListParagraph"/>
        <w:numPr>
          <w:ilvl w:val="0"/>
          <w:numId w:val="79"/>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Нэг талын ба хоёр талын/олон талын УҮГ-үүд болон татвар ногдуулагч тухайн улсын оролцоогүй, дээр дурдсан хяналтын доорх ажил гүйлгээнүүдтэй холбогдох татварын бусад удирдамжийн хуулбар хувь. </w:t>
      </w:r>
    </w:p>
    <w:p w14:paraId="7E2126A2" w14:textId="77777777" w:rsidR="00672BB5" w:rsidRPr="00DA6FCB" w:rsidRDefault="00672BB5" w:rsidP="00DA6FCB">
      <w:pPr>
        <w:spacing w:before="60" w:after="60"/>
        <w:ind w:right="-6"/>
        <w:jc w:val="both"/>
        <w:outlineLvl w:val="0"/>
        <w:rPr>
          <w:rFonts w:ascii="Times New Roman" w:hAnsi="Times New Roman" w:cs="Times New Roman"/>
          <w:b/>
          <w:bCs/>
          <w:iCs/>
        </w:rPr>
      </w:pPr>
      <w:r w:rsidRPr="00DA6FCB">
        <w:rPr>
          <w:rFonts w:ascii="Times New Roman" w:hAnsi="Times New Roman" w:cs="Times New Roman"/>
          <w:b/>
          <w:bCs/>
          <w:iCs/>
        </w:rPr>
        <w:t>Санхүүгийн мэдээлэл</w:t>
      </w:r>
    </w:p>
    <w:p w14:paraId="58D405B1" w14:textId="77777777" w:rsidR="00672BB5" w:rsidRPr="00DA6FCB" w:rsidRDefault="00672BB5" w:rsidP="00DA6FCB">
      <w:pPr>
        <w:pStyle w:val="ListParagraph"/>
        <w:numPr>
          <w:ilvl w:val="0"/>
          <w:numId w:val="80"/>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Дотоод дах аж ахуйн нэгжийн санхүүгийн жилийг хамарсан санхүүгийн жилийн тайлангууд. Аудитлагдсан тайлан байгаа бол, түүнийг өгөх ба хэрэв үгүй бол, тухайн үед байгаа аудитлагдаагүй тайланг гарган өгнө.  </w:t>
      </w:r>
    </w:p>
    <w:p w14:paraId="58EB466B" w14:textId="77777777" w:rsidR="00672BB5" w:rsidRPr="00DA6FCB" w:rsidRDefault="00672BB5" w:rsidP="00DA6FCB">
      <w:pPr>
        <w:pStyle w:val="ListParagraph"/>
        <w:numPr>
          <w:ilvl w:val="0"/>
          <w:numId w:val="80"/>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Үнэ шилжилтийн аргыг хэрэглэхэд санхүүгийн тоон мэдээллийг хэрхэн ашигласныг харуулах мэдээлэл болон хуваарилалтын жагсаалтыг санхүүгийн жилийн тайлангуудтай хавсарган өгнө. </w:t>
      </w:r>
    </w:p>
    <w:p w14:paraId="54F95F05" w14:textId="77777777" w:rsidR="00672BB5" w:rsidRPr="00DA6FCB" w:rsidRDefault="00672BB5" w:rsidP="00DA6FCB">
      <w:pPr>
        <w:pStyle w:val="ListParagraph"/>
        <w:numPr>
          <w:ilvl w:val="0"/>
          <w:numId w:val="80"/>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Шинжилгээнд ашигласан харьцуулагдах үзүүлэлтүүдийн санхүүгийн холбогдох тоон мэдээлэл болон тухайн тоон мэдээллийг олж авсан эх сурвалжуудын хураангуй жагсаалт. </w:t>
      </w:r>
    </w:p>
    <w:p w14:paraId="7DBF2F16" w14:textId="77777777" w:rsidR="00672BB5" w:rsidRPr="00DA6FCB" w:rsidRDefault="00672BB5" w:rsidP="00DA6FCB">
      <w:pPr>
        <w:spacing w:before="60" w:after="60"/>
        <w:ind w:right="-6"/>
        <w:jc w:val="both"/>
        <w:rPr>
          <w:rFonts w:ascii="Times New Roman" w:hAnsi="Times New Roman" w:cs="Times New Roman"/>
          <w:b/>
          <w:bCs/>
          <w:i/>
          <w:iCs/>
        </w:rPr>
      </w:pPr>
    </w:p>
    <w:p w14:paraId="2A7E4AE4" w14:textId="77777777" w:rsidR="00672BB5" w:rsidRPr="00DA6FCB" w:rsidRDefault="00672BB5" w:rsidP="00DA6FCB">
      <w:pPr>
        <w:spacing w:before="60" w:after="60"/>
        <w:jc w:val="both"/>
        <w:rPr>
          <w:rFonts w:ascii="Times New Roman" w:hAnsi="Times New Roman" w:cs="Times New Roman"/>
          <w:b/>
          <w:bCs/>
          <w:iCs/>
        </w:rPr>
      </w:pPr>
      <w:r w:rsidRPr="00DA6FCB">
        <w:rPr>
          <w:rFonts w:ascii="Times New Roman" w:hAnsi="Times New Roman" w:cs="Times New Roman"/>
          <w:b/>
          <w:bCs/>
          <w:iCs/>
        </w:rPr>
        <w:br w:type="page"/>
      </w:r>
    </w:p>
    <w:p w14:paraId="4A0BD5E2" w14:textId="77777777" w:rsidR="00672BB5" w:rsidRPr="00DA6FCB" w:rsidRDefault="00672BB5" w:rsidP="00DA6FCB">
      <w:pPr>
        <w:pStyle w:val="Heading1"/>
        <w:spacing w:before="60" w:after="60"/>
        <w:rPr>
          <w:rFonts w:cs="Times New Roman"/>
        </w:rPr>
      </w:pPr>
      <w:bookmarkStart w:id="338" w:name="_Toc391665066"/>
      <w:r w:rsidRPr="00DA6FCB">
        <w:rPr>
          <w:rFonts w:cs="Times New Roman"/>
        </w:rPr>
        <w:lastRenderedPageBreak/>
        <w:t>Тавдугаар бүлгийн Хавсралт III</w:t>
      </w:r>
      <w:bookmarkEnd w:id="338"/>
    </w:p>
    <w:p w14:paraId="43191CC3" w14:textId="77777777" w:rsidR="00672BB5" w:rsidRPr="00DA6FCB" w:rsidRDefault="00672BB5" w:rsidP="00DA6FCB">
      <w:pPr>
        <w:pStyle w:val="Heading1"/>
        <w:spacing w:before="60" w:after="60"/>
        <w:rPr>
          <w:rFonts w:cs="Times New Roman"/>
          <w:i w:val="0"/>
        </w:rPr>
      </w:pPr>
      <w:bookmarkStart w:id="339" w:name="_Toc391665067"/>
      <w:r w:rsidRPr="00DA6FCB">
        <w:rPr>
          <w:rFonts w:cs="Times New Roman"/>
          <w:i w:val="0"/>
        </w:rPr>
        <w:t>Үнэ шилжилтийн баримтжуулалт—Улс бүрээрх тайлан</w:t>
      </w:r>
      <w:bookmarkEnd w:id="339"/>
    </w:p>
    <w:p w14:paraId="357140A1" w14:textId="77777777" w:rsidR="00672BB5" w:rsidRPr="00DA6FCB" w:rsidRDefault="00672BB5" w:rsidP="00DA6FCB">
      <w:pPr>
        <w:spacing w:before="60" w:after="60"/>
        <w:ind w:right="-6"/>
        <w:outlineLvl w:val="0"/>
        <w:rPr>
          <w:rFonts w:ascii="Times New Roman" w:hAnsi="Times New Roman" w:cs="Times New Roman"/>
          <w:b/>
          <w:bCs/>
          <w:iCs/>
        </w:rPr>
      </w:pPr>
      <w:r w:rsidRPr="00DA6FCB">
        <w:rPr>
          <w:rFonts w:ascii="Times New Roman" w:hAnsi="Times New Roman" w:cs="Times New Roman"/>
          <w:b/>
          <w:bCs/>
          <w:iCs/>
        </w:rPr>
        <w:t>Б. Улс бүрээрх тайлангийн загвар маягт-Ерөнхий заавар</w:t>
      </w:r>
    </w:p>
    <w:p w14:paraId="54C92785" w14:textId="77777777" w:rsidR="00672BB5" w:rsidRPr="00DA6FCB" w:rsidRDefault="00672BB5" w:rsidP="00DA6FCB">
      <w:pPr>
        <w:spacing w:before="60" w:after="60"/>
        <w:ind w:right="-6"/>
        <w:jc w:val="both"/>
        <w:outlineLvl w:val="0"/>
        <w:rPr>
          <w:rFonts w:ascii="Times New Roman" w:hAnsi="Times New Roman" w:cs="Times New Roman"/>
          <w:b/>
          <w:bCs/>
          <w:iCs/>
        </w:rPr>
      </w:pPr>
      <w:r w:rsidRPr="00DA6FCB">
        <w:rPr>
          <w:rFonts w:ascii="Times New Roman" w:hAnsi="Times New Roman" w:cs="Times New Roman"/>
          <w:b/>
          <w:bCs/>
          <w:iCs/>
        </w:rPr>
        <w:t>Зорилго</w:t>
      </w:r>
    </w:p>
    <w:p w14:paraId="43FDFAA6"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Энэ Удирдамжийн Тавдугаар бүлгийн Хавсралт III-т үндэстэн дамнасан групп аж ахуйн нэгж (ҮДААН)-ийн орлого, татвар болон бизнесийн үйл ажиллагааны байдлыг татвар ногдуулагч улс бүрээр тайлагнах загвар маягтыг өгсөн. Эдгээр заавар нь Улс бүрээрх тайлангийн загвар маягтын салшгүй нэг хэсэг болно.   </w:t>
      </w:r>
    </w:p>
    <w:p w14:paraId="01858A46" w14:textId="77777777" w:rsidR="00672BB5" w:rsidRPr="00DA6FCB" w:rsidRDefault="00672BB5" w:rsidP="00DA6FCB">
      <w:pPr>
        <w:spacing w:before="60" w:after="60"/>
        <w:ind w:right="-6"/>
        <w:jc w:val="both"/>
        <w:outlineLvl w:val="0"/>
        <w:rPr>
          <w:rFonts w:ascii="Times New Roman" w:hAnsi="Times New Roman" w:cs="Times New Roman"/>
          <w:b/>
          <w:bCs/>
          <w:iCs/>
        </w:rPr>
      </w:pPr>
      <w:r w:rsidRPr="00DA6FCB">
        <w:rPr>
          <w:rFonts w:ascii="Times New Roman" w:hAnsi="Times New Roman" w:cs="Times New Roman"/>
          <w:b/>
          <w:bCs/>
          <w:iCs/>
        </w:rPr>
        <w:t>Тодорхойлолт</w:t>
      </w:r>
    </w:p>
    <w:p w14:paraId="7B165C58"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Тайлагнагч ҮДААН</w:t>
      </w:r>
    </w:p>
    <w:p w14:paraId="23E18FA9"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Тайлагнагч ҮДААН гэдэг нь ҮДГ-ийн гол толгой аж ахуйн нэгж юм. </w:t>
      </w:r>
    </w:p>
    <w:p w14:paraId="1F5116CB" w14:textId="4D68484F" w:rsidR="00672BB5" w:rsidRPr="00DA6FCB" w:rsidRDefault="00675667"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Группийн оролцогч аж ахуйн нэгж</w:t>
      </w:r>
    </w:p>
    <w:p w14:paraId="04E43FC5" w14:textId="58DC4E91"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Хавсралт III-ыг бөглөхөд гарах </w:t>
      </w:r>
      <w:r w:rsidR="00675667" w:rsidRPr="00DA6FCB">
        <w:rPr>
          <w:rFonts w:ascii="Times New Roman" w:hAnsi="Times New Roman" w:cs="Times New Roman"/>
          <w:bCs/>
          <w:iCs/>
        </w:rPr>
        <w:t>ҮДГ-ийн оролцогч аж ахуйн нэгж</w:t>
      </w:r>
      <w:r w:rsidRPr="00DA6FCB">
        <w:rPr>
          <w:rFonts w:ascii="Times New Roman" w:hAnsi="Times New Roman" w:cs="Times New Roman"/>
          <w:bCs/>
          <w:iCs/>
        </w:rPr>
        <w:t xml:space="preserve"> гэдэг нь </w:t>
      </w:r>
      <w:r w:rsidR="00281080" w:rsidRPr="00DA6FCB">
        <w:rPr>
          <w:rFonts w:ascii="Times New Roman" w:hAnsi="Times New Roman" w:cs="Times New Roman"/>
          <w:bCs/>
          <w:iCs/>
        </w:rPr>
        <w:t>(i) санхүүгийн тайлагналын зорилгоор ҮДГ-ийн санхүүгийн нэгтгэсэн тайланд тусгагддаг ҮДГ-ийн тусдаа аливаа бизнесийн нэгж, эсхүл ҮДГ-ийн ийм бизнесийн нэгж дэх хөрөнгийн хувь оролцоог үнэт цаасны нээлттэй бирж дээр арилжаалах үед санхүүгийн нэгтгэсэн тайланд тусгагддаг; (ii) дан ганц цар хүрээ, ач холбогдлоосоо шалтгаалан ҮДГ-ийн санхүүгийн нэгтгэсэн тайланд тусгагддаггүй аливаа ийм бизнесийн нэгж; ба (iii) дээрх (i) эсхүл (ii)–т тусгагдсан ҮДГ-ийн тусдаа бизнесийн нэгж нь санхүүгийн тайлагнал, зохицуулалт, татварын тайлагналын эсхүл дотоод удирдлагын хяналтын зорилгоор санхүүгийн тайланг нь тусад нь бэлтгэдэг түүний төлөөний газрыг тус тус хэлнэ</w:t>
      </w:r>
      <w:r w:rsidRPr="00DA6FCB">
        <w:rPr>
          <w:rFonts w:ascii="Times New Roman" w:hAnsi="Times New Roman" w:cs="Times New Roman"/>
          <w:bCs/>
          <w:iCs/>
        </w:rPr>
        <w:t xml:space="preserve">   </w:t>
      </w:r>
    </w:p>
    <w:p w14:paraId="436F09C2" w14:textId="77777777" w:rsidR="00672BB5" w:rsidRPr="00DA6FCB" w:rsidRDefault="00672BB5" w:rsidP="00DA6FCB">
      <w:pPr>
        <w:tabs>
          <w:tab w:val="left" w:pos="90"/>
        </w:tabs>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Салбар болон Төлөөний газрыг авч үзэх горим</w:t>
      </w:r>
    </w:p>
    <w:p w14:paraId="15D6433A" w14:textId="77777777" w:rsidR="00672BB5" w:rsidRPr="00DA6FCB" w:rsidRDefault="00672BB5" w:rsidP="00DA6FCB">
      <w:pPr>
        <w:tabs>
          <w:tab w:val="left" w:pos="90"/>
        </w:tabs>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Төлөөний газрын тоон мэдээллийг тухайн түүний харьяалах бизнесийн нэгжийн байрладаг татвар ногдуулагч улсынх нь байдлаар бус харин уг төлөөний газрын байрладаг татвар ногдуулагч улсын байдлаар нь тайлагнах ёстой. Төлөөний газрыг харьяалдаг бизнесийн нэгжийн байрлаж буй татвар ногдуулагч улсад гаргасан тайлагналаас төлөөний газартай холбогдох санхүүгийн тоон мэдээллийг хасах ёстой.  </w:t>
      </w:r>
    </w:p>
    <w:p w14:paraId="57DDC330"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Санхүүгийн нэгтгэсэн тайлан</w:t>
      </w:r>
    </w:p>
    <w:p w14:paraId="7195EE56" w14:textId="04B07ACE"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Санхүүгийн нэгтгэсэн тайлан гэдэг нь гол толгой аж ахуйн нэгж болон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үүдийн хөрөнгө, өр төлбөр, орлого, зардал, мөнгөн гүйлгээ зэрэг мэдээллүүдийг нэгтгэн, нэг аж ахуйн нэгжийн нэгэн адил бэлтгэн харуулдаг санхүүгийн тайлан юм. </w:t>
      </w:r>
    </w:p>
    <w:p w14:paraId="1FE55AA5"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Жилийн тайлангийн загвар маягтын хамрах хугацаа</w:t>
      </w:r>
    </w:p>
    <w:p w14:paraId="3CD33A18" w14:textId="46FAF571"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Загвар маягт нь тайлагнагч ҮДААН-ийн санхүүгийн жилийг хамрах ёстой.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үүдийн хувьд, тайлагнагч ҮДААН-ийн зөвшөөрснөөр загвар маягт нь тогтвортой сууриар дараахийн аль нэгийг тусгасан байх хэрэгтэй: (i) тайлагнагч ҮДААН-ийн санхүүгийн жилтэй адил өдрөөр дуусгавар болох эсхүл ийм өдрөөс өмнөх 12 сарын хугацаанд дуусгавар болж буй холбогдох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санхүүгийн жилийн мэдээлэл, эсхүл (ii) тайлагнагч ҮДААН-ийн санхүүгийн жилд тайлагнасан холбогдох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үүдийн мэдээлэл. </w:t>
      </w:r>
    </w:p>
    <w:p w14:paraId="0E686F82"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Тоон мэдээллийн эх сурвалж</w:t>
      </w:r>
    </w:p>
    <w:p w14:paraId="578A77F6"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Тайлагнагч ҮДААН нь загвар маягтыг бөглөхдөө тоон мэдээллийн адил эх сурвалжийг жил бүр нийцтэй байдлаар ашигладаг байх шаардлагатай. Тайлагнагч ҮДААН нь өөрийн багц нэгдсэн тайлагнал, тусдаа аж ахуйн нэгжийн хуулийн дагуух санхүүгийн тайлангууд, зохицуулах санхүүгийн тайлангууд эсхүл удирдлагын дотоод тайлангуудаас тоон мэдээлэл авч ашиглах боломжтой. Загвар маягтанд тайлагнаж буй орлого, ашиг болон татвар нь санхүүгийн нэгтгэсэн тайлантай тохирч байх албагүй. Хэрэв хуулийн дагуу гаргасан санхүүгийн тайлангуудыг </w:t>
      </w:r>
      <w:r w:rsidRPr="00DA6FCB">
        <w:rPr>
          <w:rFonts w:ascii="Times New Roman" w:hAnsi="Times New Roman" w:cs="Times New Roman"/>
          <w:bCs/>
          <w:iCs/>
        </w:rPr>
        <w:lastRenderedPageBreak/>
        <w:t xml:space="preserve">тайлагналын суурь болгож ашиглаж байгаа бол бүх мөнгөн дүнг тайлагнагч ҮДААН-ийн мөрддөг валют руу, энэ загвар маягтын Нэмэлт мэдээлэл хэсэгт заасан дундаж ханшид үндэслэн хөрвүүлсэн байх ёстой. Гэхдээ татвар ногдуулагч улс бүрийн мөрддөг нягтлан бодох бүртгэлийн зарчмуудын ялгаатай байдалд тохируулга хийх шаардлагагүй. </w:t>
      </w:r>
    </w:p>
    <w:p w14:paraId="7628F8DF"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Тайлагнагч ҮДААН нь Нэмэлт мэдээлэл хэсэг дэх загвар маягтыг бэлтгэхэд ашигласан тоон мэдээллийн эх сурвалжуудын товч тайлбарыг өгөх шаардлагатай. Хэрэв, жил бүр ашигладаг байсан тоон мэдээллийн эх сурвалжийг өөрчилсөн бол тайлагнагч ҮДААН нь өөрчлөлт хийсэн шалтгаан, гарах үр дагаврыг загвар маягтын Нэмэлт мэдээлэл хэсэгт тайлбарлах ёстой.  </w:t>
      </w:r>
    </w:p>
    <w:p w14:paraId="1CE0816B" w14:textId="77777777" w:rsidR="00672BB5" w:rsidRPr="00DA6FCB" w:rsidRDefault="00672BB5" w:rsidP="00DA6FCB">
      <w:pPr>
        <w:spacing w:before="60" w:after="60"/>
        <w:ind w:right="-6"/>
        <w:jc w:val="both"/>
        <w:outlineLvl w:val="0"/>
        <w:rPr>
          <w:rFonts w:ascii="Times New Roman" w:hAnsi="Times New Roman" w:cs="Times New Roman"/>
          <w:b/>
          <w:bCs/>
          <w:iCs/>
        </w:rPr>
      </w:pPr>
      <w:r w:rsidRPr="00DA6FCB">
        <w:rPr>
          <w:rFonts w:ascii="Times New Roman" w:hAnsi="Times New Roman" w:cs="Times New Roman"/>
          <w:b/>
          <w:bCs/>
          <w:iCs/>
        </w:rPr>
        <w:t>В. Улс бүрээрх тайлангийн загвар маягт-Тусгай заавар</w:t>
      </w:r>
    </w:p>
    <w:p w14:paraId="6BD1A9D4" w14:textId="77777777" w:rsidR="00672BB5" w:rsidRPr="00DA6FCB" w:rsidRDefault="00672BB5" w:rsidP="00DA6FCB">
      <w:pPr>
        <w:spacing w:before="60" w:after="60"/>
        <w:ind w:right="-6"/>
        <w:jc w:val="both"/>
        <w:rPr>
          <w:rFonts w:ascii="Times New Roman" w:hAnsi="Times New Roman" w:cs="Times New Roman"/>
          <w:b/>
          <w:bCs/>
          <w:iCs/>
        </w:rPr>
      </w:pPr>
      <w:r w:rsidRPr="00DA6FCB">
        <w:rPr>
          <w:rFonts w:ascii="Times New Roman" w:hAnsi="Times New Roman" w:cs="Times New Roman"/>
          <w:b/>
          <w:bCs/>
          <w:iCs/>
        </w:rPr>
        <w:t>Орлого, татвар болон бизнесийн үйл ажиллагааны байдлыг татвар ногдуулагч улс бүрээр үзүүлсэн тойм (Хүснэгт 1)</w:t>
      </w:r>
    </w:p>
    <w:p w14:paraId="656D208D"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Татвар ногдуулагч улс</w:t>
      </w:r>
    </w:p>
    <w:p w14:paraId="2686A8DA" w14:textId="00352A36"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Загвар маягтын 1 дэх баганад тайлагнагч ҮДААН нь татварын зорилгоор </w:t>
      </w:r>
      <w:r w:rsidR="00675667" w:rsidRPr="00DA6FCB">
        <w:rPr>
          <w:rFonts w:ascii="Times New Roman" w:hAnsi="Times New Roman" w:cs="Times New Roman"/>
          <w:bCs/>
          <w:iCs/>
        </w:rPr>
        <w:t>ҮДГ-ийн оролцогч аж ахуйн нэгж</w:t>
      </w:r>
      <w:r w:rsidRPr="00DA6FCB">
        <w:rPr>
          <w:rFonts w:ascii="Times New Roman" w:hAnsi="Times New Roman" w:cs="Times New Roman"/>
          <w:bCs/>
          <w:iCs/>
        </w:rPr>
        <w:t xml:space="preserve">үүдийг оршин суугч гэж тооцсон бүх улсыг жагсаан тодорхойлно. Татвар ногдуулагч улс гэдгийг улс орон, мөн түүнчлэн төсвийн хувьд бие даасан эрхтэй боловч улсын статусгүй нутаг дэвсгэр гэж ойлгоно. Тайлагнагч ҮДААН-ийн үзэж байгаагаар татварын зорилгоор татвар ногдуулагч ямар ч улсад байрладаггүй ҮДААН-ийн бүрэлдэхүүн бүх аж ахуйн нэгжүүдийг тусдаа мөрөнд тусгана.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 нь татвар ногдуулагч нэгээс дээш улсын оршин суугч бол оршин суугчийн татвар ногдуулагч улсыг тодорхойлохдоо холбогдох татварын гэрээн дэх зангилаа тайлах дүрмийг хэрэглэх нь зүйтэй. Хэрэглэж болох татварын гэрээ байхгүй бол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голлох удирдлагын байрлал байдаг татвар ногдуулагч улсад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талаар тайлагнана. Голлох удирдлагын байрлалыг ЭЗХАХБ-ын татварын загвар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Дөрөвдүгээр зүйлийн заалтууд болон түүний дагалдах Тайлбарын дагуу тодорхойлох хэрэгтэй.  </w:t>
      </w:r>
    </w:p>
    <w:p w14:paraId="17086EB1"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Орлого</w:t>
      </w:r>
    </w:p>
    <w:p w14:paraId="398B3852" w14:textId="3DE11C68"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Тайлагнагч ҮДААН нь загвар маягтын Орлого гэсэн нэртэй 3</w:t>
      </w:r>
      <w:r w:rsidR="00BC1177" w:rsidRPr="00DA6FCB">
        <w:rPr>
          <w:rFonts w:ascii="Times New Roman" w:hAnsi="Times New Roman" w:cs="Times New Roman"/>
          <w:bCs/>
          <w:iCs/>
        </w:rPr>
        <w:t xml:space="preserve"> дах</w:t>
      </w:r>
      <w:r w:rsidRPr="00DA6FCB">
        <w:rPr>
          <w:rFonts w:ascii="Times New Roman" w:hAnsi="Times New Roman" w:cs="Times New Roman"/>
          <w:bCs/>
          <w:iCs/>
        </w:rPr>
        <w:t xml:space="preserve"> баганад дараах мэдээллийг тайлагнах шаардлагатай: (i) холбогдох татвар ногдуулагч улс дах ҮДААН-ийн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ээс </w:t>
      </w:r>
      <w:r w:rsidR="00A10FEF" w:rsidRPr="00DA6FCB">
        <w:rPr>
          <w:rFonts w:ascii="Times New Roman" w:hAnsi="Times New Roman" w:cs="Times New Roman"/>
          <w:bCs/>
          <w:iCs/>
        </w:rPr>
        <w:t>харилцан хамаарал бүхий аж ахуйн нэгж</w:t>
      </w:r>
      <w:r w:rsidRPr="00DA6FCB">
        <w:rPr>
          <w:rFonts w:ascii="Times New Roman" w:hAnsi="Times New Roman" w:cs="Times New Roman"/>
          <w:bCs/>
          <w:iCs/>
        </w:rPr>
        <w:t xml:space="preserve">үүдтэй хийсэн ажил гүйлгээнээс олсон бүх орлогын нийлбэр дүн; (ii) холбогдох татвар ногдуулагч улс дах ҮДААН-ийн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ээс бие даасан талуудтай хийсэн ажил гүйлгээнээс олсон бүх орлогын нийлбэр дүн; ба (iii) дээрх (i) болон (ii)-ийн нийлбэр дүн байна.  Орлого нь бараа материал, эд хөрөнгийн борлуулалт, үйлчилгээ, эрхийн шимтгэл, хүү, урамшуулал болон бусад орлогын дүнгээр илэрхийлэгдэнэ. Орлого олгогчийн татвар ногдуулагч улсад нь ногдол ашиг гэж үзсэн бусад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ээс авсан төлбөрийг орлогоос хасна.  </w:t>
      </w:r>
    </w:p>
    <w:p w14:paraId="2CFC6839"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Орлогын татварын өмнөх ашиг (алдагдал)</w:t>
      </w:r>
    </w:p>
    <w:p w14:paraId="6A3722A7" w14:textId="4DD4555E"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Загвар маягтын 5 дах баганад тайлагнагч ҮДААН нь татварын зорилгоор тухайн холбогдох татвар ногдуулагч улсад оршин суугч гэж тооцогддог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орлогын албан татварын өмнөх ашиг (алдагдал)-ийн нийт дүнг тайлагнана. Орлогын албан татварын өмнөх ашиг (алдагдал) нь бүх онцгой орлого, зарлагын зүйлсийг мөн тусгах ёстой.  </w:t>
      </w:r>
    </w:p>
    <w:p w14:paraId="6039599A" w14:textId="77777777" w:rsidR="00672BB5" w:rsidRPr="00DA6FCB" w:rsidRDefault="00672BB5" w:rsidP="00DA6FCB">
      <w:pPr>
        <w:tabs>
          <w:tab w:val="left" w:pos="900"/>
        </w:tabs>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Төлсөн орлогын татвар (Мөнгөн сууриар)</w:t>
      </w:r>
    </w:p>
    <w:p w14:paraId="132F493B" w14:textId="57586033"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Загвар маягтын 6 дах баганад тайлагнагч ҮДААН нь татварын зорилгоор тухайн холбогдох татвар ногдуулагч улсад оршин суугч гэж тооцогддог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ээс холбогдох төсвийн жилд бодитойгоор төлсөн орлогын нийт дүнг тайлагнана. Төлсөн татвар нь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оршин сууж буй татвар ногдуулагч улсад болон бусад бүх татвар ногдуулагч улсуудад мөнгөн хэлбэрээр төлсөн татвар байна. Төлсөн татварт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ид төлсөн төлбөртэй холбоотойгоор бусад аж ахуйн нэгж (</w:t>
      </w:r>
      <w:r w:rsidR="00A10FEF" w:rsidRPr="00DA6FCB">
        <w:rPr>
          <w:rFonts w:ascii="Times New Roman" w:hAnsi="Times New Roman" w:cs="Times New Roman"/>
          <w:bCs/>
          <w:iCs/>
        </w:rPr>
        <w:t>харилцан хамаарал бүхий аж ахуйн нэгж</w:t>
      </w:r>
      <w:r w:rsidRPr="00DA6FCB">
        <w:rPr>
          <w:rFonts w:ascii="Times New Roman" w:hAnsi="Times New Roman" w:cs="Times New Roman"/>
          <w:bCs/>
          <w:iCs/>
        </w:rPr>
        <w:t xml:space="preserve">үүд, бие даасан аж ахуйн нэгжүүд)-ийн төлсөн суутган татварыг оруулна. Иймд хэрэв татвар ногдуулагч “А” улсад оршин суудаг “А” компани нь </w:t>
      </w:r>
      <w:r w:rsidRPr="00DA6FCB">
        <w:rPr>
          <w:rFonts w:ascii="Times New Roman" w:hAnsi="Times New Roman" w:cs="Times New Roman"/>
          <w:bCs/>
          <w:iCs/>
        </w:rPr>
        <w:lastRenderedPageBreak/>
        <w:t xml:space="preserve">татвар ногдуулагч “В” улсад хүү олдог бол, татвар ногдуулагч “В” улсад суутган авсан татварыг “А” компани тайлагнах ёстой. </w:t>
      </w:r>
    </w:p>
    <w:p w14:paraId="18191F92"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Хуримтлагдсан орлогын татвар (Тухайн жилийн)</w:t>
      </w:r>
    </w:p>
    <w:p w14:paraId="16DCF44A" w14:textId="55D7248B"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Загвар маягтын 7 дах баганад тайлагнагч ҮДААН нь татварын зорилгоор тухайн холбогдох татвар ногдуулагч улсад оршин суугч гэж тооцогддог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тайлагнаж буй жилийн татвар ногдох ашиг эсхүл алдагдалд бүртгэгдсэн тухайн жилийн хуримтлагдсан татварын зардлын нийлбэр дүнг тайлагнах ёстой. Тухайн жилийн татварын зардал нь зөвхөн тухайн жилийн үйл ажиллагааг тусгаж, хойшлуулсан татвар, тодорхойгүй татварын өр төлбөрийн нөөцүүдийг хамруулахгүй. </w:t>
      </w:r>
    </w:p>
    <w:p w14:paraId="359482F7"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Нэрлэсэн капитал</w:t>
      </w:r>
    </w:p>
    <w:p w14:paraId="1D710D88" w14:textId="118330F2"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Загвар маягтын 8 дах баганад тайлагнагч ҮДААН нь татварын зорилгоор тухайн холбогдох татвар ногдуулагч улсад оршин суугч гэж тооцогддог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нийт нэрлэсэн капиталыг тайлагнана. Төлөөний газруудын тухайд, зохицуулалтын зорилгоор, төлөөний газрын байрладаг татвар ногдуулагч улсад нэрлэсэн капиталтай холбоотой тусгай шаардлага байдаггүй бол төлөөний газрыг харьяалах хуулийн этгээд нэрлэсэн капиталыг тайлагнана. </w:t>
      </w:r>
    </w:p>
    <w:p w14:paraId="1520DF0B"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Хуримтлагдсан ашиг</w:t>
      </w:r>
    </w:p>
    <w:p w14:paraId="29196B29" w14:textId="2B1A17D6"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Загвар маягтын 9 дэх баганад тайлагнагч ҮДААН нь татварын зорилгоор тухайн холбогдох татвар ногдуулагч улсад оршин суудаг ҮДГ-ийн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нийт хуримтлагдсан ашгийн нийлбэр дүнг тухайн жилийн эцэст тайлагнана. Төлөөний газруудын тухайд, төлөөний газрыг харьяалах хуулийн этгээд хуримтлагдсан ашгийг тайлагнана. </w:t>
      </w:r>
    </w:p>
    <w:p w14:paraId="4F30C648"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 xml:space="preserve">Ажиллагсдын тоо </w:t>
      </w:r>
    </w:p>
    <w:p w14:paraId="1D338F73" w14:textId="550AC6F1"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Загвар маягтын 10 дах баганад тайлагнагч ҮДААН нь татварын зорилгоор тухайн холбогдох татвар ногдуулагч улсад оршин суугч гэж тооцогддог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ийн ажиллагсдын нийт тоог бүрэн орон тоотой тэнцэх (ОТ</w:t>
      </w:r>
      <w:r w:rsidRPr="00DA6FCB">
        <w:rPr>
          <w:rFonts w:ascii="Times New Roman" w:hAnsi="Times New Roman" w:cs="Times New Roman"/>
          <w:bCs/>
          <w:iCs/>
          <w:lang w:val="mn-MN"/>
        </w:rPr>
        <w:t>Т</w:t>
      </w:r>
      <w:r w:rsidRPr="00DA6FCB">
        <w:rPr>
          <w:rFonts w:ascii="Times New Roman" w:hAnsi="Times New Roman" w:cs="Times New Roman"/>
          <w:bCs/>
          <w:iCs/>
        </w:rPr>
        <w:t xml:space="preserve">) сууриар тооцож тайлагнах хэрэгтэй. Ажиллагсдын тоог тухайн жилийн ажиллагсдын дундаж тоонд эсхүл татварын албаны хэмжээнд жил бүр дараалан хэрэглэдэг аливаа суурьт үндэслэн оны эцсийн байдлаар тайлагнана. Энэ зорилгоор,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ийн хэвийн үйл ажиллагаанд оролцож буй бие даасан гүйцэтгэгчийг ажиллагсад гэж тайлагнаж болно. Ажиллагсдын тоог ийм байдлаар бүхэлтгэх буюу ойролцоогоор гаргах нь татвар ногдуулагч янз бүрийн улсуудаар ажиллагсдыг харьцангуйгаар хуваарилахад томоохон гажуудал үүсгэхгүй бол тоог боломжийн хэмжээнд бүхэлтгэх буюу ойролцоогоор гаргахыг зөвшөөрнө. Нийцэмжтэй арга замыг жил бүр, аж ахуйн нэгжүүдийн хэмжээнд баримтлах ёстой.</w:t>
      </w:r>
    </w:p>
    <w:p w14:paraId="5E12F9B4"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 xml:space="preserve">Мөнгө, түүнтэй адилтгах зүйлсээс бусад биет хөрөнгө </w:t>
      </w:r>
    </w:p>
    <w:p w14:paraId="190260CF" w14:textId="3740DBD3"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Тайлагнагч ҮДААН нь татварын зорилгоор, загвар маягтын 11 дэх баганад холбогдох татвар ногдуулагч улсад оршин суугч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биет хөрөнгийн дансны цэвэр үлдэгдлийн нийлбэрийг тайлагнах хэрэгтэй. Төлөөний газруудын хувьд хөрөнгөө түүний байрладаг холбогдох татвар ногдуулагч улсын байдлаар байдлаар тайлагнах шаардлагатай. Энэ зорилгоор биет хөрөнгө гэдэгт мөнгө, түүнтэй адилтгах зүйлс, биет бус хөрөнгө, санхүүгийн хөрөнгийг тусгахгүй. </w:t>
      </w:r>
    </w:p>
    <w:p w14:paraId="0B48A6B1" w14:textId="3B5F0DB5" w:rsidR="00672BB5" w:rsidRPr="00DA6FCB" w:rsidRDefault="00672BB5" w:rsidP="00DA6FCB">
      <w:pPr>
        <w:spacing w:before="60" w:after="60"/>
        <w:ind w:right="-6"/>
        <w:jc w:val="both"/>
        <w:rPr>
          <w:rFonts w:ascii="Times New Roman" w:hAnsi="Times New Roman" w:cs="Times New Roman"/>
          <w:b/>
          <w:bCs/>
          <w:iCs/>
        </w:rPr>
      </w:pPr>
      <w:r w:rsidRPr="00DA6FCB">
        <w:rPr>
          <w:rFonts w:ascii="Times New Roman" w:hAnsi="Times New Roman" w:cs="Times New Roman"/>
          <w:b/>
          <w:bCs/>
          <w:iCs/>
        </w:rPr>
        <w:t xml:space="preserve">Татвар ногдуулагч улс бүрээр нэгтгэсэн дүн тус бүрт тусгагдсан ҮДГ-ийн бүх </w:t>
      </w:r>
      <w:r w:rsidR="00675667" w:rsidRPr="00DA6FCB">
        <w:rPr>
          <w:rFonts w:ascii="Times New Roman" w:hAnsi="Times New Roman" w:cs="Times New Roman"/>
          <w:b/>
          <w:bCs/>
          <w:iCs/>
        </w:rPr>
        <w:t>группийн оролцогч аж ахуйн нэгж</w:t>
      </w:r>
      <w:r w:rsidRPr="00DA6FCB">
        <w:rPr>
          <w:rFonts w:ascii="Times New Roman" w:hAnsi="Times New Roman" w:cs="Times New Roman"/>
          <w:b/>
          <w:bCs/>
          <w:iCs/>
        </w:rPr>
        <w:t>ийн жагсаалт (Хүснэгт 2)</w:t>
      </w:r>
    </w:p>
    <w:p w14:paraId="7D2F7E55" w14:textId="62EAD922" w:rsidR="00672BB5" w:rsidRPr="00DA6FCB" w:rsidRDefault="00672BB5" w:rsidP="00DA6FCB">
      <w:pPr>
        <w:tabs>
          <w:tab w:val="left" w:pos="353"/>
        </w:tabs>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 xml:space="preserve">Татвар ногдуулагч улсад оршин суудаг </w:t>
      </w:r>
      <w:r w:rsidR="00675667" w:rsidRPr="00DA6FCB">
        <w:rPr>
          <w:rFonts w:ascii="Times New Roman" w:hAnsi="Times New Roman" w:cs="Times New Roman"/>
          <w:b/>
          <w:bCs/>
          <w:i/>
          <w:iCs/>
        </w:rPr>
        <w:t>группийн оролцогч аж ахуйн нэгж</w:t>
      </w:r>
      <w:r w:rsidRPr="00DA6FCB">
        <w:rPr>
          <w:rFonts w:ascii="Times New Roman" w:hAnsi="Times New Roman" w:cs="Times New Roman"/>
          <w:b/>
          <w:bCs/>
          <w:i/>
          <w:iCs/>
        </w:rPr>
        <w:t>үүд</w:t>
      </w:r>
    </w:p>
    <w:p w14:paraId="220E7F43" w14:textId="10CA95B2"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Тайлагнагч ҮДААН нь холбогдох татвар ногдуулагч улсад татварын зорилгоор оршин суудаг ҮДГ-ийн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ийг татвар ногдуулагч улс бүрээр болон хуулийн этгээдийн нэрээр жагсаах шаардлагатай. Төлөөний газартай холбогдуулан дээр </w:t>
      </w:r>
      <w:r w:rsidRPr="00DA6FCB">
        <w:rPr>
          <w:rFonts w:ascii="Times New Roman" w:hAnsi="Times New Roman" w:cs="Times New Roman"/>
          <w:bCs/>
          <w:iCs/>
        </w:rPr>
        <w:lastRenderedPageBreak/>
        <w:t>дурдсанчлан төлөөний газрыг түүний байрлаж буй татвар ногдуулагч улсаар жагсаана. Төлөөний газрын харьяалах хуулийн этгээдийг дурдах хэрэгтэй (жишээ нь, XYZ компанийн- “А” татвар ногдуулагч улс дах төлөөний газар гэх мэт).</w:t>
      </w:r>
    </w:p>
    <w:p w14:paraId="2134F4E6" w14:textId="77777777" w:rsidR="00672BB5" w:rsidRPr="00DA6FCB" w:rsidRDefault="00672BB5" w:rsidP="00DA6FCB">
      <w:pPr>
        <w:spacing w:before="60" w:after="60"/>
        <w:ind w:right="-6"/>
        <w:jc w:val="both"/>
        <w:rPr>
          <w:rFonts w:ascii="Times New Roman" w:hAnsi="Times New Roman" w:cs="Times New Roman"/>
          <w:b/>
          <w:bCs/>
          <w:i/>
          <w:iCs/>
        </w:rPr>
      </w:pPr>
      <w:r w:rsidRPr="00DA6FCB">
        <w:rPr>
          <w:rFonts w:ascii="Times New Roman" w:hAnsi="Times New Roman" w:cs="Times New Roman"/>
          <w:b/>
          <w:bCs/>
          <w:i/>
          <w:iCs/>
        </w:rPr>
        <w:t>Татвар ногдуулагч оршин суугчийн улсаас өөр бол, үүсгэн байгуулагдсан эсхүл зохион байгуулагдсан татвар ногдуулагч улс</w:t>
      </w:r>
    </w:p>
    <w:p w14:paraId="07A3E0F1"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Хэрэв татвар ногдуулагч оршин суугчийн улсаас өөр бол, тайлагнагч ҮДААН нь аль улсын хууль тогтоомжийн дагуу зохион байгуулагдсан эсхүл үүсгэн байгуулагдсан болохыг харуулах улсын нэрийг оруулах ёстой. </w:t>
      </w:r>
    </w:p>
    <w:p w14:paraId="34F938AC" w14:textId="77777777" w:rsidR="00672BB5" w:rsidRPr="00DA6FCB" w:rsidRDefault="00672BB5" w:rsidP="00DA6FCB">
      <w:pPr>
        <w:spacing w:before="60" w:after="60"/>
        <w:ind w:right="-6"/>
        <w:jc w:val="both"/>
        <w:outlineLvl w:val="0"/>
        <w:rPr>
          <w:rFonts w:ascii="Times New Roman" w:hAnsi="Times New Roman" w:cs="Times New Roman"/>
          <w:b/>
          <w:bCs/>
          <w:i/>
          <w:iCs/>
        </w:rPr>
      </w:pPr>
      <w:r w:rsidRPr="00DA6FCB">
        <w:rPr>
          <w:rFonts w:ascii="Times New Roman" w:hAnsi="Times New Roman" w:cs="Times New Roman"/>
          <w:b/>
          <w:bCs/>
          <w:i/>
          <w:iCs/>
        </w:rPr>
        <w:t>Бизнесийн үндсэн үйл ажиллагаа (ууд)</w:t>
      </w:r>
    </w:p>
    <w:p w14:paraId="57FFDE06" w14:textId="3D1CF7D1" w:rsidR="00672BB5" w:rsidRPr="00DA6FCB" w:rsidRDefault="00672BB5" w:rsidP="00DA6FCB">
      <w:pPr>
        <w:spacing w:before="60" w:after="60"/>
        <w:ind w:right="-6"/>
        <w:jc w:val="both"/>
        <w:rPr>
          <w:rFonts w:ascii="Times New Roman" w:hAnsi="Times New Roman" w:cs="Times New Roman"/>
          <w:bCs/>
          <w:iCs/>
          <w:lang w:val="mn-MN"/>
        </w:rPr>
      </w:pPr>
      <w:r w:rsidRPr="00DA6FCB">
        <w:rPr>
          <w:rFonts w:ascii="Times New Roman" w:hAnsi="Times New Roman" w:cs="Times New Roman"/>
          <w:bCs/>
          <w:iCs/>
        </w:rPr>
        <w:t xml:space="preserve">Тайлагнагч ҮДААН нь холбогдох татвар ногдуулагч улсад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эрхэлж буй бизнесийн үндсэн үйл ажиллагааны төрлийг зохих нэг буюу түүнээс дээш цонхонд тэмдэглэгээ хийх замаар тодорхойлох хэрэгтэй. </w:t>
      </w:r>
    </w:p>
    <w:tbl>
      <w:tblPr>
        <w:tblStyle w:val="TableGrid"/>
        <w:tblW w:w="0" w:type="auto"/>
        <w:tblLook w:val="04A0" w:firstRow="1" w:lastRow="0" w:firstColumn="1" w:lastColumn="0" w:noHBand="0" w:noVBand="1"/>
      </w:tblPr>
      <w:tblGrid>
        <w:gridCol w:w="9730"/>
      </w:tblGrid>
      <w:tr w:rsidR="00672BB5" w:rsidRPr="00DA6FCB" w14:paraId="1A859D6C" w14:textId="77777777" w:rsidTr="00672BB5">
        <w:tc>
          <w:tcPr>
            <w:tcW w:w="9889" w:type="dxa"/>
            <w:shd w:val="clear" w:color="auto" w:fill="E6E6E6"/>
          </w:tcPr>
          <w:p w14:paraId="0DF56739"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
                <w:bCs/>
                <w:iCs/>
              </w:rPr>
              <w:t>Бизнесийн үйл ажиллагаанууд</w:t>
            </w:r>
          </w:p>
        </w:tc>
      </w:tr>
      <w:tr w:rsidR="00672BB5" w:rsidRPr="00DA6FCB" w14:paraId="5A9024F1" w14:textId="77777777" w:rsidTr="00672BB5">
        <w:tc>
          <w:tcPr>
            <w:tcW w:w="9889" w:type="dxa"/>
          </w:tcPr>
          <w:p w14:paraId="12F4F60E"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Судалгаа ба хөгжүүлэлт</w:t>
            </w:r>
          </w:p>
        </w:tc>
      </w:tr>
      <w:tr w:rsidR="00672BB5" w:rsidRPr="00DA6FCB" w14:paraId="23414223" w14:textId="77777777" w:rsidTr="00672BB5">
        <w:tc>
          <w:tcPr>
            <w:tcW w:w="9889" w:type="dxa"/>
          </w:tcPr>
          <w:p w14:paraId="66E611AF"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Оюуны өмч эзэмших, удирдан зохицуулах</w:t>
            </w:r>
          </w:p>
        </w:tc>
      </w:tr>
      <w:tr w:rsidR="00672BB5" w:rsidRPr="00DA6FCB" w14:paraId="3A07E596" w14:textId="77777777" w:rsidTr="00672BB5">
        <w:tc>
          <w:tcPr>
            <w:tcW w:w="9889" w:type="dxa"/>
          </w:tcPr>
          <w:p w14:paraId="19931135" w14:textId="77777777" w:rsidR="00672BB5" w:rsidRPr="00DA6FCB" w:rsidRDefault="00672BB5" w:rsidP="00DA6FCB">
            <w:pPr>
              <w:tabs>
                <w:tab w:val="left" w:pos="761"/>
              </w:tabs>
              <w:spacing w:before="60" w:after="60"/>
              <w:ind w:right="-6"/>
              <w:jc w:val="both"/>
              <w:rPr>
                <w:rFonts w:ascii="Times New Roman" w:hAnsi="Times New Roman" w:cs="Times New Roman"/>
                <w:bCs/>
                <w:iCs/>
              </w:rPr>
            </w:pPr>
            <w:r w:rsidRPr="00DA6FCB">
              <w:rPr>
                <w:rFonts w:ascii="Times New Roman" w:hAnsi="Times New Roman" w:cs="Times New Roman"/>
                <w:bCs/>
                <w:iCs/>
              </w:rPr>
              <w:t>Худалдан авалт, худалдан авалтын үйл ажиллагаа</w:t>
            </w:r>
            <w:r w:rsidRPr="00DA6FCB">
              <w:rPr>
                <w:rFonts w:ascii="Times New Roman" w:hAnsi="Times New Roman" w:cs="Times New Roman"/>
                <w:bCs/>
                <w:iCs/>
              </w:rPr>
              <w:tab/>
            </w:r>
            <w:r w:rsidRPr="00DA6FCB">
              <w:rPr>
                <w:rFonts w:ascii="Times New Roman" w:hAnsi="Times New Roman" w:cs="Times New Roman"/>
                <w:bCs/>
                <w:iCs/>
              </w:rPr>
              <w:tab/>
            </w:r>
          </w:p>
        </w:tc>
      </w:tr>
      <w:tr w:rsidR="00672BB5" w:rsidRPr="00DA6FCB" w14:paraId="7437E4B9" w14:textId="77777777" w:rsidTr="00672BB5">
        <w:tc>
          <w:tcPr>
            <w:tcW w:w="9889" w:type="dxa"/>
          </w:tcPr>
          <w:p w14:paraId="5BFF8255"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Үйлдвэрлэл, боловсруулалт</w:t>
            </w:r>
          </w:p>
        </w:tc>
      </w:tr>
      <w:tr w:rsidR="00672BB5" w:rsidRPr="00DA6FCB" w14:paraId="1F77B63A" w14:textId="77777777" w:rsidTr="00672BB5">
        <w:tc>
          <w:tcPr>
            <w:tcW w:w="9889" w:type="dxa"/>
          </w:tcPr>
          <w:p w14:paraId="1F4E71FD"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Борлуулалт, Маркетинг, Түгээлт</w:t>
            </w:r>
          </w:p>
        </w:tc>
      </w:tr>
      <w:tr w:rsidR="00672BB5" w:rsidRPr="00DA6FCB" w14:paraId="01E6C655" w14:textId="77777777" w:rsidTr="00672BB5">
        <w:tc>
          <w:tcPr>
            <w:tcW w:w="9889" w:type="dxa"/>
          </w:tcPr>
          <w:p w14:paraId="4E969534"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Захиргаа, Удирдлага,</w:t>
            </w:r>
            <w:r w:rsidRPr="00DA6FCB">
              <w:rPr>
                <w:rFonts w:ascii="Times New Roman" w:hAnsi="Times New Roman" w:cs="Times New Roman"/>
                <w:bCs/>
                <w:iCs/>
                <w:lang w:val="mn-MN"/>
              </w:rPr>
              <w:t xml:space="preserve"> </w:t>
            </w:r>
            <w:r w:rsidRPr="00DA6FCB">
              <w:rPr>
                <w:rFonts w:ascii="Times New Roman" w:hAnsi="Times New Roman" w:cs="Times New Roman"/>
                <w:bCs/>
                <w:iCs/>
              </w:rPr>
              <w:t>Туслах үйлчилгээ</w:t>
            </w:r>
          </w:p>
        </w:tc>
      </w:tr>
      <w:tr w:rsidR="00672BB5" w:rsidRPr="00DA6FCB" w14:paraId="53B92AD3" w14:textId="77777777" w:rsidTr="00672BB5">
        <w:tc>
          <w:tcPr>
            <w:tcW w:w="9889" w:type="dxa"/>
          </w:tcPr>
          <w:p w14:paraId="0D536793"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Бие даасан</w:t>
            </w:r>
            <w:r w:rsidRPr="00DA6FCB">
              <w:rPr>
                <w:rFonts w:ascii="Times New Roman" w:hAnsi="Times New Roman" w:cs="Times New Roman"/>
                <w:bCs/>
                <w:iCs/>
              </w:rPr>
              <w:t xml:space="preserve"> талуудад үйлчилгээ үзүүлэх</w:t>
            </w:r>
          </w:p>
        </w:tc>
      </w:tr>
      <w:tr w:rsidR="00672BB5" w:rsidRPr="00DA6FCB" w14:paraId="5CA2D09A" w14:textId="77777777" w:rsidTr="00672BB5">
        <w:tc>
          <w:tcPr>
            <w:tcW w:w="9889" w:type="dxa"/>
          </w:tcPr>
          <w:p w14:paraId="01ACC8DF"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Группийн дотоод санхүү</w:t>
            </w:r>
          </w:p>
        </w:tc>
      </w:tr>
      <w:tr w:rsidR="00672BB5" w:rsidRPr="00DA6FCB" w14:paraId="6D919C42" w14:textId="77777777" w:rsidTr="00672BB5">
        <w:tc>
          <w:tcPr>
            <w:tcW w:w="9889" w:type="dxa"/>
          </w:tcPr>
          <w:p w14:paraId="6D29899F"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Зохицуулалттай санхүүгийн үйлчилгээ</w:t>
            </w:r>
          </w:p>
        </w:tc>
      </w:tr>
      <w:tr w:rsidR="00672BB5" w:rsidRPr="00DA6FCB" w14:paraId="427A14F1" w14:textId="77777777" w:rsidTr="00672BB5">
        <w:tc>
          <w:tcPr>
            <w:tcW w:w="9889" w:type="dxa"/>
          </w:tcPr>
          <w:p w14:paraId="062487CA"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Даатгал</w:t>
            </w:r>
          </w:p>
        </w:tc>
      </w:tr>
      <w:tr w:rsidR="00672BB5" w:rsidRPr="00DA6FCB" w14:paraId="00554FAF" w14:textId="77777777" w:rsidTr="00672BB5">
        <w:tc>
          <w:tcPr>
            <w:tcW w:w="9889" w:type="dxa"/>
          </w:tcPr>
          <w:p w14:paraId="6082431B"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Хувьцаа, Өөрийн хөрөнгийн бусад хэрэгс</w:t>
            </w:r>
            <w:r w:rsidRPr="00DA6FCB">
              <w:rPr>
                <w:rFonts w:ascii="Times New Roman" w:hAnsi="Times New Roman" w:cs="Times New Roman"/>
                <w:bCs/>
                <w:iCs/>
                <w:lang w:val="mn-MN"/>
              </w:rPr>
              <w:t>эл</w:t>
            </w:r>
            <w:r w:rsidRPr="00DA6FCB">
              <w:rPr>
                <w:rFonts w:ascii="Times New Roman" w:hAnsi="Times New Roman" w:cs="Times New Roman"/>
                <w:bCs/>
                <w:iCs/>
              </w:rPr>
              <w:t xml:space="preserve"> эзэмших</w:t>
            </w:r>
          </w:p>
        </w:tc>
      </w:tr>
      <w:tr w:rsidR="00672BB5" w:rsidRPr="00DA6FCB" w14:paraId="6E3EC970" w14:textId="77777777" w:rsidTr="00672BB5">
        <w:tc>
          <w:tcPr>
            <w:tcW w:w="9889" w:type="dxa"/>
          </w:tcPr>
          <w:p w14:paraId="63DE9D20"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Үйл ажиллагаа явуулаагүй-Идэвхгүй</w:t>
            </w:r>
          </w:p>
        </w:tc>
      </w:tr>
      <w:tr w:rsidR="00672BB5" w:rsidRPr="00DA6FCB" w14:paraId="3ECF3344" w14:textId="77777777" w:rsidTr="00672BB5">
        <w:tc>
          <w:tcPr>
            <w:tcW w:w="9889" w:type="dxa"/>
          </w:tcPr>
          <w:p w14:paraId="79C2BCBA" w14:textId="77777777" w:rsidR="00672BB5" w:rsidRPr="00DA6FCB" w:rsidRDefault="00672BB5"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Бусад</w:t>
            </w:r>
            <w:r w:rsidRPr="00DA6FCB">
              <w:rPr>
                <w:rStyle w:val="FootnoteReference"/>
                <w:rFonts w:ascii="Times New Roman" w:hAnsi="Times New Roman" w:cs="Times New Roman"/>
                <w:bCs/>
                <w:iCs/>
              </w:rPr>
              <w:footnoteReference w:id="38"/>
            </w:r>
          </w:p>
        </w:tc>
      </w:tr>
    </w:tbl>
    <w:p w14:paraId="2DEE8FBF" w14:textId="77777777" w:rsidR="00672BB5" w:rsidRPr="00DA6FCB" w:rsidRDefault="00672BB5" w:rsidP="00DA6FCB">
      <w:pPr>
        <w:spacing w:before="60" w:after="60"/>
        <w:ind w:right="-6"/>
        <w:jc w:val="both"/>
        <w:rPr>
          <w:rFonts w:ascii="Times New Roman" w:hAnsi="Times New Roman" w:cs="Times New Roman"/>
          <w:b/>
          <w:bCs/>
          <w:i/>
          <w:iCs/>
        </w:rPr>
      </w:pPr>
    </w:p>
    <w:p w14:paraId="340D5646" w14:textId="77777777" w:rsidR="00672BB5" w:rsidRPr="00DA6FCB" w:rsidRDefault="00672BB5" w:rsidP="00DA6FCB">
      <w:pPr>
        <w:spacing w:before="60" w:after="60"/>
        <w:ind w:right="-6"/>
        <w:jc w:val="both"/>
        <w:rPr>
          <w:rFonts w:ascii="Times New Roman" w:hAnsi="Times New Roman" w:cs="Times New Roman"/>
          <w:b/>
          <w:bCs/>
          <w:i/>
          <w:iCs/>
        </w:rPr>
      </w:pPr>
    </w:p>
    <w:p w14:paraId="7EB384A2" w14:textId="77777777" w:rsidR="00672BB5" w:rsidRPr="00DA6FCB" w:rsidRDefault="00672BB5" w:rsidP="00DA6FCB">
      <w:pPr>
        <w:tabs>
          <w:tab w:val="center" w:pos="3746"/>
          <w:tab w:val="left" w:pos="4809"/>
        </w:tabs>
        <w:spacing w:before="60" w:after="60"/>
        <w:ind w:right="-6"/>
        <w:jc w:val="both"/>
        <w:rPr>
          <w:rFonts w:ascii="Times New Roman" w:hAnsi="Times New Roman" w:cs="Times New Roman"/>
          <w:b/>
          <w:bCs/>
          <w:i/>
          <w:iCs/>
        </w:rPr>
      </w:pPr>
    </w:p>
    <w:p w14:paraId="07F10819" w14:textId="44D053E4" w:rsidR="00672BB5" w:rsidRPr="00DA6FCB" w:rsidRDefault="00672BB5" w:rsidP="00DA6FCB">
      <w:pPr>
        <w:spacing w:before="60" w:after="60"/>
        <w:rPr>
          <w:rFonts w:ascii="Times New Roman" w:hAnsi="Times New Roman" w:cs="Times New Roman"/>
        </w:rPr>
        <w:sectPr w:rsidR="00672BB5" w:rsidRPr="00DA6FCB" w:rsidSect="00BE1277">
          <w:footnotePr>
            <w:numRestart w:val="eachSect"/>
          </w:footnotePr>
          <w:pgSz w:w="11900" w:h="16840"/>
          <w:pgMar w:top="1440" w:right="1080" w:bottom="1440" w:left="1080" w:header="720" w:footer="720" w:gutter="0"/>
          <w:cols w:space="720"/>
          <w:docGrid w:linePitch="360"/>
        </w:sectPr>
      </w:pPr>
    </w:p>
    <w:p w14:paraId="65B58000" w14:textId="77777777" w:rsidR="004B6A6C" w:rsidRPr="00DA6FCB" w:rsidRDefault="004B6A6C" w:rsidP="00DA6FCB">
      <w:pPr>
        <w:pStyle w:val="Heading1"/>
        <w:spacing w:before="60" w:after="60"/>
        <w:rPr>
          <w:rFonts w:cs="Times New Roman"/>
        </w:rPr>
      </w:pPr>
      <w:bookmarkStart w:id="340" w:name="_Toc391665068"/>
      <w:r w:rsidRPr="00DA6FCB">
        <w:rPr>
          <w:rFonts w:cs="Times New Roman"/>
        </w:rPr>
        <w:lastRenderedPageBreak/>
        <w:t>Тавдугаар бүлгийн Хавсралт IV</w:t>
      </w:r>
      <w:bookmarkEnd w:id="340"/>
    </w:p>
    <w:p w14:paraId="7EFC6C45" w14:textId="77777777" w:rsidR="004B6A6C" w:rsidRPr="00DA6FCB" w:rsidRDefault="004B6A6C" w:rsidP="00DA6FCB">
      <w:pPr>
        <w:pStyle w:val="Heading1"/>
        <w:spacing w:before="60" w:after="60"/>
        <w:rPr>
          <w:rFonts w:cs="Times New Roman"/>
          <w:i w:val="0"/>
          <w:lang w:val="mn-MN"/>
        </w:rPr>
      </w:pPr>
      <w:bookmarkStart w:id="341" w:name="_Toc391665069"/>
      <w:r w:rsidRPr="00DA6FCB">
        <w:rPr>
          <w:rFonts w:cs="Times New Roman"/>
          <w:i w:val="0"/>
        </w:rPr>
        <w:t>Улс бүрээрх тайлагналыг хэрэгжүүлэх багц</w:t>
      </w:r>
      <w:r w:rsidRPr="00DA6FCB">
        <w:rPr>
          <w:rFonts w:cs="Times New Roman"/>
          <w:i w:val="0"/>
          <w:lang w:val="mn-MN"/>
        </w:rPr>
        <w:t xml:space="preserve"> баримт бичиг</w:t>
      </w:r>
      <w:bookmarkEnd w:id="341"/>
    </w:p>
    <w:p w14:paraId="34D27EF7" w14:textId="77777777" w:rsidR="004B6A6C" w:rsidRPr="00DA6FCB" w:rsidRDefault="004B6A6C" w:rsidP="00DA6FCB">
      <w:pPr>
        <w:spacing w:before="60" w:after="60"/>
        <w:ind w:right="-6"/>
        <w:outlineLvl w:val="0"/>
        <w:rPr>
          <w:rFonts w:ascii="Times New Roman" w:hAnsi="Times New Roman" w:cs="Times New Roman"/>
          <w:b/>
          <w:bCs/>
          <w:iCs/>
        </w:rPr>
      </w:pPr>
      <w:r w:rsidRPr="00DA6FCB">
        <w:rPr>
          <w:rFonts w:ascii="Times New Roman" w:hAnsi="Times New Roman" w:cs="Times New Roman"/>
          <w:b/>
          <w:bCs/>
          <w:iCs/>
        </w:rPr>
        <w:t>Оршил</w:t>
      </w:r>
    </w:p>
    <w:p w14:paraId="0A5D92CA" w14:textId="0A6C43DE"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Татварын суурийг багасгаж ашиг зувчуулах (БЕПС)-ын эсрэг 13 дугаар Үйл ажиллагаа (BEPS-ийн Үйл ажиллагааны төлөвлөгөө, ЭЗХАХБ, 2013)-ны хүрээнд боловсруулсан Улс бүрээрх тайлагналыг нийцтэй байдлаар, саадгүй хэрэгжүүлэхэд дэмжлэг үзүүлэх үүднээс Улс бүрээрх тайлагналыг хэрэгжүүлэх багцыг ЭЗХАХБ/Их 20-ийн БЕПС төсөлд нэгдэж буй улс орнууд тохиролцсон болно. Энэ хэрэгжүүлэх багц нь: (i) ҮДГ-ийн гол толгой аж ахуйн нэгжээс оршин сууж буй улсдаа Улс бүрээрх тайлан ирүүлэхийг шаардах, түүнчлэн нөөц тайлагналын шаардлагуудтай холбогдуулан улсуудын ашиглаж болох загвар хууль, (ii) Улс бүрээрх тайлангуудын солилцоог хэрэгжүүлэхэд дэмжлэг үзүүлэх үүднээс ашиглаж болох Эрх бүхий этгээдийн гурван загвар хэлэлцээр. Эдгээр загвар хэлэлцээр нь 1) Татварын асуудлаар захиргааны туслалцаа харилцан үзүүлэх талаарх конвенц, 2) татварын хоёр талын </w:t>
      </w:r>
      <w:r w:rsidR="00CD5321" w:rsidRPr="00DA6FCB">
        <w:rPr>
          <w:rFonts w:ascii="Times New Roman" w:hAnsi="Times New Roman" w:cs="Times New Roman"/>
          <w:bCs/>
          <w:iCs/>
        </w:rPr>
        <w:t>конвенцууд</w:t>
      </w:r>
      <w:r w:rsidRPr="00DA6FCB">
        <w:rPr>
          <w:rFonts w:ascii="Times New Roman" w:hAnsi="Times New Roman" w:cs="Times New Roman"/>
          <w:bCs/>
          <w:iCs/>
        </w:rPr>
        <w:t xml:space="preserve"> болон 3) Татварын мэдээлэл харилцан солилцох гэрээ (ТМХСГ) зэрэгт үндэслэн хийгдэнэ. Улс бүрээрх тайлагналыг үр дүнтэйгээр хэрэгжүүлэхэд нь хөгжиж буй улс орнуудад дэмжлэг туслалцаа шаардлагатай гэж үзсэн.  </w:t>
      </w:r>
    </w:p>
    <w:p w14:paraId="42D506AE" w14:textId="77777777" w:rsidR="004B6A6C" w:rsidRPr="00DA6FCB" w:rsidRDefault="004B6A6C" w:rsidP="00DA6FCB">
      <w:pPr>
        <w:spacing w:before="60" w:after="60"/>
        <w:ind w:right="-6"/>
        <w:outlineLvl w:val="0"/>
        <w:rPr>
          <w:rFonts w:ascii="Times New Roman" w:hAnsi="Times New Roman" w:cs="Times New Roman"/>
          <w:b/>
          <w:bCs/>
          <w:i/>
          <w:iCs/>
        </w:rPr>
      </w:pPr>
      <w:r w:rsidRPr="00DA6FCB">
        <w:rPr>
          <w:rFonts w:ascii="Times New Roman" w:hAnsi="Times New Roman" w:cs="Times New Roman"/>
          <w:b/>
          <w:bCs/>
          <w:i/>
          <w:iCs/>
        </w:rPr>
        <w:t xml:space="preserve">Загвар хууль </w:t>
      </w:r>
    </w:p>
    <w:p w14:paraId="016E1D01"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Улс бүрээрх тайлагналыг хэрэгжүүлэх багцад ордог Загвар хууль нь аль нэг тодорхой улсын үндсэн хууль, хууль эрх зүйн систем, татварын хууль тогтоомжийн бүтэц, үг хэллэгийн алиныг нь ч харгалзаж үзээгүй. Улс орнууд нь мөрдөж буй хуульдаа өөрчлөлт оруулах шаардлагатай үед өөрийн хуулийн системдээ энэ загварыг нийцүүлэн ашиглах боломжтой. </w:t>
      </w:r>
    </w:p>
    <w:p w14:paraId="785B5007" w14:textId="77777777" w:rsidR="004B6A6C" w:rsidRPr="00DA6FCB" w:rsidRDefault="004B6A6C" w:rsidP="00DA6FCB">
      <w:pPr>
        <w:spacing w:before="60" w:after="60"/>
        <w:ind w:right="-6"/>
        <w:outlineLvl w:val="0"/>
        <w:rPr>
          <w:rFonts w:ascii="Times New Roman" w:hAnsi="Times New Roman" w:cs="Times New Roman"/>
          <w:b/>
          <w:bCs/>
          <w:i/>
          <w:iCs/>
        </w:rPr>
      </w:pPr>
      <w:r w:rsidRPr="00DA6FCB">
        <w:rPr>
          <w:rFonts w:ascii="Times New Roman" w:hAnsi="Times New Roman" w:cs="Times New Roman"/>
          <w:b/>
          <w:bCs/>
          <w:i/>
          <w:iCs/>
        </w:rPr>
        <w:t>Эрх бүхий этгээд хоорондын хэлэлцээр</w:t>
      </w:r>
    </w:p>
    <w:p w14:paraId="621A243D" w14:textId="2F25428F"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Татварын асуудлаар захиргааны туслалцаа харилцан үзүүлэх талаарх конвенц (цаашид “Конвенц” гэх) нь тус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6 дугаар зүйлээрээ мэдээллийг автоматаар солилцох цар хүрээ, мөрдөх журмыг харилцан тохиролцохыг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талуудын Эрх бүхий этгээдүүдээс шаарддаг. Тайлагналын нийтлэг стандартын хам хүрээнд энэ шаардлагыг автомат солилцоо хийхэд дагаж мөрдөх хамрах хүрээ, хугацаа, журам болон хамгаалалтуудыг тодорхойлдог Эрх бүхий этгээдийн олон талт хэлэлцээрт хөрвүүлж тусгасан.   </w:t>
      </w:r>
    </w:p>
    <w:p w14:paraId="1FED1BBE" w14:textId="04E969D1"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Тайлагналын нийтлэг стандартын хам хүрээнд Эрх бүхий этгээдийн олон талт хэлэлцээрийн аргаар мэдээллийн автомат солилцоог хэрэгжүүлэх нь цаг хугацаа, нөөцийн үр ашигтай учраас үүнтэй адил арга замыг Улс бүрээрх тайлантай холбоотойгоор мэдээллийн автомат солилцоог нэвтрүүлэх зорилгоор ашиглаж болно. Иймд Улс бүрээрх тайланг солилцох талаарх Эрх бүхий этгээдийн олон талт хэлэлцээр (цаашид “ЭБОТХ” гэх)-ийг </w:t>
      </w:r>
      <w:r w:rsidR="00CD5321" w:rsidRPr="00DA6FCB">
        <w:rPr>
          <w:rFonts w:ascii="Times New Roman" w:hAnsi="Times New Roman" w:cs="Times New Roman"/>
          <w:bCs/>
          <w:iCs/>
        </w:rPr>
        <w:t>Конвенцод</w:t>
      </w:r>
      <w:r w:rsidRPr="00DA6FCB">
        <w:rPr>
          <w:rFonts w:ascii="Times New Roman" w:hAnsi="Times New Roman" w:cs="Times New Roman"/>
          <w:bCs/>
          <w:iCs/>
        </w:rPr>
        <w:t xml:space="preserve"> үндэслэн, тайлагналын нийтлэг стандартын хам хүрээнд байгуулсан эрх бүхий этгээдүүдийн олон талт хэлэлцээрээр дэмжсэний дагуу боловсруулаад байна. Үүний зэрэгцээ Улс бүрээрх тайлангуудыг солилцох зорилгоор эрх бүхий этгээдийн дараагийн хоёр загвар хэлэлцээрийг боловсруулсан бөгөөд нэг нь Давхар татварын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хүрээнд солилцоо хийхэд, нөгөө нь Татварын мэдээлэл харилцан солилцох гэрээний хүрээнд солилцоо хийхэд зориулагдсан. </w:t>
      </w:r>
    </w:p>
    <w:p w14:paraId="664E0ADC"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Энэ Удирдамжийн Тавдугаар бүлгийн 5 дах заалтад тодорхойлсончлон үнэ шилжилтийн баримтжуулалтын гурван зорилтын нэг нь </w:t>
      </w:r>
      <w:r w:rsidRPr="00DA6FCB">
        <w:rPr>
          <w:rFonts w:ascii="Times New Roman" w:hAnsi="Times New Roman" w:cs="Times New Roman"/>
          <w:bCs/>
          <w:iCs/>
          <w:lang w:val="mn-MN"/>
        </w:rPr>
        <w:t>татварын албадаас үнэ шилжилтийн эрсдэлийн үнэлгээг нөхцөл байдлын талаарх мэдээлэлд үндэслэн хийхэд нь шаардлагатай мэдээллээр хангах явдал бол</w:t>
      </w:r>
      <w:r w:rsidRPr="00DA6FCB">
        <w:rPr>
          <w:rFonts w:ascii="Times New Roman" w:hAnsi="Times New Roman" w:cs="Times New Roman"/>
          <w:bCs/>
          <w:iCs/>
        </w:rPr>
        <w:t xml:space="preserve"> энэ бүлгийн 10 дах заалтад </w:t>
      </w:r>
      <w:r w:rsidRPr="00DA6FCB">
        <w:rPr>
          <w:rFonts w:ascii="Times New Roman" w:hAnsi="Times New Roman" w:cs="Times New Roman"/>
          <w:bCs/>
          <w:iCs/>
          <w:lang w:val="mn-MN"/>
        </w:rPr>
        <w:t>эрсдэлийг үр дүнтэйгээр тодорхойлж, үнэлгээ хийх явдал нь үнэ шилжилтийн хяналт шалгалтад хамруулах холбогдох кэйсүүдийг, сонгох процессийн чухал эхлэлийн шат байдаг гэж заасан</w:t>
      </w:r>
      <w:r w:rsidRPr="00DA6FCB">
        <w:rPr>
          <w:rFonts w:ascii="Times New Roman" w:hAnsi="Times New Roman" w:cs="Times New Roman"/>
          <w:bCs/>
          <w:iCs/>
        </w:rPr>
        <w:t>. Улс бүрээрх тайлагналыг хэрэгжүүлэх багцад орж буй Эрх бүхий этгээдийн загвар хэлэлцээрийн үндсэн дээр солилцсон Улс бүрээрх тайлангууд нь үнэ шилжилтийн баримтжуулалтын гурван үе шатлалын нэг бөгөөд энэ</w:t>
      </w:r>
      <w:r w:rsidRPr="00DA6FCB">
        <w:rPr>
          <w:rFonts w:ascii="Times New Roman" w:hAnsi="Times New Roman" w:cs="Times New Roman"/>
          <w:b/>
          <w:bCs/>
          <w:i/>
          <w:iCs/>
        </w:rPr>
        <w:t xml:space="preserve"> </w:t>
      </w:r>
      <w:r w:rsidRPr="00DA6FCB">
        <w:rPr>
          <w:rFonts w:ascii="Times New Roman" w:hAnsi="Times New Roman" w:cs="Times New Roman"/>
          <w:bCs/>
          <w:iCs/>
        </w:rPr>
        <w:t xml:space="preserve">Удирдамжийн 16, 17 болон 25 дах заалтуудын дагуу татварын албыг үнэ шилжилтийн эрсдэлийн үнэлгээний үр ашигтай, тогтвортой шинжилгээ хийхэд хамаатай, найдвартай </w:t>
      </w:r>
      <w:r w:rsidRPr="00DA6FCB">
        <w:rPr>
          <w:rFonts w:ascii="Times New Roman" w:hAnsi="Times New Roman" w:cs="Times New Roman"/>
          <w:bCs/>
          <w:iCs/>
        </w:rPr>
        <w:lastRenderedPageBreak/>
        <w:t xml:space="preserve">мэдээллээр хангана. Энэ нөхцөл байдалтай холбогдуулан эрх бүхий этгээдийн загвар хэлэлцээрүүд нь Улс бүрээрх тайлан дах мэдээллүүдийг буюу тухайн татварын албадад татварын хуулиа мөрдүүлэхэд нь хамааралтай байж болохоор мэдээллийг автомат солилцоогоор дамжуулж авах боломжийг тэдэнд олгох тогтолцоог бий болгох зорилготой. </w:t>
      </w:r>
    </w:p>
    <w:p w14:paraId="5B0374A9"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Улс бүрээрх тайланг солилцох талаарх ЭБОТХ-ийн зорилго нь ҮДГ-ийн тайлагнагч аж ахуйн нэгжийн бэлтгэдэг, тухайн аж ахуйн нэгжээс татварын зорилгоор оршин суудаг улсынхаа татварын албанд жил бүр хүргүүлдэг Улс бүрээрх тайлангуудыг ҮДГ-ийн үйл ажиллагаа явуулдаг бүх улсын татварын байгууллагуудтай автоматаар солилцоход нь БЕПС-ийн Үйл ажиллагаа 13-ыг хэрэгжүүлж буй улсуудын Эрх бүхий этгээдүүдэд хэрэгтэй байж болох дүрэм журмуудыг тодорхойлох явдал юм.</w:t>
      </w:r>
    </w:p>
    <w:p w14:paraId="2E9F4FF6"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Ихэнх зүйл, заалтуудын текст нь Тайлагналын нийтлэг стандартын хүрээнд солилцоо хийх зорилготой Эрх бүхий этгээдийн олон талын хэлэлцээрийн тексттэй үндсэндээ адил байна. Энэ Удирдамжийн Тавдугаар бүлэгт тусгагдсан Улс бүрээрх тайлагналын талаарх зааварчилгааг тусгах үүднээс тохиромжтой хэсэг дэх зүйл заалтын үг хэллэгийг сайжруулж, нэмэлт өөрчлөлт оруулсан.</w:t>
      </w:r>
    </w:p>
    <w:p w14:paraId="30CB5EAB"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Дараагийн алхам нь Улс бүрээрх тайлангуудыг цахимаар солилцоход дэмжлэг болгох үүднээс XML Schema болон холбогдох Хэрэглэгчийн зааварчилгааг боловсруулах явдал юм. </w:t>
      </w:r>
    </w:p>
    <w:p w14:paraId="04FB98D9" w14:textId="77777777" w:rsidR="004B6A6C" w:rsidRPr="00DA6FCB" w:rsidRDefault="004B6A6C" w:rsidP="00DA6FCB">
      <w:pPr>
        <w:spacing w:before="60" w:after="60"/>
        <w:rPr>
          <w:rFonts w:ascii="Times New Roman" w:hAnsi="Times New Roman" w:cs="Times New Roman"/>
          <w:bCs/>
          <w:iCs/>
        </w:rPr>
      </w:pPr>
      <w:r w:rsidRPr="00DA6FCB">
        <w:rPr>
          <w:rFonts w:ascii="Times New Roman" w:hAnsi="Times New Roman" w:cs="Times New Roman"/>
          <w:bCs/>
          <w:iCs/>
        </w:rPr>
        <w:br w:type="page"/>
      </w:r>
    </w:p>
    <w:p w14:paraId="43235E53" w14:textId="77777777" w:rsidR="004B6A6C" w:rsidRPr="00DA6FCB" w:rsidRDefault="004B6A6C" w:rsidP="00DA6FCB">
      <w:pPr>
        <w:spacing w:before="60" w:after="60"/>
        <w:ind w:right="-6"/>
        <w:rPr>
          <w:rFonts w:ascii="Times New Roman" w:hAnsi="Times New Roman" w:cs="Times New Roman"/>
          <w:bCs/>
          <w:iCs/>
        </w:rPr>
      </w:pPr>
    </w:p>
    <w:p w14:paraId="3EE67769"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Улс бүрээрх тайлагналд холбогдох Загвар хууль</w:t>
      </w:r>
    </w:p>
    <w:p w14:paraId="2A7FC825"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1 дүгээр зүйл</w:t>
      </w:r>
    </w:p>
    <w:p w14:paraId="032DF47C" w14:textId="77777777" w:rsidR="004B6A6C" w:rsidRPr="00DA6FCB" w:rsidRDefault="004B6A6C" w:rsidP="00DA6FCB">
      <w:pPr>
        <w:spacing w:before="60" w:after="60"/>
        <w:ind w:right="-6"/>
        <w:jc w:val="center"/>
        <w:rPr>
          <w:rFonts w:ascii="Times New Roman" w:hAnsi="Times New Roman" w:cs="Times New Roman"/>
          <w:b/>
          <w:bCs/>
          <w:i/>
          <w:iCs/>
          <w:lang w:val="mn-MN"/>
        </w:rPr>
      </w:pPr>
      <w:r w:rsidRPr="00DA6FCB">
        <w:rPr>
          <w:rFonts w:ascii="Times New Roman" w:hAnsi="Times New Roman" w:cs="Times New Roman"/>
          <w:b/>
          <w:bCs/>
          <w:i/>
          <w:iCs/>
        </w:rPr>
        <w:t>Тодорхойлол</w:t>
      </w:r>
      <w:r w:rsidRPr="00DA6FCB">
        <w:rPr>
          <w:rFonts w:ascii="Times New Roman" w:hAnsi="Times New Roman" w:cs="Times New Roman"/>
          <w:b/>
          <w:bCs/>
          <w:i/>
          <w:iCs/>
          <w:lang w:val="mn-MN"/>
        </w:rPr>
        <w:t>т</w:t>
      </w:r>
    </w:p>
    <w:p w14:paraId="1508DFA3"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Энэ [хуулийн нэр] зорилгоор, дараах нэр томьёог дор дурдсан утгаар ойлгоно:</w:t>
      </w:r>
    </w:p>
    <w:p w14:paraId="1078389A"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“Групп” гэж </w:t>
      </w:r>
      <w:r w:rsidRPr="00DA6FCB">
        <w:rPr>
          <w:rFonts w:ascii="Times New Roman" w:hAnsi="Times New Roman" w:cs="Times New Roman"/>
          <w:bCs/>
          <w:iCs/>
          <w:lang w:val="mn-MN"/>
        </w:rPr>
        <w:t>санхүүгийн тайлагналын зорилгоор холбогдох нягтлан бодох бүртгэлийн зарчмуудын дагуу нэгтгэсэн санхүүгийн тайлан гаргах шаардлагатай, эсхүл аль нэг аж ахуйн нэгж дэх хувь оролцоо нь үнэт цаасны биржид нээлттэй арилжаалагдах үед нэгтгэсэн санхүүгийн тайлан гаргах шаардлагатай, өмчлөл болон хяналтын хувьд хамааралтай аж ахуйн нэгжүүдийг хэлнэ</w:t>
      </w:r>
      <w:r w:rsidRPr="00DA6FCB">
        <w:rPr>
          <w:rFonts w:ascii="Times New Roman" w:hAnsi="Times New Roman" w:cs="Times New Roman"/>
          <w:bCs/>
          <w:iCs/>
        </w:rPr>
        <w:t xml:space="preserve">.  </w:t>
      </w:r>
    </w:p>
    <w:p w14:paraId="6F2021E4"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“ҮДГ” гэж (i) группийн хоёр ба түүнээс дээш оролцогч нь татварын зорилгоор өөр өөр улсуудад байрладаг, эсхүл татварын зорилгоор нэг улсад байрладаг боловч нөгөө улсад өөрийн төлөөний газраар дамжуулан бизнесийн үйл ажиллагаа явуулж байгаагийнхаа хувиар уг улсад татвар төлдөг аж ахуйн нэгжийг багтаадаг, (ii) тайлагнах үүрэггүй ҮДГ-ээс бусад Тайлагнах үүрэггүй ҮДГ-ээс бусад аливаа группийг хэлнэ. </w:t>
      </w:r>
    </w:p>
    <w:p w14:paraId="3EC11FA4"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t>“Тайлагнах үүрэггүй ҮДГ” гэж группийн аливаа санхүүгийн жилийн хувьд, санхүүгийн тайлагналын жилийн өмнөх санхүүгийн жилийн Санхүүгийн нэгтгэсэн тайлангаар нийт [750 сая евро]/[2015 оны 1 дүгээр сарын байдлаар 750 сая евротой ойролцоогоор тэнцэх үндэсний валютаар илэрхийлсэн дүнг оруулах] хүртэлх орлого олсон группийг хэлнэ.</w:t>
      </w:r>
    </w:p>
    <w:p w14:paraId="11E79B24" w14:textId="2E748D1A"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4.</w:t>
      </w:r>
      <w:r w:rsidRPr="00DA6FCB">
        <w:rPr>
          <w:rFonts w:ascii="Times New Roman" w:hAnsi="Times New Roman" w:cs="Times New Roman"/>
          <w:bCs/>
          <w:iCs/>
        </w:rPr>
        <w:tab/>
        <w:t>“</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 гэж (i) санхүүгийн тайлагналын зорилгоор ҮДГ-ийн санхүүгийн нэгтгэсэн тайланд тусгагддаг ҮДГ-ийн тусдаа аливаа бизнесийн нэгж, эсхүл ҮДГ-ийн ийм бизнесийн нэгж дэх хөрөнгийн хувь оролцоог үнэт цаасны нээлттэй бирж дээр арилжаалах үед санхүүгийн нэгтгэсэн тайланд тусгагддаг; (ii) дан ганц цар хүрээ, ач холбогдлоосоо шалтгаалан ҮДГ-ийн санхүүгийн нэгтгэсэн тайланд тусгагддаггүй аливаа ийм бизнесийн нэгж; ба (iii) дээрх (i) эсхүл (ii)–т тусгагдсан ҮДГ-ийн тусдаа бизнесийн нэгж нь санхүүгийн тайлагнал, зохицуулалт, татварын тайлагналын эсхүл дотоод удирдлагын хяналтын зорилгоор санхүүгийн тайланг нь тусад нь бэлтгэдэг түүний төлөөний газрыг тус тус хэлнэ.  </w:t>
      </w:r>
    </w:p>
    <w:p w14:paraId="7D376F45" w14:textId="24036720"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5.</w:t>
      </w:r>
      <w:r w:rsidRPr="00DA6FCB">
        <w:rPr>
          <w:rFonts w:ascii="Times New Roman" w:hAnsi="Times New Roman" w:cs="Times New Roman"/>
          <w:bCs/>
          <w:iCs/>
        </w:rPr>
        <w:tab/>
        <w:t xml:space="preserve">“Тайлагнагч аж ахуйн нэгж” гэж 4 дүгээр зүйл дэх шаардлагуудад нийцүүлэн Улс бүрээрх тайланг ҮДГ-ийн өмнөөс татварын зорилгоор оршин суудаг улсад хүргүүлэх шаардлага тавигддаг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ийг хэлнэ.  Тайлагнагч аж ахуйн нэгж нь гол толгой аж ахуйн нэгж, томилогдсон тайлагнагч толгой аж ахуйн нэгж, эсхүл 2 дугаар зүйлийн 2 дах заалтад тусгагдсан аливаа аж ахуйн нэгж байж болно. </w:t>
      </w:r>
    </w:p>
    <w:p w14:paraId="52B496F0" w14:textId="46DDEC2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6.</w:t>
      </w:r>
      <w:r w:rsidRPr="00DA6FCB">
        <w:rPr>
          <w:rFonts w:ascii="Times New Roman" w:hAnsi="Times New Roman" w:cs="Times New Roman"/>
          <w:bCs/>
          <w:iCs/>
        </w:rPr>
        <w:tab/>
        <w:t xml:space="preserve">“Гол толгой аж ахуйн нэгж” гэж дараах шалгуурыг хангасан </w:t>
      </w:r>
      <w:r w:rsidR="00675667" w:rsidRPr="00DA6FCB">
        <w:rPr>
          <w:rFonts w:ascii="Times New Roman" w:hAnsi="Times New Roman" w:cs="Times New Roman"/>
          <w:bCs/>
          <w:iCs/>
        </w:rPr>
        <w:t>ҮДГ-ийн оролцогч аж ахуйн нэгж</w:t>
      </w:r>
      <w:r w:rsidRPr="00DA6FCB">
        <w:rPr>
          <w:rFonts w:ascii="Times New Roman" w:hAnsi="Times New Roman" w:cs="Times New Roman"/>
          <w:bCs/>
          <w:iCs/>
        </w:rPr>
        <w:t>ийг хэлнэ:</w:t>
      </w:r>
    </w:p>
    <w:p w14:paraId="750F4C2D" w14:textId="77777777" w:rsidR="004B6A6C" w:rsidRPr="00DA6FCB" w:rsidRDefault="004B6A6C" w:rsidP="00DA6FCB">
      <w:pPr>
        <w:pStyle w:val="ListParagraph"/>
        <w:numPr>
          <w:ilvl w:val="0"/>
          <w:numId w:val="93"/>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энэ нь ҮДГ-ийн бүрэлдэхүүн нэг буюу түүнээс дээш аж ахуйн нэгжид хангалттай хувь оролцоог шууд эсхүл шууд бусаар эзэмшдэг бөгөөд татварын зорилгоор оршин сууж буй улсад мөрдөгддөг нягтлан бодох бүртгэлийн ерөнхий зарчмуудын дагуу Санхүүгийн нэгтгэсэн тайлан бэлтгэх шаардлага тавигддаг, эсхүл хэрэв түүний хөрөнгийн хувь оролцоо нь татварын зорилгоор оршин суудаг улс дах үнэт цаасны нээлттэй бирж дээр худалдагдсан бол Санхүүгийн нэгтгэсэн тайлан бэлтгэх шаардлага тавигддаг; </w:t>
      </w:r>
    </w:p>
    <w:p w14:paraId="66EA5621" w14:textId="302FC8C0" w:rsidR="004B6A6C" w:rsidRPr="00DA6FCB" w:rsidRDefault="004B6A6C" w:rsidP="00DA6FCB">
      <w:pPr>
        <w:pStyle w:val="ListParagraph"/>
        <w:numPr>
          <w:ilvl w:val="0"/>
          <w:numId w:val="93"/>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 xml:space="preserve">Эхэлж дурдагдсан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ид дээрх дэд хэсэг (i)-т тусгагдсан шууд эсхүл шууд бус хувь оролцоо эзэмшдэг ҮДГ-ийн ийм бүрэлдэхүүн өөр бусад аж ахуйн нэгж байхгүй.</w:t>
      </w:r>
    </w:p>
    <w:p w14:paraId="46F70C86" w14:textId="77777777" w:rsidR="004B6A6C" w:rsidRPr="00DA6FCB" w:rsidRDefault="004B6A6C" w:rsidP="00DA6FCB">
      <w:pPr>
        <w:spacing w:before="60" w:after="60"/>
        <w:ind w:right="-6"/>
        <w:rPr>
          <w:rFonts w:ascii="Times New Roman" w:hAnsi="Times New Roman" w:cs="Times New Roman"/>
          <w:bCs/>
          <w:iCs/>
        </w:rPr>
      </w:pPr>
    </w:p>
    <w:p w14:paraId="0EA85709" w14:textId="79F449F0"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7.</w:t>
      </w:r>
      <w:r w:rsidRPr="00DA6FCB">
        <w:rPr>
          <w:rFonts w:ascii="Times New Roman" w:hAnsi="Times New Roman" w:cs="Times New Roman"/>
          <w:bCs/>
          <w:iCs/>
        </w:rPr>
        <w:tab/>
        <w:t xml:space="preserve">“Томилогдсон тайлагнагч толгой аж ахуйн нэгж” гэж дэд хэсэг (ii)-ийн дээрх 2 дугаар зүйлийн 2 дах заалтад тусгагдсан нэг буюу түүнээс дээш нөхцөлд хамаарч байгаа бол татварын зорилгоор оршин сууж буй улсдаа ҮДГ-ийн өмнөөс Улс бүрээрх тайланг ирүүлэхэд гол толгой </w:t>
      </w:r>
      <w:r w:rsidRPr="00DA6FCB">
        <w:rPr>
          <w:rFonts w:ascii="Times New Roman" w:hAnsi="Times New Roman" w:cs="Times New Roman"/>
          <w:bCs/>
          <w:iCs/>
        </w:rPr>
        <w:lastRenderedPageBreak/>
        <w:t xml:space="preserve">аж ахуйн нэгжийг дангаараа орлоно гэж ҮДГ-ээс томилогдсон уг ҮДГ-ийн нэг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ийг хэлнэ. </w:t>
      </w:r>
    </w:p>
    <w:p w14:paraId="6B1FAC63"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8.</w:t>
      </w:r>
      <w:r w:rsidRPr="00DA6FCB">
        <w:rPr>
          <w:rFonts w:ascii="Times New Roman" w:hAnsi="Times New Roman" w:cs="Times New Roman"/>
          <w:bCs/>
          <w:iCs/>
        </w:rPr>
        <w:tab/>
        <w:t xml:space="preserve">“Санхүүгийн жил” гэж ҮДГ-ийн гол толгой аж ахуйн нэгж санхүүгийн тайлангаа бэлтгэдэг нягтлан бодох бүртгэлийн жилийн хамрах хугацааг хэлнэ. </w:t>
      </w:r>
    </w:p>
    <w:p w14:paraId="3925540B"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9.</w:t>
      </w:r>
      <w:r w:rsidRPr="00DA6FCB">
        <w:rPr>
          <w:rFonts w:ascii="Times New Roman" w:hAnsi="Times New Roman" w:cs="Times New Roman"/>
          <w:bCs/>
          <w:iCs/>
        </w:rPr>
        <w:tab/>
        <w:t xml:space="preserve">“Тайлагналын санхүүгийн жил” гэж 4 дүгээр зүйлд тодорхойлсон Улс бүрээрх тайланд санхүүгийн болон үйл ажиллагааны үр дүн нь тусгагдах санхүүгийн жилийг хэлнэ. </w:t>
      </w:r>
    </w:p>
    <w:p w14:paraId="6815EA0F"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10.</w:t>
      </w:r>
      <w:r w:rsidRPr="00DA6FCB">
        <w:rPr>
          <w:rFonts w:ascii="Times New Roman" w:hAnsi="Times New Roman" w:cs="Times New Roman"/>
          <w:bCs/>
          <w:iCs/>
        </w:rPr>
        <w:tab/>
        <w:t xml:space="preserve">“Эрх бүхий этгээд хооронд байгуулсан хэлэлцээр” гэж (i) олон улсын хэлэлцээрийн талуудаас эрх олгогдсон төлөөлөгчид хооронд байгуулсан ба (ii) талуудын улс хооронд Улс бүрээрх тайланг автоматаар солилцох үүрэг хүлээлгэсэн хэлэлцээрийг тус тус хэлнэ. </w:t>
      </w:r>
    </w:p>
    <w:p w14:paraId="2BC126E7"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11.</w:t>
      </w:r>
      <w:r w:rsidRPr="00DA6FCB">
        <w:rPr>
          <w:rFonts w:ascii="Times New Roman" w:hAnsi="Times New Roman" w:cs="Times New Roman"/>
          <w:bCs/>
          <w:iCs/>
        </w:rPr>
        <w:tab/>
        <w:t xml:space="preserve"> “Олон улсын хэлэлцээр” гэж Татварын асуудлаар захиргааны туслалцаа харилцан үзүүлэх олон талт конвенц, аливаа хоёр талын эсхүл олон талын татварын конвенц, эсхүл [Улс]-ын нэгдэн орсон бөгөөд улсуудын хооронд автоматаар мэдээлэл харилцан солилцох асуудлыг тусгасан татварын мэдээлэл харилцан солилцох гэрээг тус тус хэлнэ. </w:t>
      </w:r>
    </w:p>
    <w:p w14:paraId="2BFE4383" w14:textId="53FC8628"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12.</w:t>
      </w:r>
      <w:r w:rsidRPr="00DA6FCB">
        <w:rPr>
          <w:rFonts w:ascii="Times New Roman" w:hAnsi="Times New Roman" w:cs="Times New Roman"/>
          <w:bCs/>
          <w:iCs/>
        </w:rPr>
        <w:tab/>
        <w:t xml:space="preserve">“Санхүүгийн нэгтгэсэн тайлан” гэж гол толгой аж ахуйн нэгж болон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үүдийн хөрөнгө, өр төлбөр, орлого, зардал, мөнгөн гүйлгээ зэрэг мэдээллүүдийг нэгтгэн, нэг аж ахуйн нэгжийн нэгэн адил бэлтгэн харуулдаг ҮДГ-ийн санхүүгийн тайланг хэлнэ. </w:t>
      </w:r>
    </w:p>
    <w:p w14:paraId="5470B907" w14:textId="1AD172AC"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13.</w:t>
      </w:r>
      <w:r w:rsidRPr="00DA6FCB">
        <w:rPr>
          <w:rFonts w:ascii="Times New Roman" w:hAnsi="Times New Roman" w:cs="Times New Roman"/>
          <w:bCs/>
          <w:iCs/>
        </w:rPr>
        <w:tab/>
        <w:t xml:space="preserve">Тухайн улстай холбоотой “Системийн саатал” гэж тухайн улс нь [Улс]-тай байгуулсан Эрх бүхий этгээд хооронд байгуулсан хэлэлцээртэй боловч автомат солилцоог түдгэлзүүлсэн (уг хэлэлцээрийн нөхцөлүүдийн дагуух шалтгаануудаас өөр бусад шалтгааны улмаас) эсхүл эс бөгөөс [Улс] дах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үүд бүхий ҮДГ-үүдийн мэдэлд байх Улс бүрээрх тайланг автоматаар [Улс]-д удаа дараа ирүүлэхгүй байхыг хэлнэ.</w:t>
      </w:r>
    </w:p>
    <w:p w14:paraId="0377237A" w14:textId="77777777" w:rsidR="004B6A6C" w:rsidRPr="00DA6FCB" w:rsidRDefault="004B6A6C" w:rsidP="00DA6FCB">
      <w:pPr>
        <w:spacing w:before="60" w:after="60"/>
        <w:ind w:right="-6"/>
        <w:jc w:val="center"/>
        <w:outlineLvl w:val="0"/>
        <w:rPr>
          <w:rFonts w:ascii="Times New Roman" w:hAnsi="Times New Roman" w:cs="Times New Roman"/>
          <w:b/>
          <w:bCs/>
          <w:i/>
          <w:iCs/>
        </w:rPr>
      </w:pPr>
      <w:r w:rsidRPr="00DA6FCB">
        <w:rPr>
          <w:rFonts w:ascii="Times New Roman" w:hAnsi="Times New Roman" w:cs="Times New Roman"/>
          <w:b/>
          <w:bCs/>
          <w:i/>
          <w:iCs/>
        </w:rPr>
        <w:t>2 дугаар зүйл</w:t>
      </w:r>
    </w:p>
    <w:p w14:paraId="0C98C24F"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Тайлан ирүүлэх үүрэг хариуцлага</w:t>
      </w:r>
    </w:p>
    <w:p w14:paraId="5B631302"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[Улс]-д оршин суудаг ҮДГ-ийн гол толгой аж ахуйн нэгж тус бүр нь татварын зорилгоор 4 дүгээр зүйлийн шаардлагуудад нийцсэн Улс бүрээрх тайланг 5 дугаар зүйлд заасан тайлагналын санхүүгийн жилийн өдөр буюу түүнээс өмнө [Улсын татварын алба] –нд ирүүлнэ. </w:t>
      </w:r>
    </w:p>
    <w:p w14:paraId="02DD2A6B" w14:textId="3B0BE3DE"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ҮДГ-ийн гол толгой аж ахуйн нэгж бус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 нь 4 дүгээр зүйлд тусгагдсан шаардлагуудад нийцүүлэн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 болох ҮДГ-ийн тайлагналын санхүүгийн жилийн Улс бүрээрх тайланг хэрэв дараах шалгуурыг хангаж байвал 5 дугаар зүйлд заасан тайлагналын санхүүгийн жилийн өдөр буюу түүнээс өмнө [Улсын татварын алба] –нд ирүүлнэ:  </w:t>
      </w:r>
    </w:p>
    <w:p w14:paraId="79B0F38E" w14:textId="77777777" w:rsidR="004B6A6C" w:rsidRPr="00DA6FCB" w:rsidRDefault="004B6A6C" w:rsidP="00DA6FCB">
      <w:pPr>
        <w:pStyle w:val="ListParagraph"/>
        <w:numPr>
          <w:ilvl w:val="0"/>
          <w:numId w:val="94"/>
        </w:numPr>
        <w:spacing w:before="60" w:after="60"/>
        <w:ind w:left="714" w:right="-6" w:hanging="357"/>
        <w:contextualSpacing w:val="0"/>
        <w:jc w:val="both"/>
        <w:rPr>
          <w:rFonts w:ascii="Times New Roman" w:hAnsi="Times New Roman" w:cs="Times New Roman"/>
          <w:bCs/>
          <w:iCs/>
        </w:rPr>
      </w:pPr>
      <w:r w:rsidRPr="00DA6FCB">
        <w:rPr>
          <w:rFonts w:ascii="Times New Roman" w:hAnsi="Times New Roman" w:cs="Times New Roman"/>
          <w:bCs/>
          <w:iCs/>
        </w:rPr>
        <w:t xml:space="preserve">аж ахуйн нэгж нь татварын зорилгоор [Улс] -д оршин суудаг байх; </w:t>
      </w:r>
    </w:p>
    <w:p w14:paraId="147C80A2" w14:textId="77777777" w:rsidR="004B6A6C" w:rsidRPr="00DA6FCB" w:rsidRDefault="004B6A6C" w:rsidP="00DA6FCB">
      <w:pPr>
        <w:pStyle w:val="ListParagraph"/>
        <w:numPr>
          <w:ilvl w:val="0"/>
          <w:numId w:val="94"/>
        </w:numPr>
        <w:spacing w:before="60" w:after="60"/>
        <w:ind w:left="714" w:right="-6" w:hanging="357"/>
        <w:contextualSpacing w:val="0"/>
        <w:jc w:val="both"/>
        <w:rPr>
          <w:rFonts w:ascii="Times New Roman" w:hAnsi="Times New Roman" w:cs="Times New Roman"/>
          <w:bCs/>
          <w:iCs/>
        </w:rPr>
      </w:pPr>
      <w:r w:rsidRPr="00DA6FCB">
        <w:rPr>
          <w:rFonts w:ascii="Times New Roman" w:hAnsi="Times New Roman" w:cs="Times New Roman"/>
          <w:bCs/>
          <w:iCs/>
        </w:rPr>
        <w:t xml:space="preserve">дараах нөхцөлүүдийн аль нэг нь бүрдсэн: </w:t>
      </w:r>
    </w:p>
    <w:p w14:paraId="075F7C94"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a)</w:t>
      </w:r>
      <w:r w:rsidRPr="00DA6FCB">
        <w:rPr>
          <w:rFonts w:ascii="Times New Roman" w:hAnsi="Times New Roman" w:cs="Times New Roman"/>
          <w:bCs/>
          <w:iCs/>
        </w:rPr>
        <w:tab/>
        <w:t>ҮДГ-ийн гол толгой аж ахуйн нэгж нь татварын зорилгоор оршин суудаг улсдаа Улс бүрээрх тайлан ирүүлэх үүрэг хүлээхгүй байх; эсхүл</w:t>
      </w:r>
    </w:p>
    <w:p w14:paraId="753AF64E"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б</w:t>
      </w:r>
      <w:r w:rsidRPr="00DA6FCB">
        <w:rPr>
          <w:rFonts w:ascii="Times New Roman" w:hAnsi="Times New Roman" w:cs="Times New Roman"/>
          <w:bCs/>
          <w:iCs/>
        </w:rPr>
        <w:t>)</w:t>
      </w:r>
      <w:r w:rsidRPr="00DA6FCB">
        <w:rPr>
          <w:rFonts w:ascii="Times New Roman" w:hAnsi="Times New Roman" w:cs="Times New Roman"/>
          <w:bCs/>
          <w:iCs/>
        </w:rPr>
        <w:tab/>
        <w:t xml:space="preserve">гол толгой аж ахуйн нэгжийн татварын зорилгоор оршин суудаг улс нь [Улс] нэг тал байх хүчин төгөлдөр байгаа Олон улсын хэлэлцээртэй боловч Тайлагналын санхүүгийн жилийн хувьд Улс бүрээрх тайланг ирүүлэх 5 дугаар зүйлд тусгайлан заасан хугацаанд [Улс] нэг тал нь байх Эрх бүхий этгээд хооронд байгуулсан хэлэлцээргүй байх; эсхүл  </w:t>
      </w:r>
    </w:p>
    <w:p w14:paraId="7208058B" w14:textId="52DC129C"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в</w:t>
      </w:r>
      <w:r w:rsidRPr="00DA6FCB">
        <w:rPr>
          <w:rFonts w:ascii="Times New Roman" w:hAnsi="Times New Roman" w:cs="Times New Roman"/>
          <w:bCs/>
          <w:iCs/>
        </w:rPr>
        <w:t>)</w:t>
      </w:r>
      <w:r w:rsidRPr="00DA6FCB">
        <w:rPr>
          <w:rFonts w:ascii="Times New Roman" w:hAnsi="Times New Roman" w:cs="Times New Roman"/>
          <w:bCs/>
          <w:iCs/>
        </w:rPr>
        <w:tab/>
        <w:t xml:space="preserve">[Улс]-д татварын зорилгоор оршин суудаг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ид [Улсын татварын алба]-аас мэдэгдсэн гол толгой аж ахуйн нэгжийн татварын зорилгоор оршин суудаг улсын системийн саатал гарсан байх. </w:t>
      </w:r>
    </w:p>
    <w:p w14:paraId="38C9A566" w14:textId="65813F38"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Татварын зорилгоор [Улс]-д оршин суудаг тухайн ҮДГ-ийн нэгээс дээш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 байх ба дээрх (ii) дэд бүлэгт тусгагдсан нэг буюу түүнээс олон нөхцөл бүрдсэн үед ҮДГ нь 5 дугаар зүйлд тусгайлан заасан тайлагналын аливаа санхүүгийн жилийн өдөр буюу түүнээс өмнө 4 дүгээр зүйлийн шаардлагуудад нийцүүлж Улс бүрээрх тайланг [Улсын татварын </w:t>
      </w:r>
      <w:r w:rsidRPr="00DA6FCB">
        <w:rPr>
          <w:rFonts w:ascii="Times New Roman" w:hAnsi="Times New Roman" w:cs="Times New Roman"/>
          <w:bCs/>
          <w:iCs/>
        </w:rPr>
        <w:lastRenderedPageBreak/>
        <w:t xml:space="preserve">алба]-нд хүргүүлэх болон татварын зорилгоор [Улс]-д оршин суудаг ийм ҮДГ-ийн бүх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тайлан ирүүлэх шаардлагыг хангах зорилготойгоор тайлан ирүүлж байгааг [Улсын татварын алба]-нд мэдэгдэх нэг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ийг томилж болно.    </w:t>
      </w:r>
    </w:p>
    <w:p w14:paraId="2ADB164B" w14:textId="4795AAB3"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15.</w:t>
      </w:r>
      <w:r w:rsidRPr="00DA6FCB">
        <w:rPr>
          <w:rFonts w:ascii="Times New Roman" w:hAnsi="Times New Roman" w:cs="Times New Roman"/>
          <w:bCs/>
          <w:iCs/>
        </w:rPr>
        <w:tab/>
        <w:t xml:space="preserve">2 дугаар зүйлийн 2 дах заалтыг үл харгалзан 2 дугаар зүйлийн 2 дах заалтын (ii) дэд заалтын нэг буюу түүнээс олон нөхцөл бүрдсэн үед хэрэв </w:t>
      </w:r>
      <w:r w:rsidR="00675667" w:rsidRPr="00DA6FCB">
        <w:rPr>
          <w:rFonts w:ascii="Times New Roman" w:hAnsi="Times New Roman" w:cs="Times New Roman"/>
          <w:bCs/>
          <w:iCs/>
        </w:rPr>
        <w:t>ҮДГ-ийн оролцогч аж ахуйн нэгж</w:t>
      </w:r>
      <w:r w:rsidRPr="00DA6FCB">
        <w:rPr>
          <w:rFonts w:ascii="Times New Roman" w:hAnsi="Times New Roman" w:cs="Times New Roman"/>
          <w:bCs/>
          <w:iCs/>
        </w:rPr>
        <w:t xml:space="preserve"> нь тухайн санхүүгийн жилийн Улс бүрээрх тайланг 4 дүгээр зүйлийн шаардлагуудад нийцүүлэн, уг санхүүгийн жилийн Улс бүрээрх тайлангаа 5 дугаар зүйлд заасан өдөр буюу түүнээс өмнө татварын зорилгоор оршин суудаг улсын татварын байгууллагад хүргүүлдэг бөгөөд дараах нөхцөлүүдэд хамаарч байгаа томилогдсон тайлагнагч толгой аж ахуйн нэгжээр дамжуулан хүргүүлдэг бол Улс бүрээрх тайланг [Улсын татварын алба]-нд ирүүлэхийг энэ 2 дугаар зүйлийн 2 дах заалтад тодорхойлогдсон аж ахуйн нэгжээс шаардахгүй</w:t>
      </w:r>
      <w:r w:rsidRPr="00DA6FCB">
        <w:rPr>
          <w:rFonts w:ascii="Times New Roman" w:hAnsi="Times New Roman" w:cs="Times New Roman"/>
          <w:bCs/>
          <w:iCs/>
          <w:lang w:val="mn-MN"/>
        </w:rPr>
        <w:t>:</w:t>
      </w:r>
      <w:r w:rsidRPr="00DA6FCB">
        <w:rPr>
          <w:rFonts w:ascii="Times New Roman" w:hAnsi="Times New Roman" w:cs="Times New Roman"/>
          <w:bCs/>
          <w:iCs/>
        </w:rPr>
        <w:t xml:space="preserve"> </w:t>
      </w:r>
    </w:p>
    <w:p w14:paraId="31F305BA"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a)</w:t>
      </w:r>
      <w:r w:rsidRPr="00DA6FCB">
        <w:rPr>
          <w:rFonts w:ascii="Times New Roman" w:hAnsi="Times New Roman" w:cs="Times New Roman"/>
          <w:bCs/>
          <w:iCs/>
        </w:rPr>
        <w:tab/>
        <w:t>Томилогдсон тайлагнагч толгой аж ахуйн нэгжийн татварын зорилгоор оршин суудаг улс нь 4 дүгээр зүйлийн шаардлагуудад нийцүүлэн Улс бүрээрх тайлан ирүүлэхийг шаарддаг;</w:t>
      </w:r>
    </w:p>
    <w:p w14:paraId="532F792D"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б</w:t>
      </w:r>
      <w:r w:rsidRPr="00DA6FCB">
        <w:rPr>
          <w:rFonts w:ascii="Times New Roman" w:hAnsi="Times New Roman" w:cs="Times New Roman"/>
          <w:bCs/>
          <w:iCs/>
        </w:rPr>
        <w:t>)</w:t>
      </w:r>
      <w:r w:rsidRPr="00DA6FCB">
        <w:rPr>
          <w:rFonts w:ascii="Times New Roman" w:hAnsi="Times New Roman" w:cs="Times New Roman"/>
          <w:bCs/>
          <w:iCs/>
        </w:rPr>
        <w:tab/>
        <w:t xml:space="preserve">Томилогдсон тайлагнагч толгой аж ахуйн нэгжийн татварын зорилгоор оршин суудаг улс нь  тайлагналын санхүүгийн жилийн хувьд Улс бүрээрх тайлан ирүүлэх 5 дугаар зүйлд заасан хугацааны үед нэг тал нь болох [Улс]-тай байгуулсан Эрх бүхий этгээд хоорондын хүчин төгөлдөр хэлэлцээртэй;  </w:t>
      </w:r>
    </w:p>
    <w:p w14:paraId="5F488D8F" w14:textId="77777777" w:rsidR="004B6A6C" w:rsidRPr="00DA6FCB" w:rsidRDefault="004B6A6C" w:rsidP="00DA6FCB">
      <w:pPr>
        <w:tabs>
          <w:tab w:val="left" w:pos="90"/>
        </w:tabs>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в</w:t>
      </w:r>
      <w:r w:rsidRPr="00DA6FCB">
        <w:rPr>
          <w:rFonts w:ascii="Times New Roman" w:hAnsi="Times New Roman" w:cs="Times New Roman"/>
          <w:bCs/>
          <w:iCs/>
        </w:rPr>
        <w:t>)</w:t>
      </w:r>
      <w:r w:rsidRPr="00DA6FCB">
        <w:rPr>
          <w:rFonts w:ascii="Times New Roman" w:hAnsi="Times New Roman" w:cs="Times New Roman"/>
          <w:bCs/>
          <w:iCs/>
        </w:rPr>
        <w:tab/>
        <w:t xml:space="preserve">Томилогдсон тайлагнагч толгой аж ахуйн нэгжийн татварын зорилгоор оршин суудаг  улс нь системийн саатлын талаар [Улсын татварын алба]-нд мэдэгдээгүй; </w:t>
      </w:r>
    </w:p>
    <w:p w14:paraId="7D6B9B76" w14:textId="3C7AA604" w:rsidR="004B6A6C" w:rsidRPr="00DA6FCB" w:rsidRDefault="004B6A6C" w:rsidP="00DA6FCB">
      <w:pPr>
        <w:tabs>
          <w:tab w:val="left" w:pos="90"/>
        </w:tabs>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г</w:t>
      </w:r>
      <w:r w:rsidRPr="00DA6FCB">
        <w:rPr>
          <w:rFonts w:ascii="Times New Roman" w:hAnsi="Times New Roman" w:cs="Times New Roman"/>
          <w:bCs/>
          <w:iCs/>
        </w:rPr>
        <w:t>)</w:t>
      </w:r>
      <w:r w:rsidRPr="00DA6FCB">
        <w:rPr>
          <w:rFonts w:ascii="Times New Roman" w:hAnsi="Times New Roman" w:cs="Times New Roman"/>
          <w:bCs/>
          <w:iCs/>
        </w:rPr>
        <w:tab/>
        <w:t xml:space="preserve">3 дугаар зүйлийн 1 дэх заалтын дагуу татварын зорилгоор оршин суудаг улс дах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 нь томилогдсон тайлагнагч толгой аж ахуйн нэгжийн татварын зорилгоор оршин суух улсад түүнийг томилогдсон тайлагнагч толгой аж ахуйн нэгж гэдгийг нь мэдэгдсэн; </w:t>
      </w:r>
    </w:p>
    <w:p w14:paraId="2437E904" w14:textId="77777777" w:rsidR="004B6A6C" w:rsidRPr="00DA6FCB" w:rsidRDefault="004B6A6C" w:rsidP="00DA6FCB">
      <w:pPr>
        <w:tabs>
          <w:tab w:val="left" w:pos="90"/>
        </w:tabs>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д</w:t>
      </w:r>
      <w:r w:rsidRPr="00DA6FCB">
        <w:rPr>
          <w:rFonts w:ascii="Times New Roman" w:hAnsi="Times New Roman" w:cs="Times New Roman"/>
          <w:bCs/>
          <w:iCs/>
        </w:rPr>
        <w:t>)</w:t>
      </w:r>
      <w:r w:rsidRPr="00DA6FCB">
        <w:rPr>
          <w:rFonts w:ascii="Times New Roman" w:hAnsi="Times New Roman" w:cs="Times New Roman"/>
          <w:bCs/>
          <w:iCs/>
        </w:rPr>
        <w:tab/>
        <w:t>Мэдэгдлийг 3 дугаар зүйлийн 2 дах заалтын дагуу [Улсын татварын алба]-нд хүргүүлсэн.</w:t>
      </w:r>
    </w:p>
    <w:p w14:paraId="0FF30EB4" w14:textId="77777777" w:rsidR="004B6A6C" w:rsidRPr="00DA6FCB" w:rsidRDefault="004B6A6C" w:rsidP="00DA6FCB">
      <w:pPr>
        <w:spacing w:before="60" w:after="60"/>
        <w:ind w:right="-6"/>
        <w:jc w:val="center"/>
        <w:outlineLvl w:val="0"/>
        <w:rPr>
          <w:rFonts w:ascii="Times New Roman" w:hAnsi="Times New Roman" w:cs="Times New Roman"/>
          <w:b/>
          <w:bCs/>
          <w:i/>
          <w:iCs/>
        </w:rPr>
      </w:pPr>
      <w:r w:rsidRPr="00DA6FCB">
        <w:rPr>
          <w:rFonts w:ascii="Times New Roman" w:hAnsi="Times New Roman" w:cs="Times New Roman"/>
          <w:b/>
          <w:bCs/>
          <w:i/>
          <w:iCs/>
        </w:rPr>
        <w:t>3 дугаар зүйл</w:t>
      </w:r>
    </w:p>
    <w:p w14:paraId="7A87D778"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Мэдэгдэл</w:t>
      </w:r>
    </w:p>
    <w:p w14:paraId="48620CC1" w14:textId="5103EAA0"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Татварын зорилгоор [Улс]-д оршин суудаг ҮДГ-ийн аливаа </w:t>
      </w:r>
      <w:r w:rsidR="00675667" w:rsidRPr="00DA6FCB">
        <w:rPr>
          <w:rFonts w:ascii="Times New Roman" w:hAnsi="Times New Roman" w:cs="Times New Roman"/>
          <w:bCs/>
          <w:iCs/>
          <w:lang w:val="mn-MN"/>
        </w:rPr>
        <w:t>группийн оролцогч аж ахуйн нэгж</w:t>
      </w:r>
      <w:r w:rsidRPr="00DA6FCB">
        <w:rPr>
          <w:rFonts w:ascii="Times New Roman" w:hAnsi="Times New Roman" w:cs="Times New Roman"/>
          <w:bCs/>
          <w:iCs/>
        </w:rPr>
        <w:t xml:space="preserve"> нь </w:t>
      </w:r>
      <w:r w:rsidRPr="00DA6FCB">
        <w:rPr>
          <w:rFonts w:ascii="Times New Roman" w:hAnsi="Times New Roman" w:cs="Times New Roman"/>
          <w:bCs/>
          <w:iCs/>
          <w:lang w:val="mn-MN"/>
        </w:rPr>
        <w:t>гол</w:t>
      </w:r>
      <w:r w:rsidRPr="00DA6FCB">
        <w:rPr>
          <w:rFonts w:ascii="Times New Roman" w:hAnsi="Times New Roman" w:cs="Times New Roman"/>
          <w:bCs/>
          <w:iCs/>
        </w:rPr>
        <w:t xml:space="preserve"> толгой аж ахуйн нэгж эсхүл </w:t>
      </w:r>
      <w:r w:rsidRPr="00DA6FCB">
        <w:rPr>
          <w:rFonts w:ascii="Times New Roman" w:hAnsi="Times New Roman" w:cs="Times New Roman"/>
          <w:bCs/>
          <w:iCs/>
          <w:lang w:val="mn-MN"/>
        </w:rPr>
        <w:t>томилогдсон тайлагнагч толгой аж ахуйн нэгж</w:t>
      </w:r>
      <w:r w:rsidRPr="00DA6FCB">
        <w:rPr>
          <w:rFonts w:ascii="Times New Roman" w:hAnsi="Times New Roman" w:cs="Times New Roman"/>
          <w:bCs/>
          <w:iCs/>
        </w:rPr>
        <w:t xml:space="preserve"> эсэхээ [Улсын татварын алба]-нд [ийм ҮДГ-ийн </w:t>
      </w:r>
      <w:r w:rsidRPr="00DA6FCB">
        <w:rPr>
          <w:rFonts w:ascii="Times New Roman" w:hAnsi="Times New Roman" w:cs="Times New Roman"/>
          <w:bCs/>
          <w:iCs/>
          <w:lang w:val="mn-MN"/>
        </w:rPr>
        <w:t>т</w:t>
      </w:r>
      <w:r w:rsidRPr="00DA6FCB">
        <w:rPr>
          <w:rFonts w:ascii="Times New Roman" w:hAnsi="Times New Roman" w:cs="Times New Roman"/>
          <w:bCs/>
          <w:iCs/>
        </w:rPr>
        <w:t xml:space="preserve">айлагналын санхүүгийн жилийн сүүлийн өдөр] гэхэд мэдэгдэнэ. </w:t>
      </w:r>
    </w:p>
    <w:p w14:paraId="7490332F" w14:textId="64BF70D8"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Татварын зорилгоор [Улс]-д оршин суугч </w:t>
      </w:r>
      <w:r w:rsidR="00675667" w:rsidRPr="00DA6FCB">
        <w:rPr>
          <w:rFonts w:ascii="Times New Roman" w:hAnsi="Times New Roman" w:cs="Times New Roman"/>
          <w:bCs/>
          <w:iCs/>
        </w:rPr>
        <w:t>ҮДГ-ийн оролцогч аж ахуйн нэгж</w:t>
      </w:r>
      <w:r w:rsidRPr="00DA6FCB">
        <w:rPr>
          <w:rFonts w:ascii="Times New Roman" w:hAnsi="Times New Roman" w:cs="Times New Roman"/>
          <w:bCs/>
          <w:iCs/>
        </w:rPr>
        <w:t xml:space="preserve"> нь </w:t>
      </w:r>
      <w:r w:rsidRPr="00DA6FCB">
        <w:rPr>
          <w:rFonts w:ascii="Times New Roman" w:hAnsi="Times New Roman" w:cs="Times New Roman"/>
          <w:bCs/>
          <w:iCs/>
          <w:lang w:val="mn-MN"/>
        </w:rPr>
        <w:t>гол</w:t>
      </w:r>
      <w:r w:rsidRPr="00DA6FCB">
        <w:rPr>
          <w:rFonts w:ascii="Times New Roman" w:hAnsi="Times New Roman" w:cs="Times New Roman"/>
          <w:bCs/>
          <w:iCs/>
        </w:rPr>
        <w:t xml:space="preserve"> толгой аж ахуйн нэгж эсхүл </w:t>
      </w:r>
      <w:r w:rsidRPr="00DA6FCB">
        <w:rPr>
          <w:rFonts w:ascii="Times New Roman" w:hAnsi="Times New Roman" w:cs="Times New Roman"/>
          <w:bCs/>
          <w:iCs/>
          <w:lang w:val="mn-MN"/>
        </w:rPr>
        <w:t>томилогдсон тайлагнагч толгой аж ахуйн нэгж</w:t>
      </w:r>
      <w:r w:rsidRPr="00DA6FCB">
        <w:rPr>
          <w:rFonts w:ascii="Times New Roman" w:hAnsi="Times New Roman" w:cs="Times New Roman"/>
          <w:bCs/>
          <w:iCs/>
        </w:rPr>
        <w:t xml:space="preserve"> биш байх тохиолдолд тайлагнагч аж ахуйн нэгж нь аль болох болон түүний татварын зорилгоор оршин суудаг улсыг [ийм ҮДГ-ийн </w:t>
      </w:r>
      <w:r w:rsidRPr="00DA6FCB">
        <w:rPr>
          <w:rFonts w:ascii="Times New Roman" w:hAnsi="Times New Roman" w:cs="Times New Roman"/>
          <w:bCs/>
          <w:iCs/>
          <w:lang w:val="mn-MN"/>
        </w:rPr>
        <w:t>т</w:t>
      </w:r>
      <w:r w:rsidRPr="00DA6FCB">
        <w:rPr>
          <w:rFonts w:ascii="Times New Roman" w:hAnsi="Times New Roman" w:cs="Times New Roman"/>
          <w:bCs/>
          <w:iCs/>
        </w:rPr>
        <w:t>айлагналын санхүүгийн жилийн сүүлийн өдөр] гэхэд [Улсын татварын алба]-нд мэдэгдэнэ.</w:t>
      </w:r>
    </w:p>
    <w:p w14:paraId="5B088191" w14:textId="77777777" w:rsidR="004B6A6C" w:rsidRPr="00DA6FCB" w:rsidRDefault="004B6A6C" w:rsidP="00DA6FCB">
      <w:pPr>
        <w:spacing w:before="60" w:after="60"/>
        <w:ind w:right="-6"/>
        <w:jc w:val="center"/>
        <w:outlineLvl w:val="0"/>
        <w:rPr>
          <w:rFonts w:ascii="Times New Roman" w:hAnsi="Times New Roman" w:cs="Times New Roman"/>
          <w:b/>
          <w:bCs/>
          <w:i/>
          <w:iCs/>
        </w:rPr>
      </w:pPr>
      <w:r w:rsidRPr="00DA6FCB">
        <w:rPr>
          <w:rFonts w:ascii="Times New Roman" w:hAnsi="Times New Roman" w:cs="Times New Roman"/>
          <w:b/>
          <w:bCs/>
          <w:i/>
          <w:iCs/>
        </w:rPr>
        <w:t>4 дүгээр зүйл</w:t>
      </w:r>
    </w:p>
    <w:p w14:paraId="705F7C4D"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Улс бүрээрх тайлан</w:t>
      </w:r>
    </w:p>
    <w:p w14:paraId="1A309401"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Энэ [Хуулийн нэр]-ийн зорилгоор, ҮДГ-тэй холбоотой Улс бүрээрх тайлан нь дараахийг тусгаж буй тайлан юм: </w:t>
      </w:r>
    </w:p>
    <w:p w14:paraId="54AAB1EB" w14:textId="77777777" w:rsidR="004B6A6C" w:rsidRPr="00DA6FCB" w:rsidRDefault="004B6A6C" w:rsidP="00DA6FCB">
      <w:pPr>
        <w:pStyle w:val="ListParagraph"/>
        <w:numPr>
          <w:ilvl w:val="0"/>
          <w:numId w:val="95"/>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ҮДГ-ийн үйл ажиллагаа явуулдаг улс бүрээрх нийт орлогын дүн, орлогын татварын өмнөх ашиг (алдагдал), төлсөн орлогын татвар, хуримтлагдсан орлогын татвар, нэрлэсэн капитал, хуримтлагдсан ашиг, ажиллагсдын тоо, мөнгө, түүнтэй адилтгах зүйлсээс бусад биет хөрөнгөтэй холбоотой нэгдсэн мэдээлэл;</w:t>
      </w:r>
    </w:p>
    <w:p w14:paraId="3378701E" w14:textId="524D9880" w:rsidR="004B6A6C" w:rsidRPr="00DA6FCB" w:rsidRDefault="00675667" w:rsidP="00DA6FCB">
      <w:pPr>
        <w:pStyle w:val="ListParagraph"/>
        <w:numPr>
          <w:ilvl w:val="0"/>
          <w:numId w:val="95"/>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ҮДГ-ийн оролцогч аж ахуйн нэгж</w:t>
      </w:r>
      <w:r w:rsidR="004B6A6C" w:rsidRPr="00DA6FCB">
        <w:rPr>
          <w:rFonts w:ascii="Times New Roman" w:hAnsi="Times New Roman" w:cs="Times New Roman"/>
          <w:bCs/>
          <w:iCs/>
        </w:rPr>
        <w:t xml:space="preserve"> тус бүрийн тодорхойлолт болон тэдгээрийн татварын зорилгоор оршин суудаг улс, мөн татварын зорилгоор оршин сууж буй улсаас өөр байх тохиолдолд </w:t>
      </w:r>
      <w:r w:rsidRPr="00DA6FCB">
        <w:rPr>
          <w:rFonts w:ascii="Times New Roman" w:hAnsi="Times New Roman" w:cs="Times New Roman"/>
          <w:bCs/>
          <w:iCs/>
        </w:rPr>
        <w:t>группийн оролцогч аж ахуйн нэгж</w:t>
      </w:r>
      <w:r w:rsidR="004B6A6C" w:rsidRPr="00DA6FCB">
        <w:rPr>
          <w:rFonts w:ascii="Times New Roman" w:hAnsi="Times New Roman" w:cs="Times New Roman"/>
          <w:bCs/>
          <w:iCs/>
        </w:rPr>
        <w:t xml:space="preserve"> аль улсын хууль тогтоомжийн дагуу </w:t>
      </w:r>
      <w:r w:rsidR="004B6A6C" w:rsidRPr="00DA6FCB">
        <w:rPr>
          <w:rFonts w:ascii="Times New Roman" w:hAnsi="Times New Roman" w:cs="Times New Roman"/>
          <w:bCs/>
          <w:iCs/>
        </w:rPr>
        <w:lastRenderedPageBreak/>
        <w:t xml:space="preserve">үүсгэн байгуулагдсан болох, ийм </w:t>
      </w:r>
      <w:r w:rsidRPr="00DA6FCB">
        <w:rPr>
          <w:rFonts w:ascii="Times New Roman" w:hAnsi="Times New Roman" w:cs="Times New Roman"/>
          <w:bCs/>
          <w:iCs/>
        </w:rPr>
        <w:t>группийн оролцогч аж ахуйн нэгж</w:t>
      </w:r>
      <w:r w:rsidR="004B6A6C" w:rsidRPr="00DA6FCB">
        <w:rPr>
          <w:rFonts w:ascii="Times New Roman" w:hAnsi="Times New Roman" w:cs="Times New Roman"/>
          <w:bCs/>
          <w:iCs/>
        </w:rPr>
        <w:t>ийн бизнесийн үндсэн үйл ажиллагаа (ууд)-ын төрөл, онцлог.</w:t>
      </w:r>
    </w:p>
    <w:p w14:paraId="2E721062"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Улс бүрээрх тайланг [ЭЗХАХБ-ын Үнэ шилжилтийн талаарх удирдамжийн Тавдугаар бүлгийн Хавсралт III, түүнд тухай бүр оруулсан өөрчлөлт]/[</w:t>
      </w:r>
      <w:r w:rsidRPr="00DA6FCB">
        <w:rPr>
          <w:rFonts w:ascii="Times New Roman" w:hAnsi="Times New Roman" w:cs="Times New Roman"/>
          <w:bCs/>
          <w:i/>
          <w:iCs/>
        </w:rPr>
        <w:t>Үнэ шилжилтийн баримтжуулалтын тайлангийн</w:t>
      </w:r>
      <w:r w:rsidRPr="00DA6FCB">
        <w:rPr>
          <w:rFonts w:ascii="Times New Roman" w:hAnsi="Times New Roman" w:cs="Times New Roman"/>
          <w:bCs/>
          <w:iCs/>
        </w:rPr>
        <w:t xml:space="preserve"> Хавсралт III ба ЭЗХАХБ/Их 20-ийн </w:t>
      </w:r>
      <w:r w:rsidRPr="00DA6FCB">
        <w:rPr>
          <w:rFonts w:ascii="Times New Roman" w:hAnsi="Times New Roman" w:cs="Times New Roman"/>
          <w:bCs/>
          <w:i/>
          <w:iCs/>
        </w:rPr>
        <w:t xml:space="preserve">Татварын суурийг багасгаж ашиг зувчуулахын </w:t>
      </w:r>
      <w:r w:rsidRPr="00DA6FCB">
        <w:rPr>
          <w:rFonts w:ascii="Times New Roman" w:hAnsi="Times New Roman" w:cs="Times New Roman"/>
          <w:bCs/>
          <w:iCs/>
        </w:rPr>
        <w:t xml:space="preserve">эсрэг Үйл ажиллагаа 13-ын </w:t>
      </w:r>
      <w:r w:rsidRPr="00DA6FCB">
        <w:rPr>
          <w:rFonts w:ascii="Times New Roman" w:hAnsi="Times New Roman" w:cs="Times New Roman"/>
          <w:bCs/>
          <w:i/>
          <w:iCs/>
        </w:rPr>
        <w:t>Улс бүрээрх тайлагнал</w:t>
      </w:r>
      <w:r w:rsidRPr="00DA6FCB">
        <w:rPr>
          <w:rFonts w:ascii="Times New Roman" w:hAnsi="Times New Roman" w:cs="Times New Roman"/>
          <w:bCs/>
          <w:iCs/>
        </w:rPr>
        <w:t xml:space="preserve">]/[энэ хуулийн Хавсралт]-тай адил маягтаар, тэдгээрт тусгагдсан стандарт загвар маягтад тайлбарласан тодорхойлолт, зааврыг баримталж ирүүлнэ.  </w:t>
      </w:r>
    </w:p>
    <w:p w14:paraId="68EB3F23" w14:textId="77777777" w:rsidR="004B6A6C" w:rsidRPr="00DA6FCB" w:rsidRDefault="004B6A6C" w:rsidP="00DA6FCB">
      <w:pPr>
        <w:spacing w:before="60" w:after="60"/>
        <w:ind w:right="-6"/>
        <w:jc w:val="center"/>
        <w:outlineLvl w:val="0"/>
        <w:rPr>
          <w:rFonts w:ascii="Times New Roman" w:hAnsi="Times New Roman" w:cs="Times New Roman"/>
          <w:b/>
          <w:bCs/>
          <w:i/>
          <w:iCs/>
        </w:rPr>
      </w:pPr>
      <w:r w:rsidRPr="00DA6FCB">
        <w:rPr>
          <w:rFonts w:ascii="Times New Roman" w:hAnsi="Times New Roman" w:cs="Times New Roman"/>
          <w:b/>
          <w:bCs/>
          <w:i/>
          <w:iCs/>
        </w:rPr>
        <w:t>5 дугаар зүйл</w:t>
      </w:r>
    </w:p>
    <w:p w14:paraId="23E2231E"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Тайлан ирүүлэх хугацаа</w:t>
      </w:r>
    </w:p>
    <w:p w14:paraId="356A03FA"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Энэ [Хуулийн нэр]-ийн дагуу бэлтгэн ирүүлэх Улс бүрээрх тайланг ҮДГ-ийн тайлагналын санхүүгийн жилийн сүүлийн өдрөөс хойш 12 сарын дотор ирүүлнэ. </w:t>
      </w:r>
    </w:p>
    <w:p w14:paraId="3F274BA3" w14:textId="77777777" w:rsidR="004B6A6C" w:rsidRPr="00DA6FCB" w:rsidRDefault="004B6A6C" w:rsidP="00DA6FCB">
      <w:pPr>
        <w:spacing w:before="60" w:after="60"/>
        <w:ind w:right="-6"/>
        <w:jc w:val="center"/>
        <w:outlineLvl w:val="0"/>
        <w:rPr>
          <w:rFonts w:ascii="Times New Roman" w:hAnsi="Times New Roman" w:cs="Times New Roman"/>
          <w:b/>
          <w:bCs/>
          <w:i/>
          <w:iCs/>
        </w:rPr>
      </w:pPr>
      <w:r w:rsidRPr="00DA6FCB">
        <w:rPr>
          <w:rFonts w:ascii="Times New Roman" w:hAnsi="Times New Roman" w:cs="Times New Roman"/>
          <w:b/>
          <w:bCs/>
          <w:i/>
          <w:iCs/>
        </w:rPr>
        <w:t>6 дугаар зүйл</w:t>
      </w:r>
    </w:p>
    <w:p w14:paraId="618D806F"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 xml:space="preserve">Улс бүрээрх тайлангийн мэдээллийн ашиглалт, нууцлал </w:t>
      </w:r>
    </w:p>
    <w:p w14:paraId="0C850276"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[Улсын татварын алба] нь Улс бүрээрх тайланг [Улс] дах үнэ шилжилтийн ерөнхий эрсдэлүүд болон татварын суурийг багасгаж ашиг зувчуулахтай холбоотой бусад эрсдэлийг үнэлэх, мөн ҮДГ-ийн гишүүдээс үнэ шилжилтийн журмыг дагаж мөрдөхгүй байх эрсдэлийг үнэлэх зорилгоор, шаардлагатай бол эдийн засгийн болон статистикийн шинжилгээ хийх зорилгоор ашиглана. [Улсын татварын алба] нь Улс бүрээрх тайланд үндэслэн үнэ шилжилтийн тохируулга хийхгүй.   </w:t>
      </w:r>
    </w:p>
    <w:p w14:paraId="65BC1E10" w14:textId="5523BA8E"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[Улсын татварын алба] нь Улс бүрээрх тайланд агуулагдах мэдээллийн нууцлалыг хэрэв ийм мэдээллийг Татварын асуудлаар захиргааны туслалцаа харилцан үзүүлэх олон талт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зүйл заалтуудын дагуу хангасан бол хамгийн наад тал нь мөрдөх байсантай адил хэмжээнд хадгална. </w:t>
      </w:r>
    </w:p>
    <w:p w14:paraId="7CDA4AAA" w14:textId="77777777" w:rsidR="004B6A6C" w:rsidRPr="00DA6FCB" w:rsidRDefault="004B6A6C" w:rsidP="00DA6FCB">
      <w:pPr>
        <w:spacing w:before="60" w:after="60"/>
        <w:ind w:right="-6"/>
        <w:jc w:val="center"/>
        <w:outlineLvl w:val="0"/>
        <w:rPr>
          <w:rFonts w:ascii="Times New Roman" w:hAnsi="Times New Roman" w:cs="Times New Roman"/>
          <w:b/>
          <w:bCs/>
          <w:i/>
          <w:iCs/>
        </w:rPr>
      </w:pPr>
      <w:r w:rsidRPr="00DA6FCB">
        <w:rPr>
          <w:rFonts w:ascii="Times New Roman" w:hAnsi="Times New Roman" w:cs="Times New Roman"/>
          <w:b/>
          <w:bCs/>
          <w:i/>
          <w:iCs/>
        </w:rPr>
        <w:t>7 дугаар зүйл</w:t>
      </w:r>
    </w:p>
    <w:p w14:paraId="5D6F4974"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 xml:space="preserve">Хүлээлгэх хариуцлага </w:t>
      </w:r>
    </w:p>
    <w:tbl>
      <w:tblPr>
        <w:tblStyle w:val="TableGrid"/>
        <w:tblW w:w="0" w:type="auto"/>
        <w:tblLook w:val="04A0" w:firstRow="1" w:lastRow="0" w:firstColumn="1" w:lastColumn="0" w:noHBand="0" w:noVBand="1"/>
      </w:tblPr>
      <w:tblGrid>
        <w:gridCol w:w="9730"/>
      </w:tblGrid>
      <w:tr w:rsidR="004B6A6C" w:rsidRPr="00DA6FCB" w14:paraId="6DC23407" w14:textId="77777777" w:rsidTr="006D10D7">
        <w:trPr>
          <w:trHeight w:val="1718"/>
        </w:trPr>
        <w:tc>
          <w:tcPr>
            <w:tcW w:w="9956" w:type="dxa"/>
          </w:tcPr>
          <w:p w14:paraId="1161BDFC" w14:textId="77777777" w:rsidR="004B6A6C" w:rsidRPr="00DA6FCB" w:rsidRDefault="004B6A6C" w:rsidP="00DA6FCB">
            <w:pPr>
              <w:spacing w:before="60" w:after="60"/>
              <w:ind w:right="-6"/>
              <w:jc w:val="both"/>
              <w:rPr>
                <w:rFonts w:ascii="Times New Roman" w:hAnsi="Times New Roman" w:cs="Times New Roman"/>
                <w:b/>
                <w:bCs/>
                <w:i/>
                <w:iCs/>
              </w:rPr>
            </w:pPr>
            <w:r w:rsidRPr="00DA6FCB">
              <w:rPr>
                <w:rFonts w:ascii="Times New Roman" w:hAnsi="Times New Roman" w:cs="Times New Roman"/>
                <w:bCs/>
                <w:iCs/>
              </w:rPr>
              <w:t xml:space="preserve">Энэхүү загвар хууль нь тайлагнагч аж ахуйн нэгж Улс бүрээрх тайланд тавигддаг тайлагнах шаардлагуудыг биелүүлээгүй тохиолдолд хүлээлгэх хариуцлагад холбогдох зүйл заалтуудыг тусгаагүй. Улс орнууд нь мөрдөж буй үнэ шилжилтийн баримтжуулалттай холбогдуулан хүлээлгэх хариуцлагын механизмаа Улс бүрээрх тайланг ирүүлэх шаардлагуудыг хамруулан өргөжүүлэх хүсэлтэй байх талтай гэж үзсэн. </w:t>
            </w:r>
          </w:p>
        </w:tc>
      </w:tr>
    </w:tbl>
    <w:p w14:paraId="4E52D552"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8 дугаар зүйл</w:t>
      </w:r>
    </w:p>
    <w:p w14:paraId="5ACE9077" w14:textId="77777777" w:rsidR="004B6A6C" w:rsidRPr="00DA6FCB" w:rsidRDefault="004B6A6C" w:rsidP="00DA6FCB">
      <w:pPr>
        <w:spacing w:before="60" w:after="60"/>
        <w:ind w:right="-6"/>
        <w:jc w:val="center"/>
        <w:outlineLvl w:val="0"/>
        <w:rPr>
          <w:rFonts w:ascii="Times New Roman" w:hAnsi="Times New Roman" w:cs="Times New Roman"/>
          <w:b/>
          <w:bCs/>
          <w:i/>
          <w:iCs/>
        </w:rPr>
      </w:pPr>
      <w:r w:rsidRPr="00DA6FCB">
        <w:rPr>
          <w:rFonts w:ascii="Times New Roman" w:hAnsi="Times New Roman" w:cs="Times New Roman"/>
          <w:b/>
          <w:bCs/>
          <w:i/>
          <w:iCs/>
        </w:rPr>
        <w:t>Хууль хүчин төгөлдөр болох өдөр</w:t>
      </w:r>
    </w:p>
    <w:p w14:paraId="418911BA" w14:textId="77777777" w:rsidR="004B6A6C" w:rsidRPr="00DA6FCB" w:rsidRDefault="004B6A6C" w:rsidP="00DA6FCB">
      <w:pPr>
        <w:spacing w:before="60" w:after="60"/>
        <w:ind w:right="-6" w:firstLine="720"/>
        <w:rPr>
          <w:rFonts w:ascii="Times New Roman" w:hAnsi="Times New Roman" w:cs="Times New Roman"/>
          <w:bCs/>
          <w:iCs/>
        </w:rPr>
      </w:pPr>
      <w:r w:rsidRPr="00DA6FCB">
        <w:rPr>
          <w:rFonts w:ascii="Times New Roman" w:hAnsi="Times New Roman" w:cs="Times New Roman"/>
          <w:bCs/>
          <w:iCs/>
        </w:rPr>
        <w:t xml:space="preserve">Энэ [Хуулийн нэр] нь ҮДГ-үүдийн тайлагналын санхүүгийн жилийн [2016 оны 1 дүгээр сар 1]-ний өдөр буюу түүнээс хойш хүчин төгөлдөр болно.  </w:t>
      </w:r>
    </w:p>
    <w:p w14:paraId="4279E702" w14:textId="77777777" w:rsidR="004B6A6C" w:rsidRPr="00DA6FCB" w:rsidRDefault="004B6A6C" w:rsidP="00DA6FCB">
      <w:pPr>
        <w:spacing w:before="60" w:after="60"/>
        <w:ind w:right="-6"/>
        <w:rPr>
          <w:rFonts w:ascii="Times New Roman" w:hAnsi="Times New Roman" w:cs="Times New Roman"/>
          <w:bCs/>
          <w:iCs/>
        </w:rPr>
      </w:pPr>
    </w:p>
    <w:p w14:paraId="59A01AC8" w14:textId="77777777" w:rsidR="004B6A6C" w:rsidRPr="00DA6FCB" w:rsidRDefault="004B6A6C" w:rsidP="00DA6FCB">
      <w:pPr>
        <w:spacing w:before="60" w:after="60"/>
        <w:rPr>
          <w:rFonts w:ascii="Times New Roman" w:hAnsi="Times New Roman" w:cs="Times New Roman"/>
          <w:b/>
          <w:bCs/>
          <w:i/>
          <w:iCs/>
        </w:rPr>
      </w:pPr>
      <w:r w:rsidRPr="00DA6FCB">
        <w:rPr>
          <w:rFonts w:ascii="Times New Roman" w:hAnsi="Times New Roman" w:cs="Times New Roman"/>
          <w:b/>
          <w:bCs/>
          <w:i/>
          <w:iCs/>
        </w:rPr>
        <w:br w:type="page"/>
      </w:r>
    </w:p>
    <w:p w14:paraId="6E304970" w14:textId="77777777" w:rsidR="004B6A6C" w:rsidRPr="00DA6FCB" w:rsidRDefault="004B6A6C" w:rsidP="00DA6FCB">
      <w:pPr>
        <w:spacing w:before="60" w:after="60"/>
        <w:ind w:right="-6"/>
        <w:jc w:val="center"/>
        <w:rPr>
          <w:rFonts w:ascii="Times New Roman" w:hAnsi="Times New Roman" w:cs="Times New Roman"/>
          <w:b/>
          <w:bCs/>
          <w:i/>
          <w:iCs/>
        </w:rPr>
      </w:pPr>
    </w:p>
    <w:p w14:paraId="4D7E4546" w14:textId="77777777" w:rsidR="004B6A6C" w:rsidRPr="00DA6FCB" w:rsidRDefault="004B6A6C" w:rsidP="00DA6FCB">
      <w:pPr>
        <w:spacing w:before="60" w:after="60"/>
        <w:ind w:right="-6"/>
        <w:jc w:val="center"/>
        <w:rPr>
          <w:rFonts w:ascii="Times New Roman" w:hAnsi="Times New Roman" w:cs="Times New Roman"/>
          <w:b/>
          <w:bCs/>
          <w:i/>
          <w:iCs/>
        </w:rPr>
      </w:pPr>
    </w:p>
    <w:p w14:paraId="00346460" w14:textId="77777777" w:rsidR="004B6A6C" w:rsidRPr="00DA6FCB" w:rsidRDefault="004B6A6C" w:rsidP="00DA6FCB">
      <w:pPr>
        <w:spacing w:before="60" w:after="60"/>
        <w:ind w:right="-6"/>
        <w:jc w:val="center"/>
        <w:outlineLvl w:val="0"/>
        <w:rPr>
          <w:rFonts w:ascii="Times New Roman" w:hAnsi="Times New Roman" w:cs="Times New Roman"/>
          <w:b/>
          <w:bCs/>
          <w:i/>
          <w:iCs/>
        </w:rPr>
      </w:pPr>
      <w:r w:rsidRPr="00DA6FCB">
        <w:rPr>
          <w:rFonts w:ascii="Times New Roman" w:hAnsi="Times New Roman" w:cs="Times New Roman"/>
          <w:b/>
          <w:bCs/>
          <w:i/>
          <w:iCs/>
        </w:rPr>
        <w:t xml:space="preserve">Улс бүрээрх тайланг солилцох талаарх Эрх бүхий этгээдийн олон талт хэлэлцээр </w:t>
      </w:r>
    </w:p>
    <w:p w14:paraId="74FB7776" w14:textId="46E79775"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Ийнхүү, Улс бүрээрх тайланг солилцох талаарх Эрх бүхий этгээдийн олон талт хэлэлцээр (цаашид “Хэлэлцээр” гэх)-т гарын үсэг зурсан талуудын улсууд нь Татварын асуудалд захиргааны туслалцаа харилцан үзүүлэх талаарх конвенц, эсхүл протоколоор нэмэлт өөрчлөлт оруулсан Татварын асуудалд захиргааны туслалцаа харилцан үзүүлэх талаарх конвенц (цаашид “</w:t>
      </w:r>
      <w:r w:rsidR="00CD5321" w:rsidRPr="00DA6FCB">
        <w:rPr>
          <w:rFonts w:ascii="Times New Roman" w:hAnsi="Times New Roman" w:cs="Times New Roman"/>
          <w:bCs/>
          <w:iCs/>
        </w:rPr>
        <w:t>Конвенц</w:t>
      </w:r>
      <w:r w:rsidRPr="00DA6FCB">
        <w:rPr>
          <w:rFonts w:ascii="Times New Roman" w:hAnsi="Times New Roman" w:cs="Times New Roman"/>
          <w:bCs/>
          <w:iCs/>
        </w:rPr>
        <w:t xml:space="preserve">” гэх)-ийн талууд, эсхүл хамардаг нутаг дэвсгэрүүд байх ба эдгээр нь </w:t>
      </w:r>
      <w:r w:rsidR="00CD5321" w:rsidRPr="00DA6FCB">
        <w:rPr>
          <w:rFonts w:ascii="Times New Roman" w:hAnsi="Times New Roman" w:cs="Times New Roman"/>
          <w:bCs/>
          <w:iCs/>
        </w:rPr>
        <w:t>Конвенцод</w:t>
      </w:r>
      <w:r w:rsidRPr="00DA6FCB">
        <w:rPr>
          <w:rFonts w:ascii="Times New Roman" w:hAnsi="Times New Roman" w:cs="Times New Roman"/>
          <w:bCs/>
          <w:iCs/>
        </w:rPr>
        <w:t xml:space="preserve"> гарын үсэг зурсан эсхүл зурахаар төлөвлөж байгаагаа илэрхийлсэн бөгөөд Конвенц нь улс бүрээрх тайлангууд (УБТ)-ын автомат солилцоог нэвтрүүлэхээс өмнө батлагдаж хүчин төгөлдөр үйлчилнэ гэж мэдэгдсэн улсууд байна;  </w:t>
      </w:r>
    </w:p>
    <w:p w14:paraId="6E22D9BC" w14:textId="4E7ADA4E"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Ийнхүү, </w:t>
      </w:r>
      <w:r w:rsidR="00CD5321" w:rsidRPr="00DA6FCB">
        <w:rPr>
          <w:rFonts w:ascii="Times New Roman" w:hAnsi="Times New Roman" w:cs="Times New Roman"/>
          <w:bCs/>
          <w:iCs/>
        </w:rPr>
        <w:t>Конвенцод</w:t>
      </w:r>
      <w:r w:rsidRPr="00DA6FCB">
        <w:rPr>
          <w:rFonts w:ascii="Times New Roman" w:hAnsi="Times New Roman" w:cs="Times New Roman"/>
          <w:bCs/>
          <w:iCs/>
        </w:rPr>
        <w:t xml:space="preserve"> гарын үсэг зурсан эсхүл зурах гэж байгаагаа илэрхийлсэн улс нь энэ Хэлэлцээрийн нэгдүгээр хэсэгт тодоройлсны дагуу,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нэг тал болж нэгдсэн даруйд оролцогч Улс болно;  </w:t>
      </w:r>
    </w:p>
    <w:p w14:paraId="4A07F0DD"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Ийнхүү, улс орнууд нь үнэ шилжилтийн ерөнхий эрсдэлүүд болон татварын суурийг багасгаж ашиг зувчуулахтай холбоотой бусад эрсдэлийг үнэлэх, мөн ҮДГ-ийн гишүүдээс үнэ шилжилтийн журмыг дагаж мөрдөхгүй байх эрсдэлийг үнэлэх, шаардлагатай бол эдийн засгийн болон статистикийн шинжилгээ хийх зорилгоор Улс бүрээрх жилийн тайлангуудыг автоматаар солилцох замаар олон улсын татварын ил тод байдлыг нэмэгдүүлэх болон орлого, төлсөн татварын олон улсын хуваарилалттай холбоотой мэдээлэл, мөн Үндэстэн дамнасан групп аж ахуйн нэгж (ҮДГ)-ийн үйл ажиллагаа явуулдаг татвар ногдуулагч улсууд хоорондын эдийн засгийн ажиллагааны байршлын тодорхой үзүүлэлтүүдийн холбогдох мэдээллийг тэдгээрийн холбогдох татварын байгууллагууд ашиглах боломжийг сайжруулах  хүсэлтэй байна; </w:t>
      </w:r>
    </w:p>
    <w:p w14:paraId="2DB039F5"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Ийнхүү, холбогдох эрх бүхий улсуудын хуулийн дагуу Улс бүрээрх тайланг жил бүр ирүүлэхийг ҮДГ-ийн тайлагнагч аж ахуйн нэгжээс шаарддаг буюу шаардахаар төлөвлөж байна; </w:t>
      </w:r>
    </w:p>
    <w:p w14:paraId="5CAC4684"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Ийнхүү, Улс бүрээрх тайланг олон улсын хэмжээний мастер файл болон локал файлын хамтаар гурван шатлалт бүтцийн нэг шатлал болгохоор зорьж буй бөгөөд эдгээр нь хамтдаа үнэ шилжилтийн эрсдэлийн үнэлгээний үр ашигтай, тогтвортой шинжилгээ хийхэд хамаатай, найдвартай мэдээллээр татварын албыг хангах үнэ шилжилтийн баримтжуулалтад баримтлах стандарт арга механизм болох юм; </w:t>
      </w:r>
    </w:p>
    <w:p w14:paraId="581A1FFA" w14:textId="1382B8F9"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Ийнхүү,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Гуравдугаар бүлэг нь татварын зорилгоор мэдээлэл солилцох, автоматаар мэдээлэл солилцох, ийм автомат солилцооны хамрах хүрээ, арга замуудын талаар тохиролцохыг улс орнуудын эрх бүхий этгээдүүдэд зөвшөөрч байна;  </w:t>
      </w:r>
    </w:p>
    <w:p w14:paraId="7D49947B" w14:textId="0408F458"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Ийнхүү,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6 дугаар зүйл нь хоёр буюу түүнээс дээш талууд мэдээллээ автоматаар солилцох талаар тохиролцож болно гэж заасан боловч бодит байдалд мэдээлэл солилцоо нь Эрх бүхий этгээдүүд хооронд хоёр талын хүрээнд явагдахаар байна; </w:t>
      </w:r>
    </w:p>
    <w:p w14:paraId="0AD22AA6"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Ийнхүү, Улс бүрээрх тайлангуудын эхний солилцоог хийх үед улс орнууд нь дараах нөхцөлийг хангасан байх буюу хангахаар төлөвлөнө: (i) энэ Хэлэлцээрийн тавдугаар хэсгийн дагуу энэ Хэлэлцээрийн дагуу авсан мэдээллийн нууцлалыг хадгалах, түүнийг үнэ шилжилтийн ерөнхий эрсдэлүүд болон татварын суурийг багасгаж ашиг зувчуулахтай холбоотой бусад эрсдэлийг үнэлэх, шаардлагатай бол эдийн засгийн болон статистикийн шинжилгээ хийх зорилгоор ашигладаг байх механизмыг бүрдүүлэх, (ii) солилцооны үр дүнтэй харилцааны дэд бүтэц (түүний дотор, мэдээллийг цаг тухайд нь, үнэн зөв, нууцлалыг хадгалан солилцох процесс ажиллагаа, үр дүнтэй бөгөөд найдвартай харилцаа холбоо, мөн солилцооны талаарх асуулт, анхаарах асуудал эсхүл солилцоо хийх хүсэлтүүдийг нэн даруй шийдвэрлэх болон  энэ Хэлэлцээрийн дөрөвдүгээр хэсгийн зүйл заалтуудыг  удирдан зохицуулах чадвартай байх)-ийг бий болгох, (iii) Тайлагнагч аж ахуйн нэгжүүдээс Улс бүрээрх тайлан ирүүлэхийг үүрэг болгосон шаардлагатай хууль тогтоомжийг боловсруулсан байх;</w:t>
      </w:r>
    </w:p>
    <w:p w14:paraId="3BBACE70" w14:textId="20685ACF"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lastRenderedPageBreak/>
        <w:t xml:space="preserve">Ийнхүү, улс орнууд нь эдийн засгийн хүсээгүй үр дүн, түүний дотор тодорхой бизнесүүдэд учирсан тохиолдлуудыг шийдвэрлэх зорилго бүхий хэлэлцүүлгийг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Зүйл 24-ийн 2 дах заалт, түүнчлэн энэ Хэлэлцээрийн зургадугаар хэсгийн 1 дэх заалтын дагуу хийх үүрэг хүлээнэ;  </w:t>
      </w:r>
    </w:p>
    <w:p w14:paraId="088E7801" w14:textId="1D795554"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Ийнхүү, харилцан тохиролцох журам тухайлбал, Эрх бүхий этгээдүүдийн улсууд хооронд байгуулсан давхар татварын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үндсэн дээр хийгдсэн харилцан тохиролцох журам нь Улс бүрээрх тайланг энэ Хэлэлцээрийн үндсэнд солилцох тохиолдолд мөн адил мөрдөгдөнө;  </w:t>
      </w:r>
    </w:p>
    <w:p w14:paraId="5C9E859E" w14:textId="0D0F30F9"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Ийнхүү, улсуудын Эрх бүхий этгээдүүд аливаа улсын хууль эрхзүйн журам (хэрэв байвал)-ыг хөндөхгүйгээр, солилцсон мэдээллийн ашиглалтыг хязгаарласан зүйл заалтууд зэрэг </w:t>
      </w:r>
      <w:r w:rsidR="00CD5321" w:rsidRPr="00DA6FCB">
        <w:rPr>
          <w:rFonts w:ascii="Times New Roman" w:hAnsi="Times New Roman" w:cs="Times New Roman"/>
          <w:bCs/>
          <w:iCs/>
        </w:rPr>
        <w:t>Конвенцод</w:t>
      </w:r>
      <w:r w:rsidRPr="00DA6FCB">
        <w:rPr>
          <w:rFonts w:ascii="Times New Roman" w:hAnsi="Times New Roman" w:cs="Times New Roman"/>
          <w:bCs/>
          <w:iCs/>
        </w:rPr>
        <w:t xml:space="preserve"> тусгагдсан нууцлал болон бусад хамгаалалтыг хангах үүрэгтэйгээр энэ Хэлэлцээрийг байгуулахыг зорьж байна.  </w:t>
      </w:r>
    </w:p>
    <w:p w14:paraId="4878F4A3" w14:textId="77777777" w:rsidR="004B6A6C" w:rsidRPr="00DA6FCB" w:rsidRDefault="004B6A6C" w:rsidP="00DA6FCB">
      <w:pPr>
        <w:spacing w:before="60" w:after="60"/>
        <w:ind w:right="-6" w:firstLine="720"/>
        <w:rPr>
          <w:rFonts w:ascii="Times New Roman" w:hAnsi="Times New Roman" w:cs="Times New Roman"/>
          <w:bCs/>
          <w:iCs/>
        </w:rPr>
      </w:pPr>
      <w:r w:rsidRPr="00DA6FCB">
        <w:rPr>
          <w:rFonts w:ascii="Times New Roman" w:hAnsi="Times New Roman" w:cs="Times New Roman"/>
          <w:bCs/>
          <w:iCs/>
        </w:rPr>
        <w:t xml:space="preserve">Иймд Эрх бүхий этгээдүүд нь дараах байдлаар харилцан тохиролцоод байна:  </w:t>
      </w:r>
    </w:p>
    <w:p w14:paraId="634DDCD1" w14:textId="77777777" w:rsidR="004B6A6C" w:rsidRPr="00DA6FCB" w:rsidRDefault="004B6A6C" w:rsidP="00DA6FCB">
      <w:pPr>
        <w:spacing w:before="60" w:after="60"/>
        <w:ind w:right="-6"/>
        <w:jc w:val="center"/>
        <w:rPr>
          <w:rFonts w:ascii="Times New Roman" w:hAnsi="Times New Roman" w:cs="Times New Roman"/>
          <w:b/>
          <w:bCs/>
          <w:i/>
          <w:iCs/>
        </w:rPr>
      </w:pPr>
    </w:p>
    <w:p w14:paraId="3D1D2255" w14:textId="77777777" w:rsidR="004B6A6C" w:rsidRPr="00DA6FCB" w:rsidRDefault="004B6A6C" w:rsidP="00DA6FCB">
      <w:pPr>
        <w:spacing w:before="60" w:after="60"/>
        <w:ind w:right="-6"/>
        <w:jc w:val="center"/>
        <w:rPr>
          <w:rFonts w:ascii="Times New Roman" w:hAnsi="Times New Roman" w:cs="Times New Roman"/>
          <w:b/>
          <w:bCs/>
          <w:i/>
          <w:iCs/>
        </w:rPr>
      </w:pPr>
    </w:p>
    <w:p w14:paraId="21BAD9A4" w14:textId="77777777" w:rsidR="004B6A6C" w:rsidRPr="00DA6FCB" w:rsidRDefault="004B6A6C" w:rsidP="00DA6FCB">
      <w:pPr>
        <w:spacing w:before="60" w:after="60"/>
        <w:ind w:right="-6"/>
        <w:jc w:val="center"/>
        <w:rPr>
          <w:rFonts w:ascii="Times New Roman" w:hAnsi="Times New Roman" w:cs="Times New Roman"/>
          <w:b/>
          <w:bCs/>
          <w:i/>
          <w:iCs/>
        </w:rPr>
      </w:pPr>
    </w:p>
    <w:p w14:paraId="183C3C5A" w14:textId="77777777" w:rsidR="004B6A6C" w:rsidRPr="00DA6FCB" w:rsidRDefault="004B6A6C" w:rsidP="00DA6FCB">
      <w:pPr>
        <w:spacing w:before="60" w:after="60"/>
        <w:ind w:right="-6"/>
        <w:jc w:val="center"/>
        <w:rPr>
          <w:rFonts w:ascii="Times New Roman" w:hAnsi="Times New Roman" w:cs="Times New Roman"/>
          <w:b/>
          <w:bCs/>
          <w:i/>
          <w:iCs/>
        </w:rPr>
      </w:pPr>
    </w:p>
    <w:p w14:paraId="59E3FF04" w14:textId="77777777" w:rsidR="004B6A6C" w:rsidRPr="00DA6FCB" w:rsidRDefault="004B6A6C" w:rsidP="00DA6FCB">
      <w:pPr>
        <w:spacing w:before="60" w:after="60"/>
        <w:ind w:right="-6"/>
        <w:jc w:val="center"/>
        <w:rPr>
          <w:rFonts w:ascii="Times New Roman" w:hAnsi="Times New Roman" w:cs="Times New Roman"/>
          <w:b/>
          <w:bCs/>
          <w:i/>
          <w:iCs/>
        </w:rPr>
      </w:pPr>
    </w:p>
    <w:p w14:paraId="1ABB30BF" w14:textId="77777777" w:rsidR="004B6A6C" w:rsidRPr="00DA6FCB" w:rsidRDefault="004B6A6C" w:rsidP="00DA6FCB">
      <w:pPr>
        <w:spacing w:before="60" w:after="60"/>
        <w:ind w:right="-6"/>
        <w:jc w:val="center"/>
        <w:rPr>
          <w:rFonts w:ascii="Times New Roman" w:hAnsi="Times New Roman" w:cs="Times New Roman"/>
          <w:b/>
          <w:bCs/>
          <w:i/>
          <w:iCs/>
        </w:rPr>
      </w:pPr>
    </w:p>
    <w:p w14:paraId="1A49BF45" w14:textId="77777777" w:rsidR="004B6A6C" w:rsidRPr="00DA6FCB" w:rsidRDefault="004B6A6C" w:rsidP="00DA6FCB">
      <w:pPr>
        <w:spacing w:before="60" w:after="60"/>
        <w:ind w:right="-6"/>
        <w:jc w:val="center"/>
        <w:rPr>
          <w:rFonts w:ascii="Times New Roman" w:hAnsi="Times New Roman" w:cs="Times New Roman"/>
          <w:b/>
          <w:bCs/>
          <w:i/>
          <w:iCs/>
        </w:rPr>
      </w:pPr>
    </w:p>
    <w:p w14:paraId="1A3B702B" w14:textId="77777777" w:rsidR="004B6A6C" w:rsidRPr="00DA6FCB" w:rsidRDefault="004B6A6C" w:rsidP="00DA6FCB">
      <w:pPr>
        <w:spacing w:before="60" w:after="60"/>
        <w:ind w:right="-6"/>
        <w:jc w:val="center"/>
        <w:rPr>
          <w:rFonts w:ascii="Times New Roman" w:hAnsi="Times New Roman" w:cs="Times New Roman"/>
          <w:b/>
          <w:bCs/>
          <w:i/>
          <w:iCs/>
        </w:rPr>
      </w:pPr>
    </w:p>
    <w:p w14:paraId="754ADAA3" w14:textId="77777777" w:rsidR="004B6A6C" w:rsidRPr="00DA6FCB" w:rsidRDefault="004B6A6C" w:rsidP="00DA6FCB">
      <w:pPr>
        <w:spacing w:before="60" w:after="60"/>
        <w:ind w:right="-6"/>
        <w:jc w:val="center"/>
        <w:rPr>
          <w:rFonts w:ascii="Times New Roman" w:hAnsi="Times New Roman" w:cs="Times New Roman"/>
          <w:b/>
          <w:bCs/>
          <w:i/>
          <w:iCs/>
        </w:rPr>
      </w:pPr>
    </w:p>
    <w:p w14:paraId="53B2A82F" w14:textId="77777777" w:rsidR="004B6A6C" w:rsidRPr="00DA6FCB" w:rsidRDefault="004B6A6C" w:rsidP="00DA6FCB">
      <w:pPr>
        <w:spacing w:before="60" w:after="60"/>
        <w:ind w:right="-6"/>
        <w:jc w:val="center"/>
        <w:rPr>
          <w:rFonts w:ascii="Times New Roman" w:hAnsi="Times New Roman" w:cs="Times New Roman"/>
          <w:b/>
          <w:bCs/>
          <w:i/>
          <w:iCs/>
        </w:rPr>
      </w:pPr>
    </w:p>
    <w:p w14:paraId="07EAEE6A" w14:textId="77777777" w:rsidR="004B6A6C" w:rsidRPr="00DA6FCB" w:rsidRDefault="004B6A6C" w:rsidP="00DA6FCB">
      <w:pPr>
        <w:spacing w:before="60" w:after="60"/>
        <w:ind w:right="-6"/>
        <w:rPr>
          <w:rFonts w:ascii="Times New Roman" w:hAnsi="Times New Roman" w:cs="Times New Roman"/>
          <w:b/>
          <w:bCs/>
          <w:i/>
          <w:iCs/>
        </w:rPr>
      </w:pPr>
      <w:r w:rsidRPr="00DA6FCB">
        <w:rPr>
          <w:rFonts w:ascii="Times New Roman" w:hAnsi="Times New Roman" w:cs="Times New Roman"/>
          <w:b/>
          <w:bCs/>
          <w:i/>
          <w:iCs/>
        </w:rPr>
        <w:br w:type="page"/>
      </w:r>
    </w:p>
    <w:p w14:paraId="5AC91C18"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lastRenderedPageBreak/>
        <w:t>НЭГДҮГЭЭР ХЭСЭГ</w:t>
      </w:r>
    </w:p>
    <w:p w14:paraId="70479869"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Тодорхойлолт</w:t>
      </w:r>
    </w:p>
    <w:p w14:paraId="05AEF03B" w14:textId="77777777" w:rsidR="004B6A6C" w:rsidRPr="00DA6FCB" w:rsidRDefault="004B6A6C" w:rsidP="00DA6FCB">
      <w:pPr>
        <w:pStyle w:val="ListParagraph"/>
        <w:numPr>
          <w:ilvl w:val="0"/>
          <w:numId w:val="81"/>
        </w:numPr>
        <w:spacing w:before="60" w:after="60"/>
        <w:ind w:right="-6"/>
        <w:contextualSpacing w:val="0"/>
        <w:jc w:val="both"/>
        <w:rPr>
          <w:rFonts w:ascii="Times New Roman" w:hAnsi="Times New Roman" w:cs="Times New Roman"/>
          <w:bCs/>
          <w:iCs/>
        </w:rPr>
      </w:pPr>
      <w:r w:rsidRPr="00DA6FCB">
        <w:rPr>
          <w:rFonts w:ascii="Times New Roman" w:hAnsi="Times New Roman" w:cs="Times New Roman"/>
          <w:bCs/>
          <w:iCs/>
        </w:rPr>
        <w:t>Энэ Хэлэлцээрийн зорилгоор дараах нэр томьёог дор дурдсан утгаар ойлгоно:</w:t>
      </w:r>
    </w:p>
    <w:p w14:paraId="2342B31E"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а)</w:t>
      </w:r>
      <w:r w:rsidRPr="00DA6FCB">
        <w:rPr>
          <w:rFonts w:ascii="Times New Roman" w:hAnsi="Times New Roman" w:cs="Times New Roman"/>
          <w:bCs/>
          <w:iCs/>
        </w:rPr>
        <w:tab/>
        <w:t>“</w:t>
      </w:r>
      <w:r w:rsidRPr="00DA6FCB">
        <w:rPr>
          <w:rFonts w:ascii="Times New Roman" w:hAnsi="Times New Roman" w:cs="Times New Roman"/>
          <w:b/>
          <w:bCs/>
          <w:iCs/>
        </w:rPr>
        <w:t>Улс</w:t>
      </w:r>
      <w:r w:rsidRPr="00DA6FCB">
        <w:rPr>
          <w:rFonts w:ascii="Times New Roman" w:hAnsi="Times New Roman" w:cs="Times New Roman"/>
          <w:bCs/>
          <w:iCs/>
        </w:rPr>
        <w:t xml:space="preserve">” гэж 28 дугаар зүйлийн дагуу соёрхон батлах, хүлээн зөвшөөрөх буюу батлах замаар эсхүл 29 дүгээр зүйлийн дагуу нутаг дэвсгэрийн өргөтгөлөөр дамжуулан энэ Конвенц хүчин төгөлдөр болж мөрдөгддөг, энэ Хэлэлцээрт гарын үсэг зурсан улс эсхүл нутаг дэвсгэрийг хэлнэ; </w:t>
      </w:r>
    </w:p>
    <w:p w14:paraId="50DE5BC4" w14:textId="57DE1CB4"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б</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Эрх бүхий этгээд</w:t>
      </w:r>
      <w:r w:rsidRPr="00DA6FCB">
        <w:rPr>
          <w:rFonts w:ascii="Times New Roman" w:hAnsi="Times New Roman" w:cs="Times New Roman"/>
          <w:bCs/>
          <w:iCs/>
        </w:rPr>
        <w:t xml:space="preserve">” гэж холбогдох улс бүрийн хувьд </w:t>
      </w:r>
      <w:r w:rsidR="00CD5321" w:rsidRPr="00DA6FCB">
        <w:rPr>
          <w:rFonts w:ascii="Times New Roman" w:hAnsi="Times New Roman" w:cs="Times New Roman"/>
          <w:bCs/>
          <w:iCs/>
        </w:rPr>
        <w:t>Конвенцын</w:t>
      </w:r>
      <w:r w:rsidRPr="00DA6FCB">
        <w:rPr>
          <w:rFonts w:ascii="Times New Roman" w:hAnsi="Times New Roman" w:cs="Times New Roman"/>
          <w:bCs/>
          <w:iCs/>
          <w:lang w:val="mn-MN"/>
        </w:rPr>
        <w:t xml:space="preserve">  </w:t>
      </w:r>
      <w:r w:rsidRPr="00DA6FCB">
        <w:rPr>
          <w:rFonts w:ascii="Times New Roman" w:hAnsi="Times New Roman" w:cs="Times New Roman"/>
          <w:bCs/>
          <w:iCs/>
        </w:rPr>
        <w:t xml:space="preserve">Хавсралт В-д жагсаасан этгээдүүд болон байгууллагуудыг хэлнэ; </w:t>
      </w:r>
    </w:p>
    <w:p w14:paraId="7D734E2F"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в</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Групп</w:t>
      </w:r>
      <w:r w:rsidRPr="00DA6FCB">
        <w:rPr>
          <w:rFonts w:ascii="Times New Roman" w:hAnsi="Times New Roman" w:cs="Times New Roman"/>
          <w:bCs/>
          <w:iCs/>
        </w:rPr>
        <w:t xml:space="preserve">” гэж </w:t>
      </w:r>
      <w:r w:rsidRPr="00DA6FCB">
        <w:rPr>
          <w:rFonts w:ascii="Times New Roman" w:hAnsi="Times New Roman" w:cs="Times New Roman"/>
          <w:bCs/>
          <w:iCs/>
          <w:lang w:val="mn-MN"/>
        </w:rPr>
        <w:t>санхүүгийн тайлагналын зорилгоор холбогдох нягтлан бодох бүртгэлийн зарчмуудын дагуу нэгтгэсэн санхүүгийн тайлан гаргах шаардлагатай, эсхүл аль нэг аж ахуйн нэгж дэх хувь оролцоо нь үнэт цаасны биржид нээлттэй арилжаалагдах үед нэгтгэсэн санхүүгийн тайлан гаргах шаардлагатай, өмчлөл болон хяналтын хувьд хамааралтай аж ахуйн нэгжүүдийг хэлнэ</w:t>
      </w:r>
      <w:r w:rsidRPr="00DA6FCB">
        <w:rPr>
          <w:rFonts w:ascii="Times New Roman" w:hAnsi="Times New Roman" w:cs="Times New Roman"/>
          <w:bCs/>
          <w:iCs/>
        </w:rPr>
        <w:t xml:space="preserve">; </w:t>
      </w:r>
    </w:p>
    <w:p w14:paraId="4B8B5510" w14:textId="77777777" w:rsidR="004B6A6C" w:rsidRPr="00DA6FCB" w:rsidRDefault="004B6A6C" w:rsidP="00DA6FCB">
      <w:pPr>
        <w:tabs>
          <w:tab w:val="left" w:pos="630"/>
        </w:tabs>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г</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Үндэстэн дамнасан групп (ҮДГ)</w:t>
      </w:r>
      <w:r w:rsidRPr="00DA6FCB">
        <w:rPr>
          <w:rFonts w:ascii="Times New Roman" w:hAnsi="Times New Roman" w:cs="Times New Roman"/>
          <w:bCs/>
          <w:iCs/>
        </w:rPr>
        <w:t xml:space="preserve">” гэж (i) группийн хоёр ба түүнээс дээш оролцогч нь татварын зорилгоор өөр өөр улсуудад байрладаг, эсхүл татварын зорилгоор нэг улсад байрладаг боловч нөгөө улсад өөрийн төлөөний газраар дамжуулан бизнесийн үйл ажиллагаа явуулж байгаагийнхаа хувиар уг улсад татвар төлдөг аж ахуйн нэгжийг багтаадаг, (ii) тайлагнах үүрэггүй ҮДГ-ээс бусад аливаа группийг хэлнэ; </w:t>
      </w:r>
    </w:p>
    <w:p w14:paraId="3B4B278C"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д</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Тайлагнах үүрэггүй ҮДГ</w:t>
      </w:r>
      <w:r w:rsidRPr="00DA6FCB">
        <w:rPr>
          <w:rFonts w:ascii="Times New Roman" w:hAnsi="Times New Roman" w:cs="Times New Roman"/>
          <w:bCs/>
          <w:iCs/>
        </w:rPr>
        <w:t>” гэж санхүүгийн тайлагналын жилийн өмнөх санхүүгийн жилийн Санхүүгийн нэгтгэсэн тайлангаар тайлагналын жилийн өмнөх санхүүгийн жилд олсон группийн нийт орлого нь дотоодын хуулиар тодорхойлсон босго дүнд хүрэхгүй бөгөөд 2015 оны тайланд нийцэж байгаа шалтгааны улмаас Улс бүрээрх тайлан ирүүлэх шаардлагагүй группийг хэлнэ. 2020 оны нарийвчилсан үнэлгээний дүнд уг тайланд нэмэлт өөрчлөлт оруулж болзошгүй;</w:t>
      </w:r>
    </w:p>
    <w:p w14:paraId="4D38EC71" w14:textId="0AEDEECB" w:rsidR="004B6A6C" w:rsidRPr="00DA6FCB" w:rsidRDefault="004B6A6C" w:rsidP="00DA6FCB">
      <w:pPr>
        <w:spacing w:before="60" w:after="60"/>
        <w:ind w:right="-6"/>
        <w:jc w:val="both"/>
        <w:rPr>
          <w:rFonts w:ascii="Times New Roman" w:hAnsi="Times New Roman" w:cs="Times New Roman"/>
          <w:b/>
          <w:bCs/>
          <w:i/>
          <w:iCs/>
        </w:rPr>
      </w:pPr>
      <w:r w:rsidRPr="00DA6FCB">
        <w:rPr>
          <w:rFonts w:ascii="Times New Roman" w:hAnsi="Times New Roman" w:cs="Times New Roman"/>
          <w:bCs/>
          <w:iCs/>
          <w:lang w:val="mn-MN"/>
        </w:rPr>
        <w:t>е</w:t>
      </w:r>
      <w:r w:rsidRPr="00DA6FCB">
        <w:rPr>
          <w:rFonts w:ascii="Times New Roman" w:hAnsi="Times New Roman" w:cs="Times New Roman"/>
          <w:bCs/>
          <w:iCs/>
        </w:rPr>
        <w:t>)</w:t>
      </w:r>
      <w:r w:rsidRPr="00DA6FCB">
        <w:rPr>
          <w:rFonts w:ascii="Times New Roman" w:hAnsi="Times New Roman" w:cs="Times New Roman"/>
          <w:bCs/>
          <w:iCs/>
          <w:lang w:val="mn-MN"/>
        </w:rPr>
        <w:t xml:space="preserve">  </w:t>
      </w:r>
      <w:r w:rsidRPr="00DA6FCB">
        <w:rPr>
          <w:rFonts w:ascii="Times New Roman" w:hAnsi="Times New Roman" w:cs="Times New Roman"/>
          <w:bCs/>
          <w:iCs/>
        </w:rPr>
        <w:t>“</w:t>
      </w:r>
      <w:r w:rsidR="00675667" w:rsidRPr="00DA6FCB">
        <w:rPr>
          <w:rFonts w:ascii="Times New Roman" w:hAnsi="Times New Roman" w:cs="Times New Roman"/>
          <w:b/>
          <w:bCs/>
          <w:iCs/>
        </w:rPr>
        <w:t>Группийн оролцогч аж ахуйн нэгж</w:t>
      </w:r>
      <w:r w:rsidRPr="00DA6FCB">
        <w:rPr>
          <w:rFonts w:ascii="Times New Roman" w:hAnsi="Times New Roman" w:cs="Times New Roman"/>
          <w:bCs/>
          <w:iCs/>
        </w:rPr>
        <w:t>” гэж (i) санхүүгийн тайлагналын зорилгоор ҮДГ-ийн санхүүгийн нэгтгэсэн тайланд тусгагддаг ҮДГ-ийн тусдаа аливаа бизнесийн нэгж, эсхүл ҮДГ-ийн ийм бизнесийн нэгж дэх хөрөнгийн хувь оролцоог үнэт цаасны нээлттэй бирж дээр арилжаалах үед санхүүгийн нэгтгэсэн тайланд тусгагддаг; (ii) дан ганц цар хүрээ, ач холбогдлоосоо шалтгаалан ҮДГ-ийн санхүүгийн нэгтгэсэн тайланд тусгагддаггүй аливаа ийм бизнесийн нэгж; ба (iii) дээрх (i) эсхүл (ii)–т тусгагдсан ҮДГ-ийн тусдаа бизнесийн нэгж нь санхүүгийн тайлагнал, зохицуулалт, татварын тайлагналын эсхүл дотоод удирдлагын хяналтын зорилгоор санхүүгийн тайланг нь тусад нь бэлтгэдэг түүний төлөөний газрыг тус тус хэлнэ;</w:t>
      </w:r>
    </w:p>
    <w:p w14:paraId="1BD388F0" w14:textId="30133B0D"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ё</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Тайлагнагч аж ахуйн нэгж</w:t>
      </w:r>
      <w:r w:rsidRPr="00DA6FCB">
        <w:rPr>
          <w:rFonts w:ascii="Times New Roman" w:hAnsi="Times New Roman" w:cs="Times New Roman"/>
          <w:bCs/>
          <w:iCs/>
        </w:rPr>
        <w:t xml:space="preserve">” гэж татварын зорилгоор оршин суудаг улсын дотоодын хуулийн дагуу ҮДГ-ийн өмнөөс өөрт олгогдсон эрх мэдлийн хүрээнд Улс бүрээрх тайланг ирүүлдэг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ийг хэлнэ; </w:t>
      </w:r>
    </w:p>
    <w:p w14:paraId="1D392985"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ж</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Улс бүрээрх тайлан</w:t>
      </w:r>
      <w:r w:rsidRPr="00DA6FCB">
        <w:rPr>
          <w:rFonts w:ascii="Times New Roman" w:hAnsi="Times New Roman" w:cs="Times New Roman"/>
          <w:bCs/>
          <w:iCs/>
        </w:rPr>
        <w:t>” гэж  татварын зорилгоор оршин сууж буй татвар ногдуулагч улсын хуулийн дагуу бөгөөд уг хуулийн хүрээнд гарган өгөх шаардлагатай мэдээллийг 2015 оны тайланд тусгагдсан зүйлсийг хамруулж болон түүнд өгсөн форматын дагуу тайлагнагч аж ахуйн нэгжээс жил бүр бэлтгэн ирүүлэх Улс бүрээрх тайланг хэлнэ; 2020 оны нарийвчилсан үнэлгээний дүнд 2015 оны тайланд нэмэлт өөрчлөлт орж болзошгүй.</w:t>
      </w:r>
    </w:p>
    <w:p w14:paraId="34FA8DFC"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з</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2015 оны Тайлан</w:t>
      </w:r>
      <w:r w:rsidRPr="00DA6FCB">
        <w:rPr>
          <w:rFonts w:ascii="Times New Roman" w:hAnsi="Times New Roman" w:cs="Times New Roman"/>
          <w:bCs/>
          <w:iCs/>
        </w:rPr>
        <w:t xml:space="preserve">” гэж ЭЗХАХБ/Их 20-ийн </w:t>
      </w:r>
      <w:r w:rsidRPr="00DA6FCB">
        <w:rPr>
          <w:rFonts w:ascii="Times New Roman" w:hAnsi="Times New Roman" w:cs="Times New Roman"/>
          <w:bCs/>
          <w:i/>
          <w:iCs/>
        </w:rPr>
        <w:t>Татварын суурийг багасгаж ашиг зувчуулахтай</w:t>
      </w:r>
      <w:r w:rsidRPr="00DA6FCB">
        <w:rPr>
          <w:rFonts w:ascii="Times New Roman" w:hAnsi="Times New Roman" w:cs="Times New Roman"/>
          <w:bCs/>
          <w:iCs/>
        </w:rPr>
        <w:t xml:space="preserve"> тэмцэх Үйл ажиллагаа 13-ын </w:t>
      </w:r>
      <w:r w:rsidRPr="00DA6FCB">
        <w:rPr>
          <w:rFonts w:ascii="Times New Roman" w:hAnsi="Times New Roman" w:cs="Times New Roman"/>
          <w:bCs/>
          <w:i/>
          <w:iCs/>
        </w:rPr>
        <w:t>Үнэ шилжилтийн баримтжуулалт ба Улс бүрээрх тайлагналын</w:t>
      </w:r>
      <w:r w:rsidRPr="00DA6FCB">
        <w:rPr>
          <w:rFonts w:ascii="Times New Roman" w:hAnsi="Times New Roman" w:cs="Times New Roman"/>
          <w:bCs/>
          <w:iCs/>
        </w:rPr>
        <w:t xml:space="preserve"> нэгдсэн тайланг хэл</w:t>
      </w:r>
      <w:r w:rsidRPr="00DA6FCB">
        <w:rPr>
          <w:rFonts w:ascii="Times New Roman" w:hAnsi="Times New Roman" w:cs="Times New Roman"/>
          <w:bCs/>
          <w:iCs/>
          <w:lang w:val="mn-MN"/>
        </w:rPr>
        <w:t>нэ</w:t>
      </w:r>
      <w:r w:rsidRPr="00DA6FCB">
        <w:rPr>
          <w:rFonts w:ascii="Times New Roman" w:hAnsi="Times New Roman" w:cs="Times New Roman"/>
          <w:bCs/>
          <w:iCs/>
        </w:rPr>
        <w:t xml:space="preserve">; </w:t>
      </w:r>
    </w:p>
    <w:p w14:paraId="0B25DF02" w14:textId="6F4CE9EF"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и</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Зохицуулах байгууллага</w:t>
      </w:r>
      <w:r w:rsidRPr="00DA6FCB">
        <w:rPr>
          <w:rFonts w:ascii="Times New Roman" w:hAnsi="Times New Roman" w:cs="Times New Roman"/>
          <w:bCs/>
          <w:iCs/>
        </w:rPr>
        <w:t xml:space="preserve">” гэж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24 дүгээр зүйлийн 3 дах заалтын дагуу,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талуудын эрх бүхий этгээдүүдийн төлөөллүүдээс бүрдсэн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зохицуулах байгууллагыг хэлнэ;</w:t>
      </w:r>
    </w:p>
    <w:p w14:paraId="46E8F6C4" w14:textId="3A57DD66"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lastRenderedPageBreak/>
        <w:t>k)</w:t>
      </w:r>
      <w:r w:rsidRPr="00DA6FCB">
        <w:rPr>
          <w:rFonts w:ascii="Times New Roman" w:hAnsi="Times New Roman" w:cs="Times New Roman"/>
          <w:bCs/>
          <w:iCs/>
        </w:rPr>
        <w:tab/>
        <w:t>“</w:t>
      </w:r>
      <w:r w:rsidRPr="00DA6FCB">
        <w:rPr>
          <w:rFonts w:ascii="Times New Roman" w:hAnsi="Times New Roman" w:cs="Times New Roman"/>
          <w:b/>
          <w:bCs/>
          <w:iCs/>
        </w:rPr>
        <w:t>Зохицуулах байгууллагын Нарийн бичгийн дарга нарын газар</w:t>
      </w:r>
      <w:r w:rsidRPr="00DA6FCB">
        <w:rPr>
          <w:rFonts w:ascii="Times New Roman" w:hAnsi="Times New Roman" w:cs="Times New Roman"/>
          <w:bCs/>
          <w:iCs/>
        </w:rPr>
        <w:t xml:space="preserve">” гэж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24 дүгээр зүйлийн 3 дах заалтын дагуу Зохицуулах байгууллагад дэмжлэг үзүүлдэг ЭЗХАХБ-ын Нарийн бичгийн дарга нарын газрыг хэлнэ;</w:t>
      </w:r>
    </w:p>
    <w:p w14:paraId="724F8907"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л</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Хүчин төгөлдөр хэлэлцээр</w:t>
      </w:r>
      <w:r w:rsidRPr="00DA6FCB">
        <w:rPr>
          <w:rFonts w:ascii="Times New Roman" w:hAnsi="Times New Roman" w:cs="Times New Roman"/>
          <w:bCs/>
          <w:iCs/>
        </w:rPr>
        <w:t xml:space="preserve">” гэдэг нь аливаа хоёр Эрх бүхий этгээдийн хувьд, эдгээр Эрх бүхий этгээдийн аль аль нь мэдээллээ харилцан автоматаар солилцоно гэдгээ илэрхийлээд байгаа, наймдугаар хэсгийн 2 дах заалтад тусгагдсан бусад нөхцөлүүдийг хангаж байгаа хэлэлцээрийг хэлнэ; Энэ Хэлэлцээрийг хүчин төгөлдөр мөрдөж байгаа Эрх бүхий этгээдүүдийн жагсаалтыг ЭЗХАХБ-ын цахим хуудсанд байршуулна. </w:t>
      </w:r>
    </w:p>
    <w:p w14:paraId="7048CAD9"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Тухайн улсын Эрх бүхий байгууллага энэ Хэлэлцээрийг ямар ч үед мөрдөхтэй холбогдуулан, агуулга нь өөрөөр шаардаагүй эсхүл Эрх бүхий этгээдүүд нийтлэг утгыг тохиролцсон (дотоодын хуулиар зөвшөөрсөний дагуу) бол энэ Хэлэлцээрт өөрөөр тодорхойлоогүй аливаа нэр томьёо нь тухайн улсын хуулийн дагуу энэ Хэлэлцээрийг мөрдөж байх үед илэрхийлж байсан утга, тухайн Улс өөрийн бусад хуулийн нэр томьёоны утгаас давамгай хэрэглэж буй татварын хуулиудын нэр томьёоны аливаа утга агуулгатай адил байна.</w:t>
      </w:r>
    </w:p>
    <w:p w14:paraId="339AEA08"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ХОЁРДУГААР ХЭСЭГ</w:t>
      </w:r>
    </w:p>
    <w:p w14:paraId="591110D8"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ҮДГ-үүдтэй холбоотой мэдээлэл солилцох</w:t>
      </w:r>
    </w:p>
    <w:p w14:paraId="7EC0036F" w14:textId="18C3515E"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6 дугаар зүйл, 21 дүгээр зүйл болон 22 дугаар зүйлийн заалтуудын дагуу, Эрх бүхий этгээд тус бүр нь татварын зорилгоор оршин суугч гэж тооцдог улс бүрд байгаа тайлагнагч аж ахуйн нэгж тус бүрээс авсан Улс бүрээрх тайланг, энэ Хэлэлцээр хүчин төгөлдөр мөрдөгдөж байгаа бөгөөд тайлагнагч аж ахуйн нэгжийн харьяа ҮДГ-ийн нэг буюу түүнээс дээш тооны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үүд нь Улс бүрээрх тайланд тусгагдсан мэдээлэлд тусгагдсан байдалд үндэслэн татварын зорилгоор түүний оршин суугч болдог, эсхүл төлөөний газраар дамжуулж гүйцэтгэсэн бизнесийн хувьд түүний өмнө татварын үүрэг хүлээдэг Улсуудын Эрх бүхий бусад бүх этгээдүүдтэй  жил бүр автоматаар солилцоно. </w:t>
      </w:r>
    </w:p>
    <w:p w14:paraId="2750B8C7"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Өмнөх заалтыг үл харгалзан, наймдугаар хэсгийн 1б) дэх заалтын дагуух мэдэгдэлдээ үндэслэн харилцан мэдээлэл солилцдоггүй улсууд гэсэн жагсаалтад тусгагдахаа илэрхийлсэн Улсуудын Эрх бүхий этгээдүүд нь 1 дэх заалтын дагуу Улс бүрээрх тайланг илгээх хэдий ч энэ Хэлэлцээрийн хүрээнд Улс бүрээрх тайланг хүлээж авахгүй. Харилцан мэдээлэл солилцдоггүй улсууд гэсэн жагсаалтад тусгагдаагүй улсуудын Эрх бүхий этгээдүүд 1 дэх заалтад дурдсан мэдээллийг илгээж, хүлээн авах болно. Гэхдээ Эрх бүхий этгээдүүд нь ийм мэдээллийг дээрх харилцан мэдээлэл солилцдоггүй улсууд жагсаалтад тусгагдсан улсуудын Эрх бүхий этгээдүүдэд илгээхгүй.</w:t>
      </w:r>
    </w:p>
    <w:p w14:paraId="5ECD8315"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ГУРАВДУГААР ХЭСЭГ</w:t>
      </w:r>
    </w:p>
    <w:p w14:paraId="0D2A9FD6"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Мэдээлэл солилцох хугацаа ба арга механизм</w:t>
      </w:r>
    </w:p>
    <w:p w14:paraId="37429B1A"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1.</w:t>
      </w:r>
      <w:r w:rsidRPr="00DA6FCB">
        <w:rPr>
          <w:rFonts w:ascii="Times New Roman" w:hAnsi="Times New Roman" w:cs="Times New Roman"/>
          <w:bCs/>
          <w:iCs/>
          <w:lang w:val="mn-MN"/>
        </w:rPr>
        <w:tab/>
        <w:t>Хоёрдугаар хэсэг</w:t>
      </w:r>
      <w:r w:rsidRPr="00DA6FCB">
        <w:rPr>
          <w:rFonts w:ascii="Times New Roman" w:hAnsi="Times New Roman" w:cs="Times New Roman"/>
          <w:bCs/>
          <w:iCs/>
        </w:rPr>
        <w:t xml:space="preserve"> дэх мэдээллийг солилцох зорилгоор, Улс бүрээрх тайланд тусгагдсан дүн хэмжээний валютын нэгжийг тодорхой заана.  </w:t>
      </w:r>
    </w:p>
    <w:p w14:paraId="1144FD6E"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2.</w:t>
      </w:r>
      <w:r w:rsidRPr="00DA6FCB">
        <w:rPr>
          <w:rFonts w:ascii="Times New Roman" w:hAnsi="Times New Roman" w:cs="Times New Roman"/>
          <w:bCs/>
          <w:iCs/>
          <w:lang w:val="mn-MN"/>
        </w:rPr>
        <w:tab/>
        <w:t>Хоёрдугаар хэс</w:t>
      </w:r>
      <w:r w:rsidRPr="00DA6FCB">
        <w:rPr>
          <w:rFonts w:ascii="Times New Roman" w:hAnsi="Times New Roman" w:cs="Times New Roman"/>
          <w:bCs/>
          <w:iCs/>
        </w:rPr>
        <w:t xml:space="preserve">гийн 1 дэх заалттай холбоотойгоор, хамгийн анхны Улс бүрээрх тайланг наймдугаар хэсгийн 1 a) дах заалтын дагуух мэдэгдэлд Эрх бүхий этгээдийн дурдсан өдөр эсхүл түүнээс хойш эхэлж буй ҮДГ-ийн санхүүгийн жилийн хувьд, аль болох нэн даруй, тухайн санхүүгийн жилийн сүүлчийн өдрөөс хойш 18 сарын дотор солилцоно. Өмнө дурдсаныг үл харгалзан, хэрэв Эрх бүхий хоёр этгээд хооронд хүчин төгөлдөр үйлчилж байгаа энэ Хэлэлцээр байгаа, Улсууд Улс бүрээрх тайлангийн хамаарах санхүүгийн жилтэй холбоотой Улс бүрээрх тайланг ирүүлэхийг шаарддаг хүчин төгөлдөр үйлчилж буй хууль тогтоомжтой, болон хоёрдугаар хэсэгт тусгагдсан солилцооны хамрах хүрээнд нийцсэн тохиролдолд зөвхөн Улс бүрээрх тайлан солилцохыг шаардана.  </w:t>
      </w:r>
    </w:p>
    <w:p w14:paraId="1EBB154B"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t xml:space="preserve">2 дах заалтын дагуу Улс бүрээрх тайланг аль болох нэн даруй, Улс бүрээрх тайланд хамаарах ҮДГ-ийн санхүүгийн жилийн сүүлчийн өдрөөс хойш 15 сарын дотор солилцоно. </w:t>
      </w:r>
    </w:p>
    <w:p w14:paraId="0A2C97CB"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lastRenderedPageBreak/>
        <w:t>4.</w:t>
      </w:r>
      <w:r w:rsidRPr="00DA6FCB">
        <w:rPr>
          <w:rFonts w:ascii="Times New Roman" w:hAnsi="Times New Roman" w:cs="Times New Roman"/>
          <w:bCs/>
          <w:iCs/>
        </w:rPr>
        <w:tab/>
        <w:t xml:space="preserve">Эрх бүхий этгээдүүд нь Өргөтгөж болох тэмдэглэгээт хэлээр (XML) илэрхийлэгдсэн ерөнхий схемээр дамжуулж Улс бүрээрх тайлангуудыг автоматаар солилцоно. </w:t>
      </w:r>
    </w:p>
    <w:p w14:paraId="6BC80D67"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5.</w:t>
      </w:r>
      <w:r w:rsidRPr="00DA6FCB">
        <w:rPr>
          <w:rFonts w:ascii="Times New Roman" w:hAnsi="Times New Roman" w:cs="Times New Roman"/>
          <w:bCs/>
          <w:iCs/>
        </w:rPr>
        <w:tab/>
        <w:t xml:space="preserve">Эрх бүхий этгээдүүд нь стандартчиллыг хамгийн дээд хэмжээнд, нарийн түвэгтэй байдал болон өртөг зардлыг аль болох бага байлгах тоон мэдээллийн цахим дамжуулалтын нэг буюу түүнээс дээш аргууд, нууцлалын стандартуудыг бий болгохын төлөө ажиллан тохиролцох ба Зохицуулах байгууллагын Нарийн бичгийн дарга нарын газарт ийм стандартчилсан дамжуулалт болон нууцлалын аргуудыг мэдэгдэнэ. </w:t>
      </w:r>
    </w:p>
    <w:p w14:paraId="74B70D45"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ДӨРӨВДҮГЭЭР ХЭСЭГ</w:t>
      </w:r>
    </w:p>
    <w:p w14:paraId="2D84FCCA"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Хууль тогтоомж дагаж мөрдөх байдал ба хэрэгжилтийг хангуулахад хамтран ажиллах</w:t>
      </w:r>
    </w:p>
    <w:p w14:paraId="61E29A70"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Тухайн Эрх бүхий этгээд нь нөгөө Эрх бүхий этгээдийн улсад татварын зорилгоор оршин суудаг тайлагнагч аж ахуйн нэгж буруу, бүрэн биш мэдээлэл тайлагнах эсхүл Улс бүрээрх тайлан ирүүлэх үүргээ зөрчихөд хүргэж мэдэх алдаа дутагдал гаргах шалтгаан байна гэж үзэж байгаа бол энэ талаар нөгөө Эрх бүхий этгээдэд мэдэгдэнэ. Мэдэгдэл авсан Эрх бүхий этгээд нь мэдэгдэлд дурдсан алдаа, зөрчлийг шийдвэрлэх үүднээс дотоодын хуулийн дагуу зохих арга хэмжээ авч ажиллана. </w:t>
      </w:r>
    </w:p>
    <w:p w14:paraId="4D4B9859"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ТАВДУГААР ХЭСЭГ</w:t>
      </w:r>
    </w:p>
    <w:p w14:paraId="68206A1E"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Нууцлал, тоон мэдээллийн аюулгүй байдал ба зохистой ашиглалт</w:t>
      </w:r>
    </w:p>
    <w:p w14:paraId="3E93EE4B" w14:textId="32694FA2"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Солилцсон бүх мэдээлэлд </w:t>
      </w:r>
      <w:r w:rsidR="00CD5321" w:rsidRPr="00DA6FCB">
        <w:rPr>
          <w:rFonts w:ascii="Times New Roman" w:hAnsi="Times New Roman" w:cs="Times New Roman"/>
          <w:bCs/>
          <w:iCs/>
        </w:rPr>
        <w:t>Конвенцод</w:t>
      </w:r>
      <w:r w:rsidRPr="00DA6FCB">
        <w:rPr>
          <w:rFonts w:ascii="Times New Roman" w:hAnsi="Times New Roman" w:cs="Times New Roman"/>
          <w:bCs/>
          <w:iCs/>
        </w:rPr>
        <w:t xml:space="preserve"> тусгагдсан нууцлалын журам болон аюулгүйн бусад арга хэмжээ, түүний дотор солилцсон мэдээллийн ашиглалтыг хязгаарлах нөхцөлүүд мөрдөгдөнө.</w:t>
      </w:r>
    </w:p>
    <w:p w14:paraId="4C299494" w14:textId="00C66AD6"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1 дэх заалтын хязгаарлалтуудын зэрэгцээ мэдээлэл ашиглалтад энэ заалтад дурдсан зөвшөөрөгдсөн ашиглалтын хязгаарлалтууд мөн тавигдана. Ялангуяа Улс бүрээрх тайлангийн аргаар авсан мэдээлэл нь үнэ шилжилтийн ерөнхий эрсдэлүүд болон татварын суурийг багасгаж ашиг зувчуулахтай холбоотой бусад эрсдэлийг үнэлэх, шаардлагатай бол эдийн засгийн болон статистикийн шинжилгээ хийх зорилгоор ашиглагдана.  Мэдээлэл нь тодорхой ажил гүйлгээ болон ажил үүргийн бүрэн хэмжээний шинжилгээ болон харьцуулагдах байдлын бүрэн хэмжээний шинжилгээнд үндэслэсэн үнэд хийх үнэ шилжилтийн дэлгэрэнгүй шинжилгээг орлож ашиглагдахгүй. Улс бүрээрх тайлан дах мэдээлэл нь үнэ шилжилт зохистой, зохисгүй гэдгийг харуулах бүрэн хэмжээний нотолгоо болдоггүй тул үнэ шилжилтийн тохируулгууд нь Улс бүрээрх тайланд үндэслэн хийгдэхгүй. Тухайн улсын татварын албанаас хийсэн энэ заалттай зөрчилдөх зохисгүй тохируулгуудыг аливаа эрх бүхий этгээдийн шийдвэрээр цуцалж болно. Дээрхийг үл харгалзан, Улс бүрээрх тайланг ҮДГ-ийн үнэ шилжилтийн зохицуулалтууд, татварын хяналт шалгалтын явцад тогтоосон татварын бусад асуудлын талаар нарийвчилсан лавлагаа авах, үүний үр дүнд нь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татвар ногдох орлогод хийх зохих тохируулгыг хийх бол үндэслэл болгож ашиглахыг хориглохгүй. </w:t>
      </w:r>
    </w:p>
    <w:p w14:paraId="7235C9BB"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t xml:space="preserve">Хэрэглэж болох хуулийн хүрээнд хүлээн зөвшөөрөх хэмжээнд, Эрх бүхий этгээд нь энэ хэсгийн 1, 2 дах заалтуудыг зөрчсөн аливаа тохиолдол, түүний дотор аливаа засч сайжруулах арга хэмжээ, түүнчлэн дээр дурдсан заалтуудыг зөрчсөнтэй холбогдуулан авсан аливаа арга хэмжээг Зохицуулах байгууллагын Нарийн бичгийн дарга нарын газарт нэн даруй мэдэгдэнэ. Зохицуулах байгууллагын Нарийн бичгийн дарга нарын газар нь эхэлж дурдагдсан Эрх бүхий этгээдтэй энэ Хэлэлцээр байгуулж ажиллаж буй бүх Эрх бүхий этгээдэд мэдэгдэнэ.  </w:t>
      </w:r>
    </w:p>
    <w:p w14:paraId="1488EE37"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ЗУРГАДУГААР ХЭСЭГ</w:t>
      </w:r>
    </w:p>
    <w:p w14:paraId="64278161"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Зөвлөлдөх ажиллагаа</w:t>
      </w:r>
    </w:p>
    <w:p w14:paraId="5A9B586D" w14:textId="4CC1CB1B"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Улс бүрээрх тайлангийн тоон мэдээлэлд үндэслэсэн дэлгэрүүлэн авсан аливаа лавлах мэдээллийн үр дүнд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татвар ногдох орлогод тохируулга хийсэн нь эдийн засгийн хүсээгүй үр дүнд хүргэх, тухайлбал хэрэв ийм тохиолдол тодорхой </w:t>
      </w:r>
      <w:r w:rsidRPr="00DA6FCB">
        <w:rPr>
          <w:rFonts w:ascii="Times New Roman" w:hAnsi="Times New Roman" w:cs="Times New Roman"/>
          <w:bCs/>
          <w:iCs/>
        </w:rPr>
        <w:lastRenderedPageBreak/>
        <w:t>бизнесийн хувьд үүссэн бол тухайн аж ахуйн нэгжийн оршин сууж буй улсуудын Эрх бүхий этгээдүүд харилцан зөвлөлдөх ба энэ тохиолдлыг шийдвэрлэх зорилгоор хэлэлцүүлэг хийнэ.</w:t>
      </w:r>
    </w:p>
    <w:p w14:paraId="149C46E9"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Энэ Хэлэлцээрийг хэрэгжүүлэх эсхүл тайлбарлахад ямар нэгэн хүндрэл үүсвэл, Эрх бүхий этгээд нь энэ Хэлэлцээрийг хэрэгжүүлсэн байх үүднээс зохих арга хэмжээг боловсруулахаар бусад Эрх бүхий этгээдтэй зөвлөлдөх хүсэлт гаргаж болно. Ялангуяа тухайн Эрх бүхий этгээд нь нөгөө Эрх бүхий этгээдтэй Улс бүрээрх тайланг солилцоход системийн саатал байна гэж тодорхойлохоос өмнө тэрээр нөгөө Эрх бүхий этгээдтэй зөвлөлдөнө. Эрх бүхий этгээд нь холбогдох нөгөө Эрх бүхий этгээдэд мэдэгдсэний дараа ийнхүү тодорхойлсноо Зохицуулах байгууллагын Нарийн бичгийн дарга нарын газарт мэдэгдэх ба уг газар бүх Эрх бүхий этгээдэд мэдэгдэнэ. Мөрдөж буй хуулиар зөвшөөрөх хэмжээнд, Эрх бүхий этгээд нь хэрэв Зохицуулах байгууллагын Нарийн бичгийн дарга нарын газраар дамжуулахыг хүсвэл уг асуудлаар хүлээн зөвшөөрөх шийдэлд хүрэх үүднээс энэ Хэлэлцээр хүчин төгөлдөр үйлчилж буй Эрх бүхий бусад байгууллагуудыг оролцуулж болно. </w:t>
      </w:r>
    </w:p>
    <w:p w14:paraId="4A590F0B"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lang w:val="mn-MN"/>
        </w:rPr>
        <w:t>3.</w:t>
      </w:r>
      <w:r w:rsidRPr="00DA6FCB">
        <w:rPr>
          <w:rFonts w:ascii="Times New Roman" w:hAnsi="Times New Roman" w:cs="Times New Roman"/>
          <w:bCs/>
          <w:iCs/>
          <w:lang w:val="mn-MN"/>
        </w:rPr>
        <w:tab/>
        <w:t xml:space="preserve">Хоёр </w:t>
      </w:r>
      <w:r w:rsidRPr="00DA6FCB">
        <w:rPr>
          <w:rFonts w:ascii="Times New Roman" w:hAnsi="Times New Roman" w:cs="Times New Roman"/>
          <w:bCs/>
          <w:iCs/>
        </w:rPr>
        <w:t xml:space="preserve">дах заалтын дагуу зөвлөлдөх хүсэлт гаргасан Эрх бүхий этгээд  тохиромжтой бол хүрсэн аливаа дүгнэлт, боловсруулсан арга хэмжээгээ (түүний дотор аливаа дүгнэлт, арга хэмжээ байхгүй ч гэсэн)  Зохицуулах байгууллагын Нарийн бичгийн дарга нарын газарт мэдэгдсэн байхад анхаарах бөгөөд Зохицуулах байгууллагын Нарийн бичгийн дарга нарын газар нь зөвлөлдөхөд оролцоогүй байсан ч гэсэн бүх Эрх бүхий этгээдүүдэд аливаа ийм дүгнэлт, арга хэмжээг мэдэгдэнэ. Татвар төлөгчийн онцлог мэдээлэл, түүний дотор хамрагдаж буй татвар төлөгчийн  хувийн мэдээллийг задруулах мэдээллээр хангахгүй. </w:t>
      </w:r>
    </w:p>
    <w:p w14:paraId="55A2EDE4"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ДОЛДУГААР ХЭСЭГ</w:t>
      </w:r>
    </w:p>
    <w:p w14:paraId="668D15F3"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 xml:space="preserve"> Нэмэлт өөрчлөлт</w:t>
      </w:r>
    </w:p>
    <w:p w14:paraId="4D8FE81D"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Энэ Хэлэлцээрт уг Хэлэлцээр хүчин төгөлдөр үйлчилж буй бүх Эрх бүхий этгээдийн бичгээр үйлдсэн харилцан зөвшилцлөөр нэмэлт өөрчлөлт оруулж болно. Өөрөөр тохироогүй бол, ийм нэмэлт өөрчлөлт нь ийнхүү бичгээр үйлдсэн гэрээнд хамгийн сүүлд гарын үсэг зурсан өдрөөс нэг сарын хугацаа өнгөрсний дараа эхэлсэн сарын эхний өдөр хүчин төгөлдөр болно. </w:t>
      </w:r>
    </w:p>
    <w:p w14:paraId="24C87C66"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НАЙМДУГААР ХЭСЭГ</w:t>
      </w:r>
    </w:p>
    <w:p w14:paraId="3A59230E"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Хэлэлцээрийн нөхцөл</w:t>
      </w:r>
    </w:p>
    <w:p w14:paraId="08A2AD4D"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Эрх бүхий этгээд нь энэ Хэлэлцээрт гарын үсэг зурах үед эсхүл түүнээс хойш Зохицуулах байгууллагын Нарийн бичгийн дарга нарын газарт нэн даруй дараах мэдэгдлийг өгөх ёстой: </w:t>
      </w:r>
    </w:p>
    <w:p w14:paraId="63DF14F3"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а)</w:t>
      </w:r>
      <w:r w:rsidRPr="00DA6FCB">
        <w:rPr>
          <w:rFonts w:ascii="Times New Roman" w:hAnsi="Times New Roman" w:cs="Times New Roman"/>
          <w:bCs/>
          <w:iCs/>
        </w:rPr>
        <w:tab/>
        <w:t xml:space="preserve">түүний Улс нь Тайлагнагч аж ахуйн нэгжүүдэд Улс бүрээрх тайлан ирүүлэхийг үүрэг болгодог хуулиудтай бөгөөд түүний Улс нь мэдэгдэлд тусгагдсан өдөр эсхүл түүний дараа эхэлж буй Тайлагнагч аж ахуйн нэгжүүдийн санхүүгийн жилийн хувьд Улс бүрээрх тайланг ирүүлэхийг шаарддаг гэдгээ илэрхийлсэн; </w:t>
      </w:r>
    </w:p>
    <w:p w14:paraId="00338E0A"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б</w:t>
      </w:r>
      <w:r w:rsidRPr="00DA6FCB">
        <w:rPr>
          <w:rFonts w:ascii="Times New Roman" w:hAnsi="Times New Roman" w:cs="Times New Roman"/>
          <w:bCs/>
          <w:iCs/>
        </w:rPr>
        <w:t>)</w:t>
      </w:r>
      <w:r w:rsidRPr="00DA6FCB">
        <w:rPr>
          <w:rFonts w:ascii="Times New Roman" w:hAnsi="Times New Roman" w:cs="Times New Roman"/>
          <w:bCs/>
          <w:iCs/>
        </w:rPr>
        <w:tab/>
      </w:r>
      <w:r w:rsidRPr="00DA6FCB">
        <w:rPr>
          <w:rFonts w:ascii="Times New Roman" w:hAnsi="Times New Roman" w:cs="Times New Roman"/>
          <w:bCs/>
          <w:iCs/>
          <w:lang w:val="mn-MN"/>
        </w:rPr>
        <w:t>харилцан мэдээлэл солилцдоггүй</w:t>
      </w:r>
      <w:r w:rsidRPr="00DA6FCB">
        <w:rPr>
          <w:rFonts w:ascii="Times New Roman" w:hAnsi="Times New Roman" w:cs="Times New Roman"/>
          <w:bCs/>
          <w:iCs/>
        </w:rPr>
        <w:t xml:space="preserve"> улсуудын жагсаалтад тухайн Улсыг оруулах эсэхийг </w:t>
      </w:r>
      <w:r w:rsidRPr="00DA6FCB">
        <w:rPr>
          <w:rFonts w:ascii="Times New Roman" w:hAnsi="Times New Roman" w:cs="Times New Roman"/>
          <w:bCs/>
          <w:iCs/>
          <w:lang w:val="mn-MN"/>
        </w:rPr>
        <w:t xml:space="preserve">  </w:t>
      </w:r>
      <w:r w:rsidRPr="00DA6FCB">
        <w:rPr>
          <w:rFonts w:ascii="Times New Roman" w:hAnsi="Times New Roman" w:cs="Times New Roman"/>
          <w:bCs/>
          <w:iCs/>
        </w:rPr>
        <w:t>тусгайлан</w:t>
      </w:r>
      <w:r w:rsidRPr="00DA6FCB">
        <w:rPr>
          <w:rFonts w:ascii="Times New Roman" w:hAnsi="Times New Roman" w:cs="Times New Roman"/>
          <w:bCs/>
          <w:iCs/>
          <w:lang w:val="mn-MN"/>
        </w:rPr>
        <w:t xml:space="preserve"> </w:t>
      </w:r>
      <w:r w:rsidRPr="00DA6FCB">
        <w:rPr>
          <w:rFonts w:ascii="Times New Roman" w:hAnsi="Times New Roman" w:cs="Times New Roman"/>
          <w:bCs/>
          <w:iCs/>
        </w:rPr>
        <w:t xml:space="preserve">дурдсан; </w:t>
      </w:r>
    </w:p>
    <w:p w14:paraId="54DCCE5A" w14:textId="77777777" w:rsidR="004B6A6C" w:rsidRPr="00DA6FCB" w:rsidRDefault="004B6A6C" w:rsidP="00DA6FCB">
      <w:pPr>
        <w:spacing w:before="60" w:after="60"/>
        <w:ind w:right="-6"/>
        <w:jc w:val="both"/>
        <w:rPr>
          <w:rFonts w:ascii="Times New Roman" w:hAnsi="Times New Roman" w:cs="Times New Roman"/>
          <w:bCs/>
          <w:iCs/>
          <w:lang w:val="mn-MN"/>
        </w:rPr>
      </w:pPr>
      <w:r w:rsidRPr="00DA6FCB">
        <w:rPr>
          <w:rFonts w:ascii="Times New Roman" w:hAnsi="Times New Roman" w:cs="Times New Roman"/>
          <w:bCs/>
          <w:iCs/>
        </w:rPr>
        <w:t>в)</w:t>
      </w:r>
      <w:r w:rsidRPr="00DA6FCB">
        <w:rPr>
          <w:rFonts w:ascii="Times New Roman" w:hAnsi="Times New Roman" w:cs="Times New Roman"/>
          <w:bCs/>
          <w:iCs/>
          <w:lang w:val="mn-MN"/>
        </w:rPr>
        <w:tab/>
      </w:r>
      <w:r w:rsidRPr="00DA6FCB">
        <w:rPr>
          <w:rFonts w:ascii="Times New Roman" w:hAnsi="Times New Roman" w:cs="Times New Roman"/>
          <w:bCs/>
          <w:iCs/>
        </w:rPr>
        <w:t xml:space="preserve">мэдээллийг цахимаар дамжуулах болон нууцлалын нэг буюу түүнээс аргуудыг тодорхойлсон; </w:t>
      </w:r>
    </w:p>
    <w:p w14:paraId="35E53FCB" w14:textId="494D9D02"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г) </w:t>
      </w:r>
      <w:r w:rsidRPr="00DA6FCB">
        <w:rPr>
          <w:rFonts w:ascii="Times New Roman" w:hAnsi="Times New Roman" w:cs="Times New Roman"/>
          <w:bCs/>
          <w:iCs/>
          <w:lang w:val="mn-MN"/>
        </w:rPr>
        <w:t xml:space="preserve"> </w:t>
      </w:r>
      <w:r w:rsidRPr="00DA6FCB">
        <w:rPr>
          <w:rFonts w:ascii="Times New Roman" w:hAnsi="Times New Roman" w:cs="Times New Roman"/>
          <w:bCs/>
          <w:iCs/>
        </w:rPr>
        <w:t xml:space="preserve">энэ нь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22 дугаар зүйл, энэ Хэлэлцээрийн 1 дэх заалт болон тавдугаар хэсгийн дагуу шаардагдах нууцлал, тоон мэдээллийн аюулгүй байдлын стандартууд, түүнчлэн энэ Хэлэлцээрийн тавдугаар хэсгийн 2 дах заалтад тусгасны адилаар Улс бүрээрх тайлангууд дах мэдээллийг зохистой ашигладаг байх үүднээс хэрэгцээтэй хууль эрхзүйн хамрах хүрээ, дэд бүтцийг нэвтрүүлсэн бөгөөд энэ Хэлэлцээрийн Хавсралтад нууцлалын болон тоон мэдээллийн аюулгүйн байдлын асуумжийг бүрдүүлж хавсаргасан; </w:t>
      </w:r>
    </w:p>
    <w:p w14:paraId="36CD2297"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д)</w:t>
      </w:r>
      <w:r w:rsidRPr="00DA6FCB">
        <w:rPr>
          <w:rFonts w:ascii="Times New Roman" w:hAnsi="Times New Roman" w:cs="Times New Roman"/>
          <w:bCs/>
          <w:iCs/>
        </w:rPr>
        <w:tab/>
        <w:t xml:space="preserve">Энэ нь (i) хүчин төгөлдөр болгохтой холбоотой дотоодын хууль тогтоомжийн журмын (хэрэв байгаа бол) дагуу энэ Хэлэлцээрийг хүчин төгөлдөр болгохоор зорьж буй Эрх бүхий </w:t>
      </w:r>
      <w:r w:rsidRPr="00DA6FCB">
        <w:rPr>
          <w:rFonts w:ascii="Times New Roman" w:hAnsi="Times New Roman" w:cs="Times New Roman"/>
          <w:bCs/>
          <w:iCs/>
        </w:rPr>
        <w:lastRenderedPageBreak/>
        <w:t xml:space="preserve">этгээдүүдийн Улсын жагсаалт эсхүл (ii) наймдугаар хэсгийн 1д) заалтын дагуу мэдэгдэл өгдөг бусад бүх Эрх бүхий этгээдүүдтэй энэ Хэлэлцээрийг байгуулахаар төлөвлөж байгаа гэж Эрх бүхий этгээдээс мэдэгдсэн мэдэгдлийг тусгасан байна. </w:t>
      </w:r>
    </w:p>
    <w:p w14:paraId="76B4DE82"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 xml:space="preserve">Эрх бүхий этгээдүүд нь мэдэгдлийн дээр дурдсан аль нэг агуулгад орсон аливаа өөрчлөлтийн талаар Зохицуулах байгууллагын Нарийн бичгийн дарга нарын газарт нэн даруй мэдэгдэх ёстой. </w:t>
      </w:r>
    </w:p>
    <w:p w14:paraId="13C91166"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Энэ Хэлэлцээр нь дараах өдрүүдээс хойш эрх бүхий хоёр байгууллага хооронд хүчин төгөлдөр үйлчилнэ: (i) 1д) дэд заалтын дагуу өөр Эрх бүхий этгээдийн улсыг хамарсан мэдэгдлийг  Зохицуулах байгууллагын Нарийн бичгийн дарга нарын газарт Эрх бүхий хоёр байгууллагын хоёр дах нь гаргасан өдөр ба (ii) Конвенц  хүчин төгөлдөр болсон бөгөөд хоёр улсын аль алины хувьд мөрдөгдөж эхэлсэн өдөр.</w:t>
      </w:r>
    </w:p>
    <w:p w14:paraId="23AD2663"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r>
      <w:r w:rsidRPr="00DA6FCB">
        <w:rPr>
          <w:rFonts w:ascii="Times New Roman" w:hAnsi="Times New Roman" w:cs="Times New Roman"/>
          <w:bCs/>
          <w:iCs/>
          <w:lang w:val="mn-MN"/>
        </w:rPr>
        <w:t xml:space="preserve"> </w:t>
      </w:r>
      <w:r w:rsidRPr="00DA6FCB">
        <w:rPr>
          <w:rFonts w:ascii="Times New Roman" w:hAnsi="Times New Roman" w:cs="Times New Roman"/>
          <w:bCs/>
          <w:iCs/>
        </w:rPr>
        <w:t xml:space="preserve">Зохицуулах байгууллагын Нарийн бичгийн дарга нарын газар нь Хэлэлцээрт гарын үсэг зурсан, тухайн Хэлэлцээр нь хүчин төгөлдөр үйлчилж буй Эрх бүхий этгээдүүдийн ЭЗХАХБ-ын цахим хуудсанд нийтлэгдэх жагсаалтыг хөтөлнө. Үүний зэрэгцээ Зохицуулах байгууллагын Нарийн бичгийн дарга нарын газар нь ЭЗХАХБ-ын цахим хуудсан 1a), 1б) дэд заалтуудын дагуу Эрх бүхий этгээдүүдэд өгсөн мэдээллийг нийтэлнэ. </w:t>
      </w:r>
    </w:p>
    <w:p w14:paraId="44A65D83"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4.</w:t>
      </w:r>
      <w:r w:rsidRPr="00DA6FCB">
        <w:rPr>
          <w:rFonts w:ascii="Times New Roman" w:hAnsi="Times New Roman" w:cs="Times New Roman"/>
          <w:bCs/>
          <w:iCs/>
        </w:rPr>
        <w:tab/>
      </w:r>
      <w:r w:rsidRPr="00DA6FCB">
        <w:rPr>
          <w:rFonts w:ascii="Times New Roman" w:hAnsi="Times New Roman" w:cs="Times New Roman"/>
          <w:bCs/>
          <w:iCs/>
          <w:lang w:val="mn-MN"/>
        </w:rPr>
        <w:t xml:space="preserve"> </w:t>
      </w:r>
      <w:r w:rsidRPr="00DA6FCB">
        <w:rPr>
          <w:rFonts w:ascii="Times New Roman" w:hAnsi="Times New Roman" w:cs="Times New Roman"/>
          <w:bCs/>
          <w:iCs/>
        </w:rPr>
        <w:t xml:space="preserve">1 в)-ээс 1д) дэд хэсгүүдийн дагуу өгсөн мэдээллийг гарын үсэг зурсан бусад талууд Зохицуулах байгууллагын Нарийн бичгийн дарга нарын газарт бичгээр хүсэлт гарган авах боломжтой байна. </w:t>
      </w:r>
    </w:p>
    <w:p w14:paraId="3D5E313F" w14:textId="60B71BBA"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5.</w:t>
      </w:r>
      <w:r w:rsidRPr="00DA6FCB">
        <w:rPr>
          <w:rFonts w:ascii="Times New Roman" w:hAnsi="Times New Roman" w:cs="Times New Roman"/>
          <w:bCs/>
          <w:iCs/>
          <w:lang w:val="mn-MN"/>
        </w:rPr>
        <w:t xml:space="preserve"> </w:t>
      </w:r>
      <w:r w:rsidRPr="00DA6FCB">
        <w:rPr>
          <w:rFonts w:ascii="Times New Roman" w:hAnsi="Times New Roman" w:cs="Times New Roman"/>
          <w:bCs/>
          <w:iCs/>
        </w:rPr>
        <w:tab/>
        <w:t xml:space="preserve">Эрх бүхий этгээд нь нөгөө Эрх бүхий этгээд ноцтой зөрчилтэй эсхүл зөрчил гаргаж байсныг тогтоосноо нөгөө Эрх бүхий этгээдэд бичгээр мэдэгдэх замаар энэ Хэлэлцээрийн хүрээний мэдээлэл солилцоог түр түдгэлзүүлж болно. Ингэж тогтоохоос өмнө эхэнд дурдагдсан Эрх бүхий этгээд нь нөгөө Эрх бүхий этгээдтэй зөвлөлдөнө. Энэ заалтын зорилгоор, ноцтой зөрчил гэж тавдугаар хэсгийн 1, 2 дах заалт болон энэ Хэлэлцээрийн зургадугаар хэсгийн 1 дэх заалт ба/эсхүл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зохих нөхцөлүүдийг зөрчсөн, түүнчлэн энэ Хэлэлцээрийн хүрээнд шаардсан мэдээллийг Эрх бүхий этгээд цаг тухайд нь эсхүл үнэн зөв өгөөгүй зөрчлүүдийг хэлнэ. Түр түдгэлзүүлэлтийг нэн даруй мөрдөх ба хоёр дах дурдагдсан Эрх бүхий этгээд Эрх бүхий хоёр байгууллагын хүлээн зөвшөөрөхүйц арга байдлаар ноцтой зөрчил байхгүй болохыг харуулах хүртэл эсхүл хоёр дах дурдагдсан Эрх бүхий этгээд ноцтой зөрчлийг шийдвэрлэх холбогдох арга хэмжээнүүдийг нэвтрүүлэх хүртэл үргэлжлүүлнэ. Мөрдөж буй хуулиар зөвшөөрөх хэмжээнд, аль нэг Эрх бүхий этгээд нь уг асуудлаар хүлээн зөвшөөрөх шийдэлд хүрэх үүднээс энэ Хэлэлцээр хүчин төгөлдөр үйлчилж буй бусад Эрх бүхий этгээдүүдийг (хүсвэл Зохицуулах байгууллагын Нарийн бичгийн дарга нарын газраар дамжуулж) оролцуулж болно. </w:t>
      </w:r>
    </w:p>
    <w:p w14:paraId="619422BD" w14:textId="47F4371C"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6.</w:t>
      </w:r>
      <w:r w:rsidRPr="00DA6FCB">
        <w:rPr>
          <w:rFonts w:ascii="Times New Roman" w:hAnsi="Times New Roman" w:cs="Times New Roman"/>
          <w:bCs/>
          <w:iCs/>
        </w:rPr>
        <w:tab/>
      </w:r>
      <w:r w:rsidRPr="00DA6FCB">
        <w:rPr>
          <w:rFonts w:ascii="Times New Roman" w:hAnsi="Times New Roman" w:cs="Times New Roman"/>
          <w:bCs/>
          <w:iCs/>
          <w:lang w:val="mn-MN"/>
        </w:rPr>
        <w:t xml:space="preserve"> </w:t>
      </w:r>
      <w:r w:rsidRPr="00DA6FCB">
        <w:rPr>
          <w:rFonts w:ascii="Times New Roman" w:hAnsi="Times New Roman" w:cs="Times New Roman"/>
          <w:bCs/>
          <w:iCs/>
        </w:rPr>
        <w:t xml:space="preserve">Эрх бүхий этгээд нь цуцлах тухай мэдэгдлийг Зохицуулах байгууллагын Нарийн бичгийн дарга нарын газарт бичгээр өгөх замаар энэ Хэлэлцээр дэх өөрийн оролцоог эсхүл тодорхой Эрх бүхий этгээдийн хувьд цуцалж болно. Ийм цуцлалт нь цуцлах тухай мэдэгдэл өгсөн өдрөөс хойш 12 сарын хугацаа дуусгавар болсны дараагийн сарын эхний өдрөөс хүчин төгөлдөр болно. Цуцалсан нөхцөлд энэ Хэлэлцээрийн хүрээнд урьд өмнө авсан бүх мэдээллийн нууцлал хэвээр хадгалж,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нөхцөлүүдийг хангах үүрэг хүлээнэ. </w:t>
      </w:r>
    </w:p>
    <w:p w14:paraId="0B05993C"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ЕСДҮГЭЭР ХЭСЭГ</w:t>
      </w:r>
    </w:p>
    <w:p w14:paraId="70D44DD6"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 xml:space="preserve">Зохицуулах байгууллагын Нарийн бичгийн дарга нарын газар </w:t>
      </w:r>
    </w:p>
    <w:p w14:paraId="1BBB100B"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Энэ Хэлэлцээрт өөрөөр заагаагүй бол, Зохицуулах байгууллагын Нарийн бичгийн дарга нарын газар нь бүх Эрх бүхий этгээдүүдэд энэ Хэлэлцээрийн хүрээнд хүлээн авсан бүх мэдэгдлийг мэдэгдэх ба шинэ Эрх бүхий этгээд Хэлэлцээрт гарын үсэг зурах үед Хэлэлцээрийн  гарын үсэг зурсан бүх талуудад мэдэгдэл хүргүүлнэ.</w:t>
      </w:r>
    </w:p>
    <w:p w14:paraId="72632EDD"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Хэлэлцээрийг англи, франц хэл дээр үйлдсэн тохиолдолд эдгээрийн аль аль нь эх хувийн адил тооцогдоно.</w:t>
      </w:r>
    </w:p>
    <w:p w14:paraId="6209CF51" w14:textId="77777777" w:rsidR="004B6A6C" w:rsidRPr="00DA6FCB" w:rsidRDefault="004B6A6C" w:rsidP="00DA6FCB">
      <w:pPr>
        <w:spacing w:before="60" w:after="60"/>
        <w:ind w:right="-6"/>
        <w:jc w:val="both"/>
        <w:rPr>
          <w:rFonts w:ascii="Times New Roman" w:hAnsi="Times New Roman" w:cs="Times New Roman"/>
          <w:bCs/>
          <w:iCs/>
        </w:rPr>
      </w:pPr>
    </w:p>
    <w:p w14:paraId="52BAE14E" w14:textId="6C6BBC7C" w:rsidR="004B6A6C" w:rsidRPr="00DA6FCB" w:rsidRDefault="004B6A6C" w:rsidP="00DA6FCB">
      <w:pPr>
        <w:spacing w:before="60" w:after="60"/>
        <w:ind w:right="-6"/>
        <w:rPr>
          <w:rFonts w:ascii="Times New Roman" w:hAnsi="Times New Roman" w:cs="Times New Roman"/>
          <w:b/>
          <w:bCs/>
          <w:i/>
          <w:iCs/>
          <w:lang w:val="mn-MN"/>
        </w:rPr>
      </w:pPr>
    </w:p>
    <w:p w14:paraId="66623FD4" w14:textId="77777777" w:rsidR="004B6A6C" w:rsidRPr="00DA6FCB" w:rsidRDefault="004B6A6C" w:rsidP="00DA6FCB">
      <w:pPr>
        <w:spacing w:before="60" w:after="60"/>
        <w:ind w:right="-6"/>
        <w:jc w:val="center"/>
        <w:outlineLvl w:val="0"/>
        <w:rPr>
          <w:rFonts w:ascii="Times New Roman" w:eastAsia="Times New Roman" w:hAnsi="Times New Roman" w:cs="Times New Roman"/>
          <w:b/>
          <w:bCs/>
          <w:lang w:val="mn-MN"/>
        </w:rPr>
      </w:pPr>
      <w:r w:rsidRPr="00DA6FCB">
        <w:rPr>
          <w:rFonts w:ascii="Times New Roman" w:eastAsia="Times New Roman" w:hAnsi="Times New Roman" w:cs="Times New Roman"/>
          <w:b/>
          <w:bCs/>
          <w:lang w:val="mn-MN"/>
        </w:rPr>
        <w:t xml:space="preserve">Хэлэлцээрийн Хавсралт- </w:t>
      </w:r>
    </w:p>
    <w:p w14:paraId="6237A7B1" w14:textId="77777777" w:rsidR="004B6A6C" w:rsidRPr="00DA6FCB" w:rsidRDefault="004B6A6C" w:rsidP="00DA6FCB">
      <w:pPr>
        <w:spacing w:before="60" w:after="60"/>
        <w:ind w:right="-6"/>
        <w:jc w:val="center"/>
        <w:rPr>
          <w:rFonts w:ascii="Times New Roman" w:eastAsia="Times New Roman" w:hAnsi="Times New Roman" w:cs="Times New Roman"/>
          <w:b/>
        </w:rPr>
      </w:pPr>
      <w:r w:rsidRPr="00DA6FCB">
        <w:rPr>
          <w:rFonts w:ascii="Times New Roman" w:eastAsia="Times New Roman" w:hAnsi="Times New Roman" w:cs="Times New Roman"/>
          <w:b/>
          <w:bCs/>
          <w:lang w:val="mn-MN"/>
        </w:rPr>
        <w:t xml:space="preserve">Нууцлал ба Тоон мэдээллийн аюулгүй байдлын Асуумж </w:t>
      </w:r>
    </w:p>
    <w:p w14:paraId="0C291EED" w14:textId="77777777" w:rsidR="004B6A6C" w:rsidRPr="00DA6FCB" w:rsidRDefault="004B6A6C" w:rsidP="00DA6FCB">
      <w:pPr>
        <w:spacing w:before="60" w:after="60"/>
        <w:ind w:right="-6"/>
        <w:outlineLvl w:val="0"/>
        <w:rPr>
          <w:rFonts w:ascii="Times New Roman" w:eastAsia="Times New Roman" w:hAnsi="Times New Roman" w:cs="Times New Roman"/>
          <w:lang w:val="mn-MN"/>
        </w:rPr>
      </w:pPr>
      <w:r w:rsidRPr="00DA6FCB">
        <w:rPr>
          <w:rFonts w:ascii="Times New Roman" w:eastAsia="Times New Roman" w:hAnsi="Times New Roman" w:cs="Times New Roman"/>
          <w:b/>
          <w:bCs/>
        </w:rPr>
        <w:t xml:space="preserve">1. </w:t>
      </w:r>
      <w:r w:rsidRPr="00DA6FCB">
        <w:rPr>
          <w:rFonts w:ascii="Times New Roman" w:eastAsia="Times New Roman" w:hAnsi="Times New Roman" w:cs="Times New Roman"/>
          <w:b/>
          <w:bCs/>
          <w:lang w:val="mn-MN"/>
        </w:rPr>
        <w:t>Хууль эрх зүйн хамрах хүрээ</w:t>
      </w:r>
    </w:p>
    <w:p w14:paraId="2094139C" w14:textId="77777777" w:rsidR="004B6A6C" w:rsidRPr="00DA6FCB" w:rsidRDefault="004B6A6C" w:rsidP="00DA6FCB">
      <w:pPr>
        <w:spacing w:before="60" w:after="60"/>
        <w:ind w:right="-6"/>
        <w:jc w:val="both"/>
        <w:rPr>
          <w:rFonts w:ascii="Times New Roman" w:eastAsia="Times New Roman" w:hAnsi="Times New Roman" w:cs="Times New Roman"/>
          <w:lang w:val="mn-MN"/>
        </w:rPr>
      </w:pPr>
      <w:r w:rsidRPr="00DA6FCB">
        <w:rPr>
          <w:rFonts w:ascii="Times New Roman" w:eastAsia="Times New Roman" w:hAnsi="Times New Roman" w:cs="Times New Roman"/>
          <w:lang w:val="mn-MN"/>
        </w:rPr>
        <w:t xml:space="preserve">Хууль эрх зүйн хамрах хүрээ нь солилцсон татварын мэдээллийн нууцлалыг хадгалж, зохих түүний зөвхөн зохистой зорилгоор ашиглахаар хязгаарлах ёстой. Ийм хамрах хүрээний хоёр үндсэн бүрэлдэхүүн нь холбогдох олон улсын гэрээ хэлэлцээр, Татварын мэдээлэл харилцан солилцох гэрээ </w:t>
      </w:r>
      <w:r w:rsidRPr="00DA6FCB">
        <w:rPr>
          <w:rFonts w:ascii="Times New Roman" w:eastAsia="Times New Roman" w:hAnsi="Times New Roman" w:cs="Times New Roman"/>
        </w:rPr>
        <w:t>(</w:t>
      </w:r>
      <w:r w:rsidRPr="00DA6FCB">
        <w:rPr>
          <w:rFonts w:ascii="Times New Roman" w:eastAsia="Times New Roman" w:hAnsi="Times New Roman" w:cs="Times New Roman"/>
          <w:lang w:val="mn-MN"/>
        </w:rPr>
        <w:t>ТМХСГ</w:t>
      </w:r>
      <w:r w:rsidRPr="00DA6FCB">
        <w:rPr>
          <w:rFonts w:ascii="Times New Roman" w:eastAsia="Times New Roman" w:hAnsi="Times New Roman" w:cs="Times New Roman"/>
        </w:rPr>
        <w:t>)</w:t>
      </w:r>
      <w:r w:rsidRPr="00DA6FCB">
        <w:rPr>
          <w:rFonts w:ascii="Times New Roman" w:eastAsia="Times New Roman" w:hAnsi="Times New Roman" w:cs="Times New Roman"/>
          <w:lang w:val="mn-MN"/>
        </w:rPr>
        <w:t xml:space="preserve"> эсхүл мэдээлэл солилцох хоёр талын өөр хэлэлцээрийн нөхцөлүүд, мөн дотоодын хууль тогтоомж юм.  </w:t>
      </w:r>
    </w:p>
    <w:p w14:paraId="6BC11346" w14:textId="77777777" w:rsidR="004B6A6C" w:rsidRPr="00DA6FCB" w:rsidRDefault="004B6A6C" w:rsidP="00DA6FCB">
      <w:pPr>
        <w:spacing w:before="60" w:after="60"/>
        <w:ind w:right="-6"/>
        <w:jc w:val="both"/>
        <w:rPr>
          <w:rFonts w:ascii="Times New Roman" w:eastAsia="Times New Roman" w:hAnsi="Times New Roman" w:cs="Times New Roman"/>
          <w:lang w:val="mn-MN"/>
        </w:rPr>
      </w:pPr>
    </w:p>
    <w:tbl>
      <w:tblPr>
        <w:tblStyle w:val="TableGrid"/>
        <w:tblW w:w="9781" w:type="dxa"/>
        <w:tblInd w:w="108" w:type="dxa"/>
        <w:tblLook w:val="04A0" w:firstRow="1" w:lastRow="0" w:firstColumn="1" w:lastColumn="0" w:noHBand="0" w:noVBand="1"/>
      </w:tblPr>
      <w:tblGrid>
        <w:gridCol w:w="4678"/>
        <w:gridCol w:w="5103"/>
      </w:tblGrid>
      <w:tr w:rsidR="004B6A6C" w:rsidRPr="00DA6FCB" w14:paraId="2376B4A3" w14:textId="77777777" w:rsidTr="006D10D7">
        <w:tc>
          <w:tcPr>
            <w:tcW w:w="9781" w:type="dxa"/>
            <w:gridSpan w:val="2"/>
            <w:shd w:val="clear" w:color="auto" w:fill="E6E6E6"/>
          </w:tcPr>
          <w:p w14:paraId="690D48D5" w14:textId="6DFEA50B"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1.1 Ta</w:t>
            </w:r>
            <w:r w:rsidRPr="00DA6FCB">
              <w:rPr>
                <w:rFonts w:ascii="Times New Roman" w:eastAsia="Times New Roman" w:hAnsi="Times New Roman" w:cs="Times New Roman"/>
                <w:b/>
                <w:bCs/>
                <w:sz w:val="19"/>
                <w:szCs w:val="19"/>
                <w:lang w:val="mn-MN"/>
              </w:rPr>
              <w:t xml:space="preserve">тварын </w:t>
            </w:r>
            <w:r w:rsidR="00CD5321" w:rsidRPr="00DA6FCB">
              <w:rPr>
                <w:rFonts w:ascii="Times New Roman" w:eastAsia="Times New Roman" w:hAnsi="Times New Roman" w:cs="Times New Roman"/>
                <w:b/>
                <w:bCs/>
                <w:sz w:val="19"/>
                <w:szCs w:val="19"/>
                <w:lang w:val="mn-MN"/>
              </w:rPr>
              <w:t>конвенцууд</w:t>
            </w:r>
            <w:r w:rsidRPr="00DA6FCB">
              <w:rPr>
                <w:rFonts w:ascii="Times New Roman" w:eastAsia="Times New Roman" w:hAnsi="Times New Roman" w:cs="Times New Roman"/>
                <w:b/>
                <w:bCs/>
                <w:sz w:val="19"/>
                <w:szCs w:val="19"/>
                <w:lang w:val="mn-MN"/>
              </w:rPr>
              <w:t xml:space="preserve">, </w:t>
            </w:r>
            <w:r w:rsidR="00CD5321" w:rsidRPr="00DA6FCB">
              <w:rPr>
                <w:rFonts w:ascii="Times New Roman" w:eastAsia="Times New Roman" w:hAnsi="Times New Roman" w:cs="Times New Roman"/>
                <w:b/>
                <w:bCs/>
                <w:sz w:val="19"/>
                <w:szCs w:val="19"/>
                <w:lang w:val="mn-MN"/>
              </w:rPr>
              <w:t>ТМХСГ</w:t>
            </w:r>
            <w:r w:rsidRPr="00DA6FCB">
              <w:rPr>
                <w:rFonts w:ascii="Times New Roman" w:eastAsia="Times New Roman" w:hAnsi="Times New Roman" w:cs="Times New Roman"/>
                <w:b/>
                <w:bCs/>
                <w:sz w:val="19"/>
                <w:szCs w:val="19"/>
                <w:lang w:val="mn-MN"/>
              </w:rPr>
              <w:t>-үүд болон  Мэдээлэл солилцооны бусад гэрээ</w:t>
            </w:r>
          </w:p>
          <w:p w14:paraId="3DAFFC81"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109220B2" w14:textId="77777777" w:rsidTr="006D10D7">
        <w:tc>
          <w:tcPr>
            <w:tcW w:w="4678" w:type="dxa"/>
          </w:tcPr>
          <w:p w14:paraId="1BFC878A"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Шалгах хуудасны үндсэн асуудлууд</w:t>
            </w:r>
          </w:p>
        </w:tc>
        <w:tc>
          <w:tcPr>
            <w:tcW w:w="5103" w:type="dxa"/>
          </w:tcPr>
          <w:p w14:paraId="41E8870F" w14:textId="1446EBCB" w:rsidR="004B6A6C" w:rsidRPr="00DA6FCB" w:rsidRDefault="004B6A6C" w:rsidP="00DA6FCB">
            <w:pPr>
              <w:pStyle w:val="ListParagraph"/>
              <w:numPr>
                <w:ilvl w:val="0"/>
                <w:numId w:val="82"/>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 xml:space="preserve">Солилцсон мэдээллийн нууцлалыг хадгалах, төлөвлөсөн зорилгод ашиглахыг хязгаарлахыг шаардаж буй олон улсын татварын гэрээ хэлэлцээрүүд, </w:t>
            </w:r>
            <w:r w:rsidR="00CD5321" w:rsidRPr="00DA6FCB">
              <w:rPr>
                <w:rFonts w:ascii="Times New Roman" w:eastAsia="Times New Roman" w:hAnsi="Times New Roman" w:cs="Times New Roman"/>
                <w:sz w:val="19"/>
                <w:szCs w:val="19"/>
                <w:lang w:val="mn-MN"/>
              </w:rPr>
              <w:t>ТМХСГ</w:t>
            </w:r>
            <w:r w:rsidRPr="00DA6FCB">
              <w:rPr>
                <w:rFonts w:ascii="Times New Roman" w:eastAsia="Times New Roman" w:hAnsi="Times New Roman" w:cs="Times New Roman"/>
                <w:sz w:val="19"/>
                <w:szCs w:val="19"/>
                <w:lang w:val="mn-MN"/>
              </w:rPr>
              <w:t>-үүд ба олон улсын гэрээ хэлэлцээрүүдийн зүйл заалтууд</w:t>
            </w:r>
          </w:p>
        </w:tc>
      </w:tr>
      <w:tr w:rsidR="004B6A6C" w:rsidRPr="00DA6FCB" w14:paraId="1810B751" w14:textId="77777777" w:rsidTr="006D10D7">
        <w:tc>
          <w:tcPr>
            <w:tcW w:w="9781" w:type="dxa"/>
            <w:gridSpan w:val="2"/>
            <w:tcBorders>
              <w:bottom w:val="single" w:sz="4" w:space="0" w:color="auto"/>
            </w:tcBorders>
          </w:tcPr>
          <w:p w14:paraId="50FD02C3" w14:textId="7AFD5418" w:rsidR="004B6A6C" w:rsidRPr="00DA6FCB" w:rsidRDefault="004B6A6C" w:rsidP="00DA6FCB">
            <w:pPr>
              <w:spacing w:before="60" w:after="60"/>
              <w:ind w:right="300"/>
              <w:rPr>
                <w:rFonts w:ascii="Times New Roman" w:eastAsia="Times New Roman" w:hAnsi="Times New Roman" w:cs="Times New Roman"/>
                <w:b/>
                <w:sz w:val="20"/>
                <w:szCs w:val="20"/>
              </w:rPr>
            </w:pPr>
            <w:r w:rsidRPr="00DA6FCB">
              <w:rPr>
                <w:rFonts w:ascii="Times New Roman" w:eastAsia="Times New Roman" w:hAnsi="Times New Roman" w:cs="Times New Roman"/>
                <w:b/>
                <w:bCs/>
                <w:sz w:val="19"/>
                <w:szCs w:val="19"/>
                <w:lang w:val="mn-MN"/>
              </w:rPr>
              <w:t xml:space="preserve">Танай Татварын </w:t>
            </w:r>
            <w:r w:rsidR="00CD5321" w:rsidRPr="00DA6FCB">
              <w:rPr>
                <w:rFonts w:ascii="Times New Roman" w:eastAsia="Times New Roman" w:hAnsi="Times New Roman" w:cs="Times New Roman"/>
                <w:b/>
                <w:bCs/>
                <w:sz w:val="19"/>
                <w:szCs w:val="19"/>
                <w:lang w:val="mn-MN"/>
              </w:rPr>
              <w:t>конвенцууд</w:t>
            </w:r>
            <w:r w:rsidRPr="00DA6FCB">
              <w:rPr>
                <w:rFonts w:ascii="Times New Roman" w:eastAsia="Times New Roman" w:hAnsi="Times New Roman" w:cs="Times New Roman"/>
                <w:b/>
                <w:bCs/>
                <w:sz w:val="19"/>
                <w:szCs w:val="19"/>
                <w:lang w:val="mn-MN"/>
              </w:rPr>
              <w:t xml:space="preserve">, </w:t>
            </w:r>
            <w:r w:rsidR="00CD5321" w:rsidRPr="00DA6FCB">
              <w:rPr>
                <w:rFonts w:ascii="Times New Roman" w:eastAsia="Times New Roman" w:hAnsi="Times New Roman" w:cs="Times New Roman"/>
                <w:b/>
                <w:bCs/>
                <w:sz w:val="19"/>
                <w:szCs w:val="19"/>
                <w:lang w:val="mn-MN"/>
              </w:rPr>
              <w:t>ТМХСГ</w:t>
            </w:r>
            <w:r w:rsidRPr="00DA6FCB">
              <w:rPr>
                <w:rFonts w:ascii="Times New Roman" w:eastAsia="Times New Roman" w:hAnsi="Times New Roman" w:cs="Times New Roman"/>
                <w:b/>
                <w:bCs/>
                <w:sz w:val="19"/>
                <w:szCs w:val="19"/>
                <w:lang w:val="mn-MN"/>
              </w:rPr>
              <w:t>-үүд, эсхүл мэдээлэл солилцооны бусад гэрээний мэдээлэл солилцооны зүйл заалтууд нь хэрхэн нууцлалыг хангаж,</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Хэлэлцээр байгуулж буй бусад улсад явуулах мэдээлэл болон хүсэлтийн хариуд ирүүлж буй мэдээллийн аль алины ашиглалтыг хязгаарладаг вэ</w:t>
            </w:r>
            <w:r w:rsidRPr="00DA6FCB">
              <w:rPr>
                <w:rFonts w:ascii="Times New Roman" w:eastAsia="Times New Roman" w:hAnsi="Times New Roman" w:cs="Times New Roman"/>
                <w:b/>
                <w:bCs/>
                <w:sz w:val="19"/>
                <w:szCs w:val="19"/>
              </w:rPr>
              <w:t>?</w:t>
            </w:r>
          </w:p>
          <w:p w14:paraId="155FD23A" w14:textId="77777777" w:rsidR="004B6A6C" w:rsidRPr="00DA6FCB" w:rsidRDefault="004B6A6C" w:rsidP="00DA6FCB">
            <w:pPr>
              <w:spacing w:before="60" w:after="60"/>
              <w:ind w:right="500"/>
              <w:jc w:val="both"/>
              <w:rPr>
                <w:rFonts w:ascii="Times New Roman" w:eastAsia="Times New Roman" w:hAnsi="Times New Roman" w:cs="Times New Roman"/>
                <w:sz w:val="21"/>
                <w:szCs w:val="21"/>
                <w:lang w:val="mn-MN"/>
              </w:rPr>
            </w:pPr>
          </w:p>
        </w:tc>
      </w:tr>
      <w:tr w:rsidR="004B6A6C" w:rsidRPr="00DA6FCB" w14:paraId="3B2F912B" w14:textId="77777777" w:rsidTr="006D10D7">
        <w:tc>
          <w:tcPr>
            <w:tcW w:w="4678" w:type="dxa"/>
            <w:shd w:val="clear" w:color="auto" w:fill="E6E6E6"/>
          </w:tcPr>
          <w:p w14:paraId="54555366"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1.2 </w:t>
            </w:r>
            <w:r w:rsidRPr="00DA6FCB">
              <w:rPr>
                <w:rFonts w:ascii="Times New Roman" w:eastAsia="Times New Roman" w:hAnsi="Times New Roman" w:cs="Times New Roman"/>
                <w:b/>
                <w:bCs/>
                <w:sz w:val="19"/>
                <w:szCs w:val="19"/>
                <w:lang w:val="mn-MN"/>
              </w:rPr>
              <w:t>Дотоодын хууль тогтоомж</w:t>
            </w:r>
          </w:p>
          <w:p w14:paraId="686D5A00"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c>
          <w:tcPr>
            <w:tcW w:w="5103" w:type="dxa"/>
            <w:shd w:val="clear" w:color="auto" w:fill="E6E6E6"/>
          </w:tcPr>
          <w:p w14:paraId="4622AC0F"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7955BAE4" w14:textId="77777777" w:rsidTr="006D10D7">
        <w:tc>
          <w:tcPr>
            <w:tcW w:w="4678" w:type="dxa"/>
          </w:tcPr>
          <w:p w14:paraId="2AE0F0AB"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sz w:val="18"/>
                <w:szCs w:val="18"/>
              </w:rPr>
              <w:t>Шалгах хуудасны үндсэн асуудлууд</w:t>
            </w:r>
          </w:p>
        </w:tc>
        <w:tc>
          <w:tcPr>
            <w:tcW w:w="5103" w:type="dxa"/>
          </w:tcPr>
          <w:p w14:paraId="127DA5FE" w14:textId="29032EE2" w:rsidR="004B6A6C" w:rsidRPr="00DA6FCB" w:rsidRDefault="004B6A6C" w:rsidP="00DA6FCB">
            <w:pPr>
              <w:pStyle w:val="ListParagraph"/>
              <w:numPr>
                <w:ilvl w:val="0"/>
                <w:numId w:val="82"/>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 xml:space="preserve">Дотоодын хууль нь олон улсын гэрээ хэлэлцээр, </w:t>
            </w:r>
            <w:r w:rsidR="00CD5321" w:rsidRPr="00DA6FCB">
              <w:rPr>
                <w:rFonts w:ascii="Times New Roman" w:eastAsia="Times New Roman" w:hAnsi="Times New Roman" w:cs="Times New Roman"/>
                <w:sz w:val="19"/>
                <w:szCs w:val="19"/>
                <w:lang w:val="mn-MN"/>
              </w:rPr>
              <w:t>ТМХСГ</w:t>
            </w:r>
            <w:r w:rsidRPr="00DA6FCB">
              <w:rPr>
                <w:rFonts w:ascii="Times New Roman" w:eastAsia="Times New Roman" w:hAnsi="Times New Roman" w:cs="Times New Roman"/>
                <w:sz w:val="19"/>
                <w:szCs w:val="19"/>
                <w:lang w:val="mn-MN"/>
              </w:rPr>
              <w:t>, эсхүл олон улсын бусад гэрээ хэлэлцээрийн дагуу солилцсон татвар төлөгчийн мэдээлэлд хамгаалалт хэрэглэж, мэдээлэл солилцох тэдгээр гэрээг заавал биелүүлнэ гэж үздэг бөгөөд тоон мэдээлэл авах, ашиглахад хязгаарлалт тогтоож, зөрчилд торгууль оногдуулах ёстой.</w:t>
            </w:r>
          </w:p>
        </w:tc>
      </w:tr>
      <w:tr w:rsidR="004B6A6C" w:rsidRPr="00DA6FCB" w14:paraId="32C173FA" w14:textId="77777777" w:rsidTr="006D10D7">
        <w:tc>
          <w:tcPr>
            <w:tcW w:w="9781" w:type="dxa"/>
            <w:gridSpan w:val="2"/>
          </w:tcPr>
          <w:p w14:paraId="68EFB0D1" w14:textId="44A997AF" w:rsidR="004B6A6C" w:rsidRPr="00DA6FCB" w:rsidRDefault="004B6A6C" w:rsidP="00DA6FCB">
            <w:pPr>
              <w:spacing w:before="60" w:after="60"/>
              <w:ind w:right="100"/>
              <w:jc w:val="both"/>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lang w:val="mn-MN"/>
              </w:rPr>
              <w:t xml:space="preserve">Танай дотоодын хууль, журам нь татварын зорилгоор Татварын конвенц, </w:t>
            </w:r>
            <w:r w:rsidR="00CD5321" w:rsidRPr="00DA6FCB">
              <w:rPr>
                <w:rFonts w:ascii="Times New Roman" w:eastAsia="Times New Roman" w:hAnsi="Times New Roman" w:cs="Times New Roman"/>
                <w:b/>
                <w:bCs/>
                <w:sz w:val="19"/>
                <w:szCs w:val="19"/>
                <w:lang w:val="mn-MN"/>
              </w:rPr>
              <w:t>ТМХСГ</w:t>
            </w:r>
            <w:r w:rsidRPr="00DA6FCB">
              <w:rPr>
                <w:rFonts w:ascii="Times New Roman" w:eastAsia="Times New Roman" w:hAnsi="Times New Roman" w:cs="Times New Roman"/>
                <w:b/>
                <w:bCs/>
                <w:sz w:val="19"/>
                <w:szCs w:val="19"/>
                <w:lang w:val="mn-MN"/>
              </w:rPr>
              <w:t>-үүд, эсхүл солилцооны бусад хэрэгслийн хүрээнд солилцсон мэдээллийг хэрхэн хамгаалж, ашиглалтыг хязгаарладаг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Татварын алба хэрхэн нууц тоон мэдээллийг буруугаар ашиглахаас сэргийлж, татварын мэдээллийг татварын албанаас засгийн газрын татварын бус байгууллагууд руу шилжүүлэхийг хориглодог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 xml:space="preserve"> </w:t>
            </w:r>
          </w:p>
          <w:p w14:paraId="4E5F22A8"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bl>
    <w:p w14:paraId="428B1BB5" w14:textId="77777777" w:rsidR="004B6A6C" w:rsidRPr="00DA6FCB" w:rsidRDefault="004B6A6C" w:rsidP="00DA6FCB">
      <w:pPr>
        <w:spacing w:before="60" w:after="60"/>
        <w:ind w:right="-6"/>
        <w:outlineLvl w:val="0"/>
        <w:rPr>
          <w:rFonts w:ascii="Times New Roman" w:eastAsia="Times New Roman" w:hAnsi="Times New Roman" w:cs="Times New Roman"/>
          <w:b/>
          <w:bCs/>
          <w:lang w:val="mn-MN"/>
        </w:rPr>
      </w:pPr>
      <w:r w:rsidRPr="00DA6FCB">
        <w:rPr>
          <w:rFonts w:ascii="Times New Roman" w:eastAsia="Times New Roman" w:hAnsi="Times New Roman" w:cs="Times New Roman"/>
          <w:b/>
          <w:bCs/>
        </w:rPr>
        <w:t xml:space="preserve">2. </w:t>
      </w:r>
      <w:r w:rsidRPr="00DA6FCB">
        <w:rPr>
          <w:rFonts w:ascii="Times New Roman" w:eastAsia="Times New Roman" w:hAnsi="Times New Roman" w:cs="Times New Roman"/>
          <w:b/>
          <w:bCs/>
          <w:lang w:val="mn-MN"/>
        </w:rPr>
        <w:t>Мэдээллийн аюулгүй байдлын менежмент</w:t>
      </w:r>
    </w:p>
    <w:p w14:paraId="6DB2B915" w14:textId="77777777" w:rsidR="004B6A6C" w:rsidRPr="00DA6FCB" w:rsidRDefault="004B6A6C" w:rsidP="00DA6FCB">
      <w:pPr>
        <w:spacing w:before="60" w:after="60"/>
        <w:jc w:val="both"/>
        <w:rPr>
          <w:rFonts w:ascii="Times New Roman" w:hAnsi="Times New Roman" w:cs="Times New Roman"/>
        </w:rPr>
      </w:pPr>
      <w:r w:rsidRPr="00DA6FCB">
        <w:rPr>
          <w:rFonts w:ascii="Times New Roman" w:eastAsia="Times New Roman" w:hAnsi="Times New Roman" w:cs="Times New Roman"/>
          <w:lang w:val="mn-MN"/>
        </w:rPr>
        <w:t xml:space="preserve">Улс бүрийн татварын албаны ашигладаг мэдээллийн аюулгүй байдлын менежментийн систем нь татвар төлөгчийн нууцлалтай тоон мэдээллийг хамгаалалтаар хангах стандартуудыг мөрдөх шаардлагатай. Жишээлбэл, мэдээлэл хариуцаж буй ажиллагсдыг хянах, мэдээлэлд нэвтрэх эрхийг хязгаарлах бөгөөд зөвшөөрөлгүйгээр мэдээлэл задруулсан явдлыг илрүүлж, эх сурвалжийг олох процесс ажиллагаа байх ёстой. Олон улсад хүлээн зөвшөөрөгдсөн Мэдээллийн аюулгүй байдлын </w:t>
      </w:r>
      <w:r w:rsidRPr="00DA6FCB">
        <w:rPr>
          <w:rFonts w:ascii="Times New Roman" w:eastAsia="Times New Roman" w:hAnsi="Times New Roman" w:cs="Times New Roman"/>
        </w:rPr>
        <w:t xml:space="preserve">“ISO/IEC 27000-series” </w:t>
      </w:r>
      <w:r w:rsidRPr="00DA6FCB">
        <w:rPr>
          <w:rFonts w:ascii="Times New Roman" w:eastAsia="Times New Roman" w:hAnsi="Times New Roman" w:cs="Times New Roman"/>
          <w:lang w:val="mn-MN"/>
        </w:rPr>
        <w:t>стандартууд</w:t>
      </w:r>
      <w:r w:rsidRPr="00DA6FCB">
        <w:rPr>
          <w:rFonts w:ascii="Times New Roman" w:eastAsia="Times New Roman" w:hAnsi="Times New Roman" w:cs="Times New Roman"/>
        </w:rPr>
        <w:t xml:space="preserve"> </w:t>
      </w:r>
      <w:r w:rsidRPr="00DA6FCB">
        <w:rPr>
          <w:rFonts w:ascii="Times New Roman" w:eastAsia="Times New Roman" w:hAnsi="Times New Roman" w:cs="Times New Roman"/>
          <w:lang w:val="mn-MN"/>
        </w:rPr>
        <w:t>байдаг. Илүү бүрэн хэмжээнд дор тусгаснаар, татварын алба нь “ISO/IEC 27000-series” стандартуудыг мөрдөж байгаа, мэдээллийн аюулгүй байдлын адил тогтолцоотой бөгөөд солилцооны гэрээний дагуу татвар төлөгчийн олж авсан мэдээлэл энэ хамрах хүрээний дагуу хамгаалагдсаныг баримтжуулж чаддаг байх хэрэгтэй.</w:t>
      </w:r>
    </w:p>
    <w:p w14:paraId="7C733BA8" w14:textId="77777777" w:rsidR="004B6A6C" w:rsidRPr="00DA6FCB" w:rsidRDefault="004B6A6C" w:rsidP="00DA6FCB">
      <w:pPr>
        <w:spacing w:before="60" w:after="6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4587"/>
        <w:gridCol w:w="5035"/>
      </w:tblGrid>
      <w:tr w:rsidR="004B6A6C" w:rsidRPr="00DA6FCB" w14:paraId="4F3A5F3F" w14:textId="77777777" w:rsidTr="006D10D7">
        <w:tc>
          <w:tcPr>
            <w:tcW w:w="9781" w:type="dxa"/>
            <w:gridSpan w:val="2"/>
            <w:shd w:val="clear" w:color="auto" w:fill="E6E6E6"/>
          </w:tcPr>
          <w:p w14:paraId="6BC4A4EC" w14:textId="77777777" w:rsidR="004B6A6C" w:rsidRPr="00DA6FCB" w:rsidRDefault="004B6A6C" w:rsidP="00DA6FCB">
            <w:pPr>
              <w:tabs>
                <w:tab w:val="left" w:pos="3920"/>
              </w:tabs>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lastRenderedPageBreak/>
              <w:t xml:space="preserve">2.1.1 </w:t>
            </w:r>
            <w:r w:rsidRPr="00DA6FCB">
              <w:rPr>
                <w:rFonts w:ascii="Times New Roman" w:eastAsia="Times New Roman" w:hAnsi="Times New Roman" w:cs="Times New Roman"/>
                <w:b/>
                <w:bCs/>
                <w:sz w:val="19"/>
                <w:szCs w:val="19"/>
                <w:lang w:val="mn-MN"/>
              </w:rPr>
              <w:t xml:space="preserve"> Өмнөх мэдээллийн шалгалт  ба гэрээнүүд</w:t>
            </w:r>
          </w:p>
          <w:p w14:paraId="71F7EC8A"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6ADC8832" w14:textId="77777777" w:rsidTr="006D10D7">
        <w:tc>
          <w:tcPr>
            <w:tcW w:w="4678" w:type="dxa"/>
          </w:tcPr>
          <w:p w14:paraId="0D64CA22"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6EAB3073" w14:textId="77777777" w:rsidR="004B6A6C" w:rsidRPr="00DA6FCB" w:rsidRDefault="004B6A6C" w:rsidP="00DA6FCB">
            <w:pPr>
              <w:pStyle w:val="ListParagraph"/>
              <w:numPr>
                <w:ilvl w:val="0"/>
                <w:numId w:val="83"/>
              </w:numPr>
              <w:spacing w:before="60" w:after="60"/>
              <w:ind w:left="360" w:right="260"/>
              <w:contextualSpacing w:val="0"/>
              <w:rPr>
                <w:rFonts w:ascii="Times New Roman" w:eastAsia="Times New Roman" w:hAnsi="Times New Roman" w:cs="Times New Roman"/>
                <w:sz w:val="20"/>
                <w:szCs w:val="20"/>
                <w:lang w:val="mn-MN"/>
              </w:rPr>
            </w:pPr>
            <w:r w:rsidRPr="00DA6FCB">
              <w:rPr>
                <w:rFonts w:ascii="Times New Roman" w:eastAsia="Times New Roman" w:hAnsi="Times New Roman" w:cs="Times New Roman"/>
                <w:sz w:val="19"/>
                <w:szCs w:val="19"/>
                <w:lang w:val="mn-MN"/>
              </w:rPr>
              <w:t xml:space="preserve">Ажиллагсад болон гэрээт ажилтнуудыг шалгах, өмнөх мэдээллийг мөрдөн шалгах </w:t>
            </w:r>
          </w:p>
          <w:p w14:paraId="386E8B29" w14:textId="77777777" w:rsidR="004B6A6C" w:rsidRPr="00DA6FCB" w:rsidRDefault="004B6A6C" w:rsidP="00DA6FCB">
            <w:pPr>
              <w:spacing w:before="60" w:after="60"/>
              <w:rPr>
                <w:rFonts w:ascii="Times New Roman" w:eastAsia="Times New Roman" w:hAnsi="Times New Roman" w:cs="Times New Roman"/>
                <w:sz w:val="20"/>
                <w:szCs w:val="20"/>
              </w:rPr>
            </w:pPr>
          </w:p>
          <w:p w14:paraId="03DD8694" w14:textId="77777777" w:rsidR="004B6A6C" w:rsidRPr="00DA6FCB" w:rsidRDefault="004B6A6C" w:rsidP="00DA6FCB">
            <w:pPr>
              <w:pStyle w:val="ListParagraph"/>
              <w:numPr>
                <w:ilvl w:val="0"/>
                <w:numId w:val="83"/>
              </w:numPr>
              <w:spacing w:before="60" w:after="60"/>
              <w:ind w:left="360" w:right="600"/>
              <w:contextualSpacing w:val="0"/>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Ажилд хөлслөн авах процесс, гэрээнүүд</w:t>
            </w:r>
          </w:p>
          <w:p w14:paraId="648097B5" w14:textId="77777777" w:rsidR="004B6A6C" w:rsidRPr="00DA6FCB" w:rsidRDefault="004B6A6C" w:rsidP="00DA6FCB">
            <w:pPr>
              <w:pStyle w:val="ListParagraph"/>
              <w:numPr>
                <w:ilvl w:val="0"/>
                <w:numId w:val="83"/>
              </w:numPr>
              <w:spacing w:before="60" w:after="60"/>
              <w:ind w:left="360" w:right="150"/>
              <w:contextualSpacing w:val="0"/>
              <w:rPr>
                <w:rFonts w:ascii="Times New Roman" w:eastAsia="Times New Roman" w:hAnsi="Times New Roman" w:cs="Times New Roman"/>
                <w:sz w:val="20"/>
                <w:szCs w:val="20"/>
                <w:lang w:val="mn-MN"/>
              </w:rPr>
            </w:pPr>
            <w:r w:rsidRPr="00DA6FCB">
              <w:rPr>
                <w:rFonts w:ascii="Times New Roman" w:eastAsia="Times New Roman" w:hAnsi="Times New Roman" w:cs="Times New Roman"/>
                <w:sz w:val="19"/>
                <w:szCs w:val="19"/>
                <w:lang w:val="mn-MN"/>
              </w:rPr>
              <w:t>Холбоо тогтоох  хариуцлагатай этгээдүүд</w:t>
            </w:r>
          </w:p>
          <w:p w14:paraId="3448E095" w14:textId="77777777" w:rsidR="004B6A6C" w:rsidRPr="00DA6FCB" w:rsidRDefault="004B6A6C" w:rsidP="00DA6FCB">
            <w:pPr>
              <w:spacing w:before="60" w:after="60"/>
              <w:ind w:right="500"/>
              <w:jc w:val="both"/>
              <w:rPr>
                <w:rFonts w:ascii="Times New Roman" w:eastAsia="Times New Roman" w:hAnsi="Times New Roman" w:cs="Times New Roman"/>
                <w:sz w:val="21"/>
                <w:szCs w:val="21"/>
                <w:lang w:val="mn-MN"/>
              </w:rPr>
            </w:pPr>
          </w:p>
        </w:tc>
      </w:tr>
      <w:tr w:rsidR="004B6A6C" w:rsidRPr="00DA6FCB" w14:paraId="2AAA4317" w14:textId="77777777" w:rsidTr="006D10D7">
        <w:tc>
          <w:tcPr>
            <w:tcW w:w="9781" w:type="dxa"/>
            <w:gridSpan w:val="2"/>
            <w:tcBorders>
              <w:bottom w:val="single" w:sz="4" w:space="0" w:color="auto"/>
            </w:tcBorders>
          </w:tcPr>
          <w:p w14:paraId="2961DEBA"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мэдээлэл солилцоогоор авсан тоон мэдээлэлд нэвтрэх, ашиглах эсхүл хамгаалах хариуцлага хүлээж болох ажиллагсад болон гэрээт ажилтнуудын өмнөх мэдээллийг мөрдөн шалгахад ямар журмыг удирдлага болгодог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 xml:space="preserve"> Энэ мэдээллийг олон нийт авах боломжтой юу? Хэрэв тийм бол, лавлах мэдээлэл өгнө үү. Хэрэв үгүй бол, журмын хураангуйг ирүүлнэ үү.</w:t>
            </w:r>
          </w:p>
        </w:tc>
      </w:tr>
      <w:tr w:rsidR="004B6A6C" w:rsidRPr="00DA6FCB" w14:paraId="76E7B401" w14:textId="77777777" w:rsidTr="006D10D7">
        <w:tc>
          <w:tcPr>
            <w:tcW w:w="9781" w:type="dxa"/>
            <w:gridSpan w:val="2"/>
            <w:shd w:val="clear" w:color="auto" w:fill="E6E6E6"/>
          </w:tcPr>
          <w:p w14:paraId="60DC81B3" w14:textId="77777777" w:rsidR="004B6A6C" w:rsidRPr="00DA6FCB" w:rsidRDefault="004B6A6C" w:rsidP="00DA6FCB">
            <w:pPr>
              <w:tabs>
                <w:tab w:val="left" w:pos="3130"/>
              </w:tabs>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2.1.2</w:t>
            </w:r>
            <w:r w:rsidRPr="00DA6FCB">
              <w:rPr>
                <w:rFonts w:ascii="Times New Roman" w:eastAsia="Times New Roman" w:hAnsi="Times New Roman" w:cs="Times New Roman"/>
                <w:b/>
                <w:bCs/>
                <w:sz w:val="19"/>
                <w:szCs w:val="19"/>
                <w:lang w:val="mn-MN"/>
              </w:rPr>
              <w:t xml:space="preserve"> Сургалт ба таниулах ажиллагаа</w:t>
            </w:r>
          </w:p>
          <w:p w14:paraId="0668A0A6"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44E7CEFC" w14:textId="77777777" w:rsidTr="006D10D7">
        <w:tc>
          <w:tcPr>
            <w:tcW w:w="4678" w:type="dxa"/>
          </w:tcPr>
          <w:p w14:paraId="31F170F1"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sz w:val="20"/>
                <w:szCs w:val="20"/>
              </w:rPr>
              <w:t>Шалгах хуудасны үндсэн асуудлууд</w:t>
            </w:r>
          </w:p>
        </w:tc>
        <w:tc>
          <w:tcPr>
            <w:tcW w:w="5103" w:type="dxa"/>
          </w:tcPr>
          <w:p w14:paraId="16869AA8"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Анхны сургалт ба үүрэг роль, аюулгүй байдлын эрсдэл, мөн хэрэглэгдэх хуулиудад суурилсан аюулгүй байдлыг таниулах тодорхой давтамжтай сургалт</w:t>
            </w:r>
          </w:p>
        </w:tc>
      </w:tr>
      <w:tr w:rsidR="004B6A6C" w:rsidRPr="00DA6FCB" w14:paraId="70535E15" w14:textId="77777777" w:rsidTr="006D10D7">
        <w:tc>
          <w:tcPr>
            <w:tcW w:w="9781" w:type="dxa"/>
            <w:gridSpan w:val="2"/>
            <w:tcBorders>
              <w:bottom w:val="single" w:sz="4" w:space="0" w:color="auto"/>
            </w:tcBorders>
          </w:tcPr>
          <w:p w14:paraId="0BFC7CFB"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нууцлалтай мэдээлэл, түүний дотор Мэдээлэл солилцоогоор түншүүдээсээ авсан тоон мэдээлэлтэй холбоотойгоор ажиллагсад болон гэрээт ажилтнуудад ямар сургалт явуулдаг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Танай Татварын алба тавигдах шаардлагуудын олон нийтэд зориулсан хувилбартай юу</w:t>
            </w:r>
            <w:r w:rsidRPr="00DA6FCB">
              <w:rPr>
                <w:rFonts w:ascii="Times New Roman" w:eastAsia="Times New Roman" w:hAnsi="Times New Roman" w:cs="Times New Roman"/>
                <w:b/>
                <w:bCs/>
                <w:sz w:val="19"/>
                <w:szCs w:val="19"/>
              </w:rPr>
              <w:t xml:space="preserve">? Хэрэв тийм бол, лавлах мэдээлэл өгнө үү. Хэрэв үгүй бол, </w:t>
            </w:r>
            <w:r w:rsidRPr="00DA6FCB">
              <w:rPr>
                <w:rFonts w:ascii="Times New Roman" w:eastAsia="Times New Roman" w:hAnsi="Times New Roman" w:cs="Times New Roman"/>
                <w:b/>
                <w:bCs/>
                <w:sz w:val="19"/>
                <w:szCs w:val="19"/>
                <w:lang w:val="mn-MN"/>
              </w:rPr>
              <w:t>шаардлагуудын</w:t>
            </w:r>
            <w:r w:rsidRPr="00DA6FCB">
              <w:rPr>
                <w:rFonts w:ascii="Times New Roman" w:eastAsia="Times New Roman" w:hAnsi="Times New Roman" w:cs="Times New Roman"/>
                <w:b/>
                <w:bCs/>
                <w:sz w:val="19"/>
                <w:szCs w:val="19"/>
              </w:rPr>
              <w:t xml:space="preserve"> хураангуйг ирүүлнэ үү.</w:t>
            </w:r>
          </w:p>
        </w:tc>
      </w:tr>
      <w:tr w:rsidR="004B6A6C" w:rsidRPr="00DA6FCB" w14:paraId="3101EE90" w14:textId="77777777" w:rsidTr="006D10D7">
        <w:trPr>
          <w:trHeight w:val="380"/>
        </w:trPr>
        <w:tc>
          <w:tcPr>
            <w:tcW w:w="9781" w:type="dxa"/>
            <w:gridSpan w:val="2"/>
            <w:shd w:val="clear" w:color="auto" w:fill="E6E6E6"/>
          </w:tcPr>
          <w:p w14:paraId="494D2E9C"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 xml:space="preserve">2.1.3 </w:t>
            </w:r>
            <w:r w:rsidRPr="00DA6FCB">
              <w:rPr>
                <w:rFonts w:ascii="Times New Roman" w:eastAsia="Times New Roman" w:hAnsi="Times New Roman" w:cs="Times New Roman"/>
                <w:b/>
                <w:bCs/>
                <w:sz w:val="19"/>
                <w:szCs w:val="19"/>
                <w:lang w:val="mn-MN"/>
              </w:rPr>
              <w:t>Ажлаас чөлөөлөгдөж буй ажилтнуудад баримтлах бодлого</w:t>
            </w:r>
          </w:p>
        </w:tc>
      </w:tr>
      <w:tr w:rsidR="004B6A6C" w:rsidRPr="00DA6FCB" w14:paraId="595620E3" w14:textId="77777777" w:rsidTr="006D10D7">
        <w:tc>
          <w:tcPr>
            <w:tcW w:w="4678" w:type="dxa"/>
          </w:tcPr>
          <w:p w14:paraId="3229E6A0"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sz w:val="22"/>
                <w:szCs w:val="22"/>
                <w:lang w:val="mn-MN"/>
              </w:rPr>
              <w:t>Ш</w:t>
            </w:r>
            <w:r w:rsidRPr="00DA6FCB">
              <w:rPr>
                <w:rFonts w:ascii="Times New Roman" w:eastAsia="Times New Roman" w:hAnsi="Times New Roman" w:cs="Times New Roman"/>
                <w:b/>
                <w:bCs/>
                <w:sz w:val="19"/>
                <w:szCs w:val="19"/>
              </w:rPr>
              <w:t xml:space="preserve">алгах хуудасны </w:t>
            </w:r>
            <w:r w:rsidRPr="00DA6FCB">
              <w:rPr>
                <w:rFonts w:ascii="Times New Roman" w:eastAsia="Times New Roman" w:hAnsi="Times New Roman" w:cs="Times New Roman"/>
                <w:b/>
                <w:bCs/>
                <w:sz w:val="19"/>
                <w:szCs w:val="19"/>
                <w:lang w:val="mn-MN"/>
              </w:rPr>
              <w:t>ү</w:t>
            </w:r>
            <w:r w:rsidRPr="00DA6FCB">
              <w:rPr>
                <w:rFonts w:ascii="Times New Roman" w:eastAsia="Times New Roman" w:hAnsi="Times New Roman" w:cs="Times New Roman"/>
                <w:b/>
                <w:bCs/>
                <w:sz w:val="19"/>
                <w:szCs w:val="19"/>
              </w:rPr>
              <w:t xml:space="preserve">ндсэн </w:t>
            </w:r>
            <w:r w:rsidRPr="00DA6FCB">
              <w:rPr>
                <w:rFonts w:ascii="Times New Roman" w:eastAsia="Times New Roman" w:hAnsi="Times New Roman" w:cs="Times New Roman"/>
                <w:b/>
                <w:bCs/>
                <w:sz w:val="19"/>
                <w:szCs w:val="19"/>
                <w:lang w:val="mn-MN"/>
              </w:rPr>
              <w:t>асуудлууд</w:t>
            </w:r>
          </w:p>
        </w:tc>
        <w:tc>
          <w:tcPr>
            <w:tcW w:w="5103" w:type="dxa"/>
          </w:tcPr>
          <w:p w14:paraId="0C815993"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Ажлаас чөлөөлөгдөж буй ажилтнуудын нууцлалтай мэдээлэлд нэвтрэх эрхийг цуцлах</w:t>
            </w:r>
            <w:r w:rsidRPr="00DA6FCB">
              <w:rPr>
                <w:rFonts w:ascii="Times New Roman" w:eastAsia="Times New Roman" w:hAnsi="Times New Roman" w:cs="Times New Roman"/>
                <w:sz w:val="19"/>
                <w:szCs w:val="19"/>
              </w:rPr>
              <w:t xml:space="preserve"> </w:t>
            </w:r>
            <w:r w:rsidRPr="00DA6FCB">
              <w:rPr>
                <w:rFonts w:ascii="Times New Roman" w:eastAsia="Times New Roman" w:hAnsi="Times New Roman" w:cs="Times New Roman"/>
                <w:sz w:val="19"/>
                <w:szCs w:val="19"/>
                <w:lang w:val="mn-MN"/>
              </w:rPr>
              <w:t>бодлого</w:t>
            </w:r>
          </w:p>
        </w:tc>
      </w:tr>
      <w:tr w:rsidR="004B6A6C" w:rsidRPr="00DA6FCB" w14:paraId="0A6F06B8" w14:textId="77777777" w:rsidTr="006D10D7">
        <w:tc>
          <w:tcPr>
            <w:tcW w:w="9781" w:type="dxa"/>
            <w:gridSpan w:val="2"/>
          </w:tcPr>
          <w:p w14:paraId="58387F0D"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ажлаас чөлөөлөгдөж буй ажилтнууд болон зөвлөхүүдийн нууцлалтай мэдээлэлд нэвтрэх боломжийг цуцлах үүднээс ямар журам баримталдаг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Энэ журмыг олон нийт авах боломжтой юу</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Хэрэв тийм бол, лавлах мэдээлэл өгнө үү. Хэрэв үгүй бол, журмын хураангуйг ирүүлнэ үү.</w:t>
            </w:r>
          </w:p>
        </w:tc>
      </w:tr>
      <w:tr w:rsidR="004B6A6C" w:rsidRPr="00DA6FCB" w14:paraId="644D3811" w14:textId="77777777" w:rsidTr="006D10D7">
        <w:tc>
          <w:tcPr>
            <w:tcW w:w="9781" w:type="dxa"/>
            <w:gridSpan w:val="2"/>
            <w:shd w:val="clear" w:color="auto" w:fill="E6E6E6"/>
          </w:tcPr>
          <w:p w14:paraId="60617105"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2.2.1 </w:t>
            </w:r>
            <w:r w:rsidRPr="00DA6FCB">
              <w:rPr>
                <w:rFonts w:ascii="Times New Roman" w:eastAsia="Times New Roman" w:hAnsi="Times New Roman" w:cs="Times New Roman"/>
                <w:b/>
                <w:bCs/>
                <w:sz w:val="19"/>
                <w:szCs w:val="19"/>
                <w:lang w:val="mn-MN"/>
              </w:rPr>
              <w:t xml:space="preserve"> Биет аюулгүй байдал: Ажлын байранд нэвтрэх</w:t>
            </w:r>
          </w:p>
          <w:p w14:paraId="1539C527"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19295D0A" w14:textId="77777777" w:rsidTr="006D10D7">
        <w:tc>
          <w:tcPr>
            <w:tcW w:w="4678" w:type="dxa"/>
          </w:tcPr>
          <w:p w14:paraId="016CC849"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Шалгах хуудасны үндсэн асуудлууд</w:t>
            </w:r>
          </w:p>
        </w:tc>
        <w:tc>
          <w:tcPr>
            <w:tcW w:w="5103" w:type="dxa"/>
          </w:tcPr>
          <w:p w14:paraId="454C3F68"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Ажлын байранд нэвтрэх эрхийг хязгаарлах аюулгүйн арга хэмжээ: аюулгүй байдлыг хамгаалалт, бодлого, ажлын байранд нэвтрэх журам</w:t>
            </w:r>
          </w:p>
        </w:tc>
      </w:tr>
      <w:tr w:rsidR="004B6A6C" w:rsidRPr="00DA6FCB" w14:paraId="3ADA19BB" w14:textId="77777777" w:rsidTr="006D10D7">
        <w:tc>
          <w:tcPr>
            <w:tcW w:w="9781" w:type="dxa"/>
            <w:gridSpan w:val="2"/>
            <w:tcBorders>
              <w:bottom w:val="single" w:sz="4" w:space="0" w:color="auto"/>
            </w:tcBorders>
          </w:tcPr>
          <w:p w14:paraId="62E308EB"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бичгээр үйлдсэн эсхүл цахим хэлбэрийн нууцлалтай мэдээлэл байгаа үед ажилтнууд, зөвлөхүүд болон зочидод ажлын байранд нэвтрэхийг зөвшөөрдөг ямар журам баримталдаг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Энэ журмыг олон нийт авах боломжтой юу? Хэрэв тийм бол, лавлах мэдээлэл өгнө үү. Хэрэв үгүй бол, журмын хураангуйг ирүүлнэ үү.</w:t>
            </w:r>
          </w:p>
        </w:tc>
      </w:tr>
      <w:tr w:rsidR="004B6A6C" w:rsidRPr="00DA6FCB" w14:paraId="689F9AD1" w14:textId="77777777" w:rsidTr="006D10D7">
        <w:trPr>
          <w:trHeight w:val="438"/>
        </w:trPr>
        <w:tc>
          <w:tcPr>
            <w:tcW w:w="9781" w:type="dxa"/>
            <w:gridSpan w:val="2"/>
            <w:shd w:val="clear" w:color="auto" w:fill="E6E6E6"/>
          </w:tcPr>
          <w:p w14:paraId="5C19E629"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 xml:space="preserve">2.2.2 </w:t>
            </w:r>
            <w:r w:rsidRPr="00DA6FCB">
              <w:rPr>
                <w:rFonts w:ascii="Times New Roman" w:eastAsia="Times New Roman" w:hAnsi="Times New Roman" w:cs="Times New Roman"/>
                <w:b/>
                <w:bCs/>
                <w:sz w:val="19"/>
                <w:szCs w:val="19"/>
                <w:lang w:val="mn-MN"/>
              </w:rPr>
              <w:t>Биет аюулгүй байдал:  Биет баримт бичгийн хадгалалт</w:t>
            </w:r>
          </w:p>
        </w:tc>
      </w:tr>
      <w:tr w:rsidR="004B6A6C" w:rsidRPr="00DA6FCB" w14:paraId="423CC164" w14:textId="77777777" w:rsidTr="006D10D7">
        <w:tc>
          <w:tcPr>
            <w:tcW w:w="4678" w:type="dxa"/>
          </w:tcPr>
          <w:p w14:paraId="4E0341A8"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Шалгах хуудасны үндсэн асуудлууд</w:t>
            </w:r>
          </w:p>
        </w:tc>
        <w:tc>
          <w:tcPr>
            <w:tcW w:w="5103" w:type="dxa"/>
          </w:tcPr>
          <w:p w14:paraId="6DFA9BED"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Нууцлалтай баримт бичгүүдийн биет хадгалалтын аюулгүй байдал: бодлого ба журмууд</w:t>
            </w:r>
          </w:p>
        </w:tc>
      </w:tr>
      <w:tr w:rsidR="004B6A6C" w:rsidRPr="00DA6FCB" w14:paraId="44F7BA72" w14:textId="77777777" w:rsidTr="006D10D7">
        <w:tc>
          <w:tcPr>
            <w:tcW w:w="9781" w:type="dxa"/>
            <w:gridSpan w:val="2"/>
            <w:tcBorders>
              <w:bottom w:val="single" w:sz="4" w:space="0" w:color="auto"/>
            </w:tcBorders>
          </w:tcPr>
          <w:p w14:paraId="2FD4018E" w14:textId="77777777" w:rsidR="004B6A6C" w:rsidRPr="00DA6FCB" w:rsidRDefault="004B6A6C" w:rsidP="00DA6FCB">
            <w:pPr>
              <w:spacing w:before="60" w:after="60"/>
              <w:ind w:right="100"/>
              <w:jc w:val="both"/>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lang w:val="mn-MN"/>
              </w:rPr>
              <w:t>Танай Татварын алба нь татвар төлөгчдөөс эсхүл мэдээлэл солилцооны түншүүдээсээ авах нууцлалтай тоон мэдээллийн цаасан хуулбар хувиудыг хүлээн авах, боловсруулах, архивлах, сэргээх, устгахад ямар журам баримталдаг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Танай Татварын алба өдрийн төгсгөлд  ажлын байрнаас гарахад ажиллагсдын мөрдөх ёстой журам баримталдаг уу</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Энэ журмыг олон нийт авах боломжтой юу? Хэрэв тийм бол, лавлах мэдээлэл өгнө үү. Хэрэв үгүй бол, хураангуйг ирүүлнэ үү. </w:t>
            </w:r>
          </w:p>
          <w:p w14:paraId="734C7176" w14:textId="77777777" w:rsidR="004B6A6C" w:rsidRPr="00DA6FCB" w:rsidRDefault="004B6A6C" w:rsidP="00DA6FCB">
            <w:pPr>
              <w:spacing w:before="60" w:after="60"/>
              <w:rPr>
                <w:rFonts w:ascii="Times New Roman" w:eastAsia="Times New Roman" w:hAnsi="Times New Roman" w:cs="Times New Roman"/>
                <w:b/>
                <w:sz w:val="20"/>
                <w:szCs w:val="20"/>
              </w:rPr>
            </w:pPr>
          </w:p>
          <w:p w14:paraId="56A9A3A4"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lastRenderedPageBreak/>
              <w:t>Танай Татварын алба тоон мэдээлэл ангилах бодлоготой юу</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 xml:space="preserve">Хэрэв тийм бол, танай баримт бичгийн хадгалалтын журам нь ангиллын бүх түвшний тоон мэдээллээс ямар ялгаатай болохыг тайлбарлана уу. Энэ журмыг олон нийт авах боломжтой юу? Хэрэв тийм бол, лавлах мэдээлэл өгнө үү. Хэрэв үгүй бол, журмын хураангуйг ирүүлнэ үү. </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Асуултын төгсгөл</w:t>
            </w:r>
            <w:r w:rsidRPr="00DA6FCB">
              <w:rPr>
                <w:rFonts w:ascii="Times New Roman" w:eastAsia="Times New Roman" w:hAnsi="Times New Roman" w:cs="Times New Roman"/>
                <w:b/>
                <w:bCs/>
                <w:sz w:val="19"/>
                <w:szCs w:val="19"/>
              </w:rPr>
              <w:t>]</w:t>
            </w:r>
          </w:p>
        </w:tc>
      </w:tr>
      <w:tr w:rsidR="004B6A6C" w:rsidRPr="00DA6FCB" w14:paraId="794C2560" w14:textId="77777777" w:rsidTr="006D10D7">
        <w:tc>
          <w:tcPr>
            <w:tcW w:w="9781" w:type="dxa"/>
            <w:gridSpan w:val="2"/>
            <w:shd w:val="clear" w:color="auto" w:fill="E6E6E6"/>
          </w:tcPr>
          <w:p w14:paraId="6EB88885"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lastRenderedPageBreak/>
              <w:t xml:space="preserve">2.2.3 </w:t>
            </w:r>
            <w:r w:rsidRPr="00DA6FCB">
              <w:rPr>
                <w:rFonts w:ascii="Times New Roman" w:eastAsia="Times New Roman" w:hAnsi="Times New Roman" w:cs="Times New Roman"/>
                <w:b/>
                <w:bCs/>
                <w:sz w:val="19"/>
                <w:szCs w:val="19"/>
                <w:lang w:val="mn-MN"/>
              </w:rPr>
              <w:t xml:space="preserve">Төлөвлөлт </w:t>
            </w:r>
          </w:p>
          <w:p w14:paraId="385A3FBE"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2A56C420" w14:textId="77777777" w:rsidTr="006D10D7">
        <w:tc>
          <w:tcPr>
            <w:tcW w:w="4678" w:type="dxa"/>
          </w:tcPr>
          <w:p w14:paraId="7942CD68"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 xml:space="preserve">Шалгах хуудасны үндсэн </w:t>
            </w:r>
            <w:r w:rsidRPr="00DA6FCB">
              <w:rPr>
                <w:rFonts w:ascii="Times New Roman" w:eastAsia="Times New Roman" w:hAnsi="Times New Roman" w:cs="Times New Roman"/>
                <w:b/>
                <w:bCs/>
                <w:sz w:val="19"/>
                <w:szCs w:val="19"/>
                <w:lang w:val="mn-MN"/>
              </w:rPr>
              <w:t>асуудлууд</w:t>
            </w:r>
          </w:p>
        </w:tc>
        <w:tc>
          <w:tcPr>
            <w:tcW w:w="5103" w:type="dxa"/>
          </w:tcPr>
          <w:p w14:paraId="12CF009A"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Мэдээллийн системийн хөгжүүлэлт, шинэчлэлт, мөн нэвтрүүлэлтийг төлөвлөх ажлын  баримтжуулалт</w:t>
            </w:r>
          </w:p>
        </w:tc>
      </w:tr>
      <w:tr w:rsidR="004B6A6C" w:rsidRPr="00DA6FCB" w14:paraId="3B448DA2" w14:textId="77777777" w:rsidTr="006D10D7">
        <w:tc>
          <w:tcPr>
            <w:tcW w:w="9781" w:type="dxa"/>
            <w:gridSpan w:val="2"/>
            <w:tcBorders>
              <w:bottom w:val="single" w:sz="4" w:space="0" w:color="auto"/>
            </w:tcBorders>
          </w:tcPr>
          <w:p w14:paraId="5DAED198" w14:textId="77777777" w:rsidR="004B6A6C" w:rsidRPr="00DA6FCB" w:rsidRDefault="004B6A6C" w:rsidP="00DA6FCB">
            <w:pPr>
              <w:spacing w:before="60" w:after="60"/>
              <w:ind w:right="100"/>
              <w:jc w:val="both"/>
              <w:rPr>
                <w:rFonts w:ascii="Times New Roman" w:eastAsia="Times New Roman" w:hAnsi="Times New Roman" w:cs="Times New Roman"/>
                <w:b/>
                <w:sz w:val="20"/>
                <w:szCs w:val="20"/>
              </w:rPr>
            </w:pPr>
            <w:r w:rsidRPr="00DA6FCB">
              <w:rPr>
                <w:rFonts w:ascii="Times New Roman" w:eastAsia="Times New Roman" w:hAnsi="Times New Roman" w:cs="Times New Roman"/>
                <w:b/>
                <w:bCs/>
                <w:sz w:val="19"/>
                <w:szCs w:val="19"/>
                <w:lang w:val="mn-MN"/>
              </w:rPr>
              <w:t>Танай Татварын алба нууцлалтай мэдээллийг хүлээн авах, боловсруулах, архивлах болон сэргээхэд ашигладаг мэдээллийн системийн аюулгүй байдлыг хөгжүүлэх, баримтжуулах, шинэчлэх болон хэрэгжүүлэхэд ямар журам баримталдаг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sz w:val="22"/>
                <w:szCs w:val="22"/>
              </w:rPr>
              <w:t xml:space="preserve"> </w:t>
            </w:r>
            <w:r w:rsidRPr="00DA6FCB">
              <w:rPr>
                <w:rFonts w:ascii="Times New Roman" w:eastAsia="Times New Roman" w:hAnsi="Times New Roman" w:cs="Times New Roman"/>
                <w:b/>
                <w:bCs/>
                <w:sz w:val="19"/>
                <w:szCs w:val="19"/>
              </w:rPr>
              <w:t>Энэ журмыг олон нийт авах боломжтой юу? Хэрэв тийм бол, лавлах мэдээлэл өгнө үү. Хэрэв үгүй бол, хураангуйг ирүүлнэ үү.</w:t>
            </w:r>
          </w:p>
          <w:p w14:paraId="16ABA97C" w14:textId="77777777" w:rsidR="004B6A6C" w:rsidRPr="00DA6FCB" w:rsidRDefault="004B6A6C" w:rsidP="00DA6FCB">
            <w:pPr>
              <w:spacing w:before="60" w:after="60"/>
              <w:rPr>
                <w:rFonts w:ascii="Times New Roman" w:eastAsia="Times New Roman" w:hAnsi="Times New Roman" w:cs="Times New Roman"/>
                <w:b/>
                <w:sz w:val="20"/>
                <w:szCs w:val="20"/>
              </w:rPr>
            </w:pPr>
          </w:p>
          <w:p w14:paraId="5291B7C9"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мэдээллийн системийн орчны өөрчлөлтийг шийдвэрлэх үүднээс Мэдээллийн аюулгүй байдлын тодорхой хугацааны төлөвлөгөөтэй холбоотой ямар журам баримталдаг болох, мөн Мэдээллийн аюулгүй байдлын төлөвлөгөөг хэрэгжүүлэх явцад олж тогтоосон асуудал, эрсдэлийг хэрхэн шийдвэрлэдэг вэ</w:t>
            </w:r>
            <w:r w:rsidRPr="00DA6FCB">
              <w:rPr>
                <w:rFonts w:ascii="Times New Roman" w:eastAsia="Times New Roman" w:hAnsi="Times New Roman" w:cs="Times New Roman"/>
                <w:b/>
                <w:bCs/>
                <w:sz w:val="19"/>
                <w:szCs w:val="19"/>
              </w:rPr>
              <w:t>? Энэ журмыг олон нийт авах боломжтой юу? Хэрэв тийм бол, лавлах мэдээлэл өгнө үү. Хэрэв үгүй бол, хураангуйг ирүүлнэ үү.</w:t>
            </w:r>
          </w:p>
        </w:tc>
      </w:tr>
      <w:tr w:rsidR="004B6A6C" w:rsidRPr="00DA6FCB" w14:paraId="35E724A6" w14:textId="77777777" w:rsidTr="006D10D7">
        <w:tc>
          <w:tcPr>
            <w:tcW w:w="9781" w:type="dxa"/>
            <w:gridSpan w:val="2"/>
            <w:shd w:val="clear" w:color="auto" w:fill="E6E6E6"/>
          </w:tcPr>
          <w:p w14:paraId="4FFA641B"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2.4 </w:t>
            </w:r>
            <w:r w:rsidRPr="00DA6FCB">
              <w:rPr>
                <w:rFonts w:ascii="Times New Roman" w:eastAsia="Times New Roman" w:hAnsi="Times New Roman" w:cs="Times New Roman"/>
                <w:b/>
                <w:bCs/>
                <w:sz w:val="19"/>
                <w:szCs w:val="19"/>
                <w:lang w:val="mn-MN"/>
              </w:rPr>
              <w:t>Тохируулгын менежмент</w:t>
            </w:r>
          </w:p>
          <w:p w14:paraId="53DF3AFF"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78D34E03" w14:textId="77777777" w:rsidTr="006D10D7">
        <w:tc>
          <w:tcPr>
            <w:tcW w:w="4678" w:type="dxa"/>
          </w:tcPr>
          <w:p w14:paraId="7F75D03D"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 xml:space="preserve">Шалгах хуудасны үндсэн </w:t>
            </w:r>
            <w:r w:rsidRPr="00DA6FCB">
              <w:rPr>
                <w:rFonts w:ascii="Times New Roman" w:eastAsia="Times New Roman" w:hAnsi="Times New Roman" w:cs="Times New Roman"/>
                <w:b/>
                <w:bCs/>
                <w:sz w:val="19"/>
                <w:szCs w:val="19"/>
                <w:lang w:val="mn-MN"/>
              </w:rPr>
              <w:t>асуудлууд</w:t>
            </w:r>
          </w:p>
        </w:tc>
        <w:tc>
          <w:tcPr>
            <w:tcW w:w="5103" w:type="dxa"/>
          </w:tcPr>
          <w:p w14:paraId="65C2AF7D"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Тохируулгын менежмент ба аюулгүй байдлын хяналт</w:t>
            </w:r>
          </w:p>
        </w:tc>
      </w:tr>
      <w:tr w:rsidR="004B6A6C" w:rsidRPr="00DA6FCB" w14:paraId="7AB6E02A" w14:textId="77777777" w:rsidTr="006D10D7">
        <w:tc>
          <w:tcPr>
            <w:tcW w:w="9781" w:type="dxa"/>
            <w:gridSpan w:val="2"/>
            <w:tcBorders>
              <w:bottom w:val="single" w:sz="4" w:space="0" w:color="auto"/>
            </w:tcBorders>
          </w:tcPr>
          <w:p w14:paraId="5D64AFBD"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Танай</w:t>
            </w:r>
            <w:r w:rsidRPr="00DA6FCB">
              <w:rPr>
                <w:rFonts w:ascii="Times New Roman" w:eastAsia="Times New Roman" w:hAnsi="Times New Roman" w:cs="Times New Roman"/>
                <w:b/>
                <w:bCs/>
                <w:sz w:val="19"/>
                <w:szCs w:val="19"/>
                <w:lang w:val="mn-MN"/>
              </w:rPr>
              <w:t xml:space="preserve"> </w:t>
            </w:r>
            <w:r w:rsidRPr="00DA6FCB">
              <w:rPr>
                <w:rFonts w:ascii="Times New Roman" w:eastAsia="Times New Roman" w:hAnsi="Times New Roman" w:cs="Times New Roman"/>
                <w:b/>
                <w:bCs/>
                <w:sz w:val="19"/>
                <w:szCs w:val="19"/>
              </w:rPr>
              <w:t xml:space="preserve">Татварын алба </w:t>
            </w:r>
            <w:r w:rsidRPr="00DA6FCB">
              <w:rPr>
                <w:rFonts w:ascii="Times New Roman" w:eastAsia="Times New Roman" w:hAnsi="Times New Roman" w:cs="Times New Roman"/>
                <w:b/>
                <w:bCs/>
                <w:sz w:val="19"/>
                <w:szCs w:val="19"/>
                <w:lang w:val="mn-MN"/>
              </w:rPr>
              <w:t>системийн тохируулга, шинэчлэл хийхдээ ямар бодлого баримталдаг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sz w:val="22"/>
                <w:szCs w:val="22"/>
              </w:rPr>
              <w:t xml:space="preserve"> </w:t>
            </w:r>
            <w:r w:rsidRPr="00DA6FCB">
              <w:rPr>
                <w:rFonts w:ascii="Times New Roman" w:eastAsia="Times New Roman" w:hAnsi="Times New Roman" w:cs="Times New Roman"/>
                <w:b/>
                <w:bCs/>
                <w:sz w:val="19"/>
                <w:szCs w:val="19"/>
              </w:rPr>
              <w:t>Энэ журмыг олон нийт авах боломжтой юу? Хэрэв тийм бол, лавлах мэдээлэл өгнө үү. Хэрэв үгүй бол, хураангуйг ирүүлнэ үү.</w:t>
            </w:r>
          </w:p>
        </w:tc>
      </w:tr>
      <w:tr w:rsidR="004B6A6C" w:rsidRPr="00DA6FCB" w14:paraId="75D9513F" w14:textId="77777777" w:rsidTr="006D10D7">
        <w:tc>
          <w:tcPr>
            <w:tcW w:w="9781" w:type="dxa"/>
            <w:gridSpan w:val="2"/>
            <w:shd w:val="clear" w:color="auto" w:fill="E6E6E6"/>
          </w:tcPr>
          <w:p w14:paraId="54C2AAC9"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2.5 </w:t>
            </w:r>
            <w:r w:rsidRPr="00DA6FCB">
              <w:rPr>
                <w:rFonts w:ascii="Times New Roman" w:eastAsia="Times New Roman" w:hAnsi="Times New Roman" w:cs="Times New Roman"/>
                <w:b/>
                <w:bCs/>
                <w:sz w:val="19"/>
                <w:szCs w:val="19"/>
                <w:lang w:val="mn-MN"/>
              </w:rPr>
              <w:t xml:space="preserve">Нэвтрэх эрхийн хяналт </w:t>
            </w:r>
          </w:p>
          <w:p w14:paraId="4B1EC0DA"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4D5F8DB2" w14:textId="77777777" w:rsidTr="006D10D7">
        <w:tc>
          <w:tcPr>
            <w:tcW w:w="4678" w:type="dxa"/>
          </w:tcPr>
          <w:p w14:paraId="2D0EC6DD" w14:textId="77777777" w:rsidR="004B6A6C" w:rsidRPr="00DA6FCB" w:rsidRDefault="004B6A6C" w:rsidP="00DA6FCB">
            <w:pPr>
              <w:spacing w:before="60" w:after="60"/>
              <w:rPr>
                <w:rFonts w:ascii="Times New Roman" w:eastAsia="Times New Roman" w:hAnsi="Times New Roman" w:cs="Times New Roman"/>
                <w:b/>
                <w:bCs/>
                <w:sz w:val="19"/>
                <w:szCs w:val="19"/>
              </w:rPr>
            </w:pPr>
            <w:r w:rsidRPr="00DA6FCB">
              <w:rPr>
                <w:rFonts w:ascii="Times New Roman" w:eastAsia="Times New Roman" w:hAnsi="Times New Roman" w:cs="Times New Roman"/>
                <w:b/>
                <w:bCs/>
                <w:sz w:val="19"/>
                <w:szCs w:val="19"/>
                <w:lang w:val="mn-MN"/>
              </w:rPr>
              <w:t>Шалгах хуудасны үндсэн асуудлууд</w:t>
            </w:r>
          </w:p>
        </w:tc>
        <w:tc>
          <w:tcPr>
            <w:tcW w:w="5103" w:type="dxa"/>
          </w:tcPr>
          <w:p w14:paraId="2AEFD232"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Нэвтрэх эрхийн хяналтын бодлого, журам: зөвшөөрөгдсөн боловсон хүчин ба олон улсын мэдээлэл солилцоо</w:t>
            </w:r>
          </w:p>
        </w:tc>
      </w:tr>
      <w:tr w:rsidR="004B6A6C" w:rsidRPr="00DA6FCB" w14:paraId="57BA644A" w14:textId="77777777" w:rsidTr="006D10D7">
        <w:tc>
          <w:tcPr>
            <w:tcW w:w="9781" w:type="dxa"/>
            <w:gridSpan w:val="2"/>
            <w:tcBorders>
              <w:bottom w:val="single" w:sz="4" w:space="0" w:color="auto"/>
            </w:tcBorders>
          </w:tcPr>
          <w:p w14:paraId="65CBD515" w14:textId="0E248EC4"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зөвшөөрөгдсөн хэрэглэгчид системд нэвтрэхэд болон тоон мэдээлэл дамжуулах явцад мэдээлэл хүлээн авах, хадгалахад хамгаалалтын ямар бодлого баримталдаг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 xml:space="preserve">Танай Татварын албаны олон улсын гэрээ хэлэлцээр, </w:t>
            </w:r>
            <w:r w:rsidR="00CD5321" w:rsidRPr="00DA6FCB">
              <w:rPr>
                <w:rFonts w:ascii="Times New Roman" w:eastAsia="Times New Roman" w:hAnsi="Times New Roman" w:cs="Times New Roman"/>
                <w:b/>
                <w:bCs/>
                <w:sz w:val="19"/>
                <w:szCs w:val="19"/>
                <w:lang w:val="mn-MN"/>
              </w:rPr>
              <w:t>ТМХСГ</w:t>
            </w:r>
            <w:r w:rsidRPr="00DA6FCB">
              <w:rPr>
                <w:rFonts w:ascii="Times New Roman" w:eastAsia="Times New Roman" w:hAnsi="Times New Roman" w:cs="Times New Roman"/>
                <w:b/>
                <w:bCs/>
                <w:sz w:val="19"/>
                <w:szCs w:val="19"/>
                <w:lang w:val="mn-MN"/>
              </w:rPr>
              <w:t>, солилцооны бусад Хэлэлцээрийн хүрээнд мэдээлэл солилцох түншээсээ авсан тоон мэдээлэлд нэвтрэх зөвшөөрөл, тоон мэдээлэл дамжуулах бодлогыг хэрхэн хэрэгждэгийг тайлбарлана уу.</w:t>
            </w:r>
          </w:p>
        </w:tc>
      </w:tr>
      <w:tr w:rsidR="004B6A6C" w:rsidRPr="00DA6FCB" w14:paraId="734AD848" w14:textId="77777777" w:rsidTr="006D10D7">
        <w:tc>
          <w:tcPr>
            <w:tcW w:w="9781" w:type="dxa"/>
            <w:gridSpan w:val="2"/>
            <w:shd w:val="clear" w:color="auto" w:fill="E6E6E6"/>
          </w:tcPr>
          <w:p w14:paraId="24A646AC"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2.6 </w:t>
            </w:r>
            <w:r w:rsidRPr="00DA6FCB">
              <w:rPr>
                <w:rFonts w:ascii="Times New Roman" w:eastAsia="Times New Roman" w:hAnsi="Times New Roman" w:cs="Times New Roman"/>
                <w:b/>
                <w:bCs/>
                <w:sz w:val="19"/>
                <w:szCs w:val="19"/>
                <w:lang w:val="mn-MN"/>
              </w:rPr>
              <w:t>Таниулах ба Баталгаажуулах</w:t>
            </w:r>
          </w:p>
          <w:p w14:paraId="19F1FB85"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6EE7FB95" w14:textId="77777777" w:rsidTr="006D10D7">
        <w:tc>
          <w:tcPr>
            <w:tcW w:w="4678" w:type="dxa"/>
          </w:tcPr>
          <w:p w14:paraId="1958407D" w14:textId="77777777" w:rsidR="004B6A6C" w:rsidRPr="00DA6FCB" w:rsidRDefault="004B6A6C" w:rsidP="00DA6FCB">
            <w:pPr>
              <w:spacing w:before="60" w:after="60"/>
              <w:rPr>
                <w:rFonts w:ascii="Times New Roman" w:eastAsia="Times New Roman" w:hAnsi="Times New Roman" w:cs="Times New Roman"/>
                <w:b/>
                <w:bCs/>
                <w:sz w:val="19"/>
                <w:szCs w:val="19"/>
              </w:rPr>
            </w:pPr>
            <w:r w:rsidRPr="00DA6FCB">
              <w:rPr>
                <w:rFonts w:ascii="Times New Roman" w:eastAsia="Times New Roman" w:hAnsi="Times New Roman" w:cs="Times New Roman"/>
                <w:b/>
                <w:bCs/>
                <w:sz w:val="19"/>
                <w:szCs w:val="19"/>
                <w:lang w:val="mn-MN"/>
              </w:rPr>
              <w:t>Шалгах хуудасны үндсэн асуудлууд</w:t>
            </w:r>
          </w:p>
        </w:tc>
        <w:tc>
          <w:tcPr>
            <w:tcW w:w="5103" w:type="dxa"/>
          </w:tcPr>
          <w:p w14:paraId="69AEB879"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Мэдээллийн системд нэвтрэх хүсэлт гаргасан хэрэглэгч, хэрэгслийг таниулж, баталгаажуулах</w:t>
            </w:r>
          </w:p>
        </w:tc>
      </w:tr>
      <w:tr w:rsidR="004B6A6C" w:rsidRPr="00DA6FCB" w14:paraId="1F346F13" w14:textId="77777777" w:rsidTr="006D10D7">
        <w:tc>
          <w:tcPr>
            <w:tcW w:w="9781" w:type="dxa"/>
            <w:gridSpan w:val="2"/>
            <w:tcBorders>
              <w:bottom w:val="single" w:sz="4" w:space="0" w:color="auto"/>
            </w:tcBorders>
          </w:tcPr>
          <w:p w14:paraId="54AB661C" w14:textId="77777777" w:rsidR="004B6A6C" w:rsidRPr="00DA6FCB" w:rsidRDefault="004B6A6C" w:rsidP="00DA6FCB">
            <w:pPr>
              <w:spacing w:before="60" w:after="60"/>
              <w:ind w:right="100"/>
              <w:jc w:val="both"/>
              <w:rPr>
                <w:rFonts w:ascii="Times New Roman" w:eastAsia="Times New Roman" w:hAnsi="Times New Roman" w:cs="Times New Roman"/>
                <w:b/>
                <w:sz w:val="20"/>
                <w:szCs w:val="20"/>
              </w:rPr>
            </w:pPr>
            <w:r w:rsidRPr="00DA6FCB">
              <w:rPr>
                <w:rFonts w:ascii="Times New Roman" w:eastAsia="Times New Roman" w:hAnsi="Times New Roman" w:cs="Times New Roman"/>
                <w:b/>
                <w:bCs/>
                <w:sz w:val="19"/>
                <w:szCs w:val="19"/>
                <w:lang w:val="mn-MN"/>
              </w:rPr>
              <w:t>Танай Татварын алба нууцлалтай тоон мэдээлэлд холбогдсон мэдээллийн систем тус бүрийн хувьд ямар бодлого, журам баримталдаг вэ</w:t>
            </w:r>
            <w:r w:rsidRPr="00DA6FCB">
              <w:rPr>
                <w:rFonts w:ascii="Times New Roman" w:eastAsia="Times New Roman" w:hAnsi="Times New Roman" w:cs="Times New Roman"/>
                <w:b/>
                <w:bCs/>
                <w:sz w:val="19"/>
                <w:szCs w:val="19"/>
              </w:rPr>
              <w:t xml:space="preserve">? Энэ </w:t>
            </w:r>
            <w:r w:rsidRPr="00DA6FCB">
              <w:rPr>
                <w:rFonts w:ascii="Times New Roman" w:eastAsia="Times New Roman" w:hAnsi="Times New Roman" w:cs="Times New Roman"/>
                <w:b/>
                <w:bCs/>
                <w:sz w:val="19"/>
                <w:szCs w:val="19"/>
                <w:lang w:val="mn-MN"/>
              </w:rPr>
              <w:t>бодлого, жур</w:t>
            </w:r>
            <w:r w:rsidRPr="00DA6FCB">
              <w:rPr>
                <w:rFonts w:ascii="Times New Roman" w:eastAsia="Times New Roman" w:hAnsi="Times New Roman" w:cs="Times New Roman"/>
                <w:b/>
                <w:bCs/>
                <w:sz w:val="19"/>
                <w:szCs w:val="19"/>
              </w:rPr>
              <w:t>мыг олон нийт авах боломжтой юу? Хэрэв тийм бол, лавлах мэдээлэл өгнө үү. Хэрэв үгүй бол, хураангуйг ирүүлнэ үү.</w:t>
            </w:r>
          </w:p>
          <w:p w14:paraId="4E791810" w14:textId="77777777" w:rsidR="004B6A6C" w:rsidRPr="00DA6FCB" w:rsidRDefault="004B6A6C" w:rsidP="00DA6FCB">
            <w:pPr>
              <w:spacing w:before="60" w:after="60"/>
              <w:rPr>
                <w:rFonts w:ascii="Times New Roman" w:eastAsia="Times New Roman" w:hAnsi="Times New Roman" w:cs="Times New Roman"/>
                <w:b/>
                <w:sz w:val="20"/>
                <w:szCs w:val="20"/>
              </w:rPr>
            </w:pPr>
          </w:p>
          <w:p w14:paraId="169CFA21"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Нууцлалтай тоон мэдээлэлд системүүдээр холбогдсон татварын албаны зөвшөөрөгдсөн хэрэглэгчдийг баталгаажуулахад ямар бодлого, журмыг удирдлага болгодог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sz w:val="20"/>
                <w:szCs w:val="20"/>
              </w:rPr>
              <w:t>Энэ бодлого, журмыг олон нийт авах боломжтой юу? Хэрэв тийм бол, лавлах мэдээлэл өгнө үү. Хэрэв үгүй бол, хураангуйг ирүүлнэ үү.</w:t>
            </w:r>
          </w:p>
        </w:tc>
      </w:tr>
      <w:tr w:rsidR="004B6A6C" w:rsidRPr="00DA6FCB" w14:paraId="093A7238" w14:textId="77777777" w:rsidTr="006D10D7">
        <w:tc>
          <w:tcPr>
            <w:tcW w:w="9781" w:type="dxa"/>
            <w:gridSpan w:val="2"/>
            <w:shd w:val="clear" w:color="auto" w:fill="E6E6E6"/>
          </w:tcPr>
          <w:p w14:paraId="3995F063"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2.7 </w:t>
            </w:r>
            <w:r w:rsidRPr="00DA6FCB">
              <w:rPr>
                <w:rFonts w:ascii="Times New Roman" w:eastAsia="Times New Roman" w:hAnsi="Times New Roman" w:cs="Times New Roman"/>
                <w:b/>
                <w:bCs/>
                <w:sz w:val="19"/>
                <w:szCs w:val="19"/>
                <w:lang w:val="mn-MN"/>
              </w:rPr>
              <w:t>Аудит ба хариуцлагын тогтолцоо</w:t>
            </w:r>
          </w:p>
          <w:p w14:paraId="4833E08E"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0DC00BC9" w14:textId="77777777" w:rsidTr="006D10D7">
        <w:tc>
          <w:tcPr>
            <w:tcW w:w="4678" w:type="dxa"/>
          </w:tcPr>
          <w:p w14:paraId="223C7E86" w14:textId="77777777" w:rsidR="004B6A6C" w:rsidRPr="00DA6FCB" w:rsidRDefault="004B6A6C" w:rsidP="00DA6FCB">
            <w:pPr>
              <w:spacing w:before="60" w:after="60"/>
              <w:rPr>
                <w:rFonts w:ascii="Times New Roman" w:eastAsia="Times New Roman" w:hAnsi="Times New Roman" w:cs="Times New Roman"/>
                <w:b/>
                <w:bCs/>
                <w:sz w:val="19"/>
                <w:szCs w:val="19"/>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05CEACA8"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Системийн хүрээнд эх сурвалжийг олж болох цахим арга хэмжээ</w:t>
            </w:r>
          </w:p>
          <w:p w14:paraId="64C25191" w14:textId="77777777" w:rsidR="004B6A6C" w:rsidRPr="00DA6FCB" w:rsidRDefault="004B6A6C" w:rsidP="00DA6FCB">
            <w:pPr>
              <w:pStyle w:val="ListParagraph"/>
              <w:numPr>
                <w:ilvl w:val="0"/>
                <w:numId w:val="84"/>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lastRenderedPageBreak/>
              <w:t>Системийн хяналт шалгалтын журам: хянах, шинжилгээ хийх, мөрдөн шалгах, мөн  хууль бус</w:t>
            </w:r>
            <w:r w:rsidRPr="00DA6FCB">
              <w:rPr>
                <w:rFonts w:ascii="Times New Roman" w:eastAsia="Times New Roman" w:hAnsi="Times New Roman" w:cs="Times New Roman"/>
                <w:sz w:val="19"/>
                <w:szCs w:val="19"/>
              </w:rPr>
              <w:t>/</w:t>
            </w:r>
            <w:r w:rsidRPr="00DA6FCB">
              <w:rPr>
                <w:rFonts w:ascii="Times New Roman" w:eastAsia="Times New Roman" w:hAnsi="Times New Roman" w:cs="Times New Roman"/>
                <w:sz w:val="19"/>
                <w:szCs w:val="19"/>
                <w:lang w:val="mn-MN"/>
              </w:rPr>
              <w:t>зөвшөөрөгдөөгүй ашиглалтыг тайлагнах</w:t>
            </w:r>
          </w:p>
        </w:tc>
      </w:tr>
      <w:tr w:rsidR="004B6A6C" w:rsidRPr="00DA6FCB" w14:paraId="1BDEDC8A" w14:textId="77777777" w:rsidTr="006D10D7">
        <w:tc>
          <w:tcPr>
            <w:tcW w:w="9781" w:type="dxa"/>
            <w:gridSpan w:val="2"/>
            <w:tcBorders>
              <w:bottom w:val="single" w:sz="4" w:space="0" w:color="auto"/>
            </w:tcBorders>
          </w:tcPr>
          <w:p w14:paraId="1B90C4E9"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lastRenderedPageBreak/>
              <w:t>Танай Татварын алба системд зөвшөөрөлгүй нэвтрэлтийг илрүүлэх зорилгоор системд хяналт шалгалт хийдэг байхад анхаарах үүднээс ямар бодлого, журам баримталдаг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Эдгээр</w:t>
            </w:r>
            <w:r w:rsidRPr="00DA6FCB">
              <w:rPr>
                <w:rFonts w:ascii="Times New Roman" w:eastAsia="Times New Roman" w:hAnsi="Times New Roman" w:cs="Times New Roman"/>
                <w:b/>
                <w:bCs/>
                <w:sz w:val="19"/>
                <w:szCs w:val="19"/>
              </w:rPr>
              <w:t xml:space="preserve"> бодлогыг олон нийт авах боломжтой юу? Хэрэв тийм бол, лавлах мэдээлэл өгнө үү. Хэрэв үгүй бол, хураангуйг ирүүлнэ үү.</w:t>
            </w:r>
          </w:p>
        </w:tc>
      </w:tr>
      <w:tr w:rsidR="004B6A6C" w:rsidRPr="00DA6FCB" w14:paraId="63AC1A63" w14:textId="77777777" w:rsidTr="006D10D7">
        <w:tc>
          <w:tcPr>
            <w:tcW w:w="9781" w:type="dxa"/>
            <w:gridSpan w:val="2"/>
            <w:shd w:val="clear" w:color="auto" w:fill="E6E6E6"/>
          </w:tcPr>
          <w:p w14:paraId="4FBF4EF5" w14:textId="77777777" w:rsidR="004B6A6C" w:rsidRPr="00DA6FCB" w:rsidRDefault="004B6A6C" w:rsidP="00DA6FCB">
            <w:pPr>
              <w:tabs>
                <w:tab w:val="left" w:pos="2140"/>
              </w:tabs>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2.8 </w:t>
            </w:r>
            <w:r w:rsidRPr="00DA6FCB">
              <w:rPr>
                <w:rFonts w:ascii="Times New Roman" w:eastAsia="Times New Roman" w:hAnsi="Times New Roman" w:cs="Times New Roman"/>
                <w:b/>
                <w:bCs/>
                <w:sz w:val="19"/>
                <w:szCs w:val="19"/>
                <w:lang w:val="mn-MN"/>
              </w:rPr>
              <w:t xml:space="preserve">Засвар үйлчилгээ </w:t>
            </w:r>
          </w:p>
          <w:p w14:paraId="7944E903"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315E2F77" w14:textId="77777777" w:rsidTr="006D10D7">
        <w:tc>
          <w:tcPr>
            <w:tcW w:w="4678" w:type="dxa"/>
          </w:tcPr>
          <w:p w14:paraId="5C7D435F" w14:textId="77777777" w:rsidR="004B6A6C" w:rsidRPr="00DA6FCB" w:rsidRDefault="004B6A6C" w:rsidP="00DA6FCB">
            <w:pPr>
              <w:tabs>
                <w:tab w:val="left" w:pos="2140"/>
              </w:tabs>
              <w:spacing w:before="60" w:after="60"/>
              <w:rPr>
                <w:rFonts w:ascii="Times New Roman" w:eastAsia="Times New Roman" w:hAnsi="Times New Roman" w:cs="Times New Roman"/>
                <w:b/>
                <w:bCs/>
                <w:sz w:val="19"/>
                <w:szCs w:val="19"/>
              </w:rPr>
            </w:pPr>
            <w:r w:rsidRPr="00DA6FCB">
              <w:rPr>
                <w:rFonts w:ascii="Times New Roman" w:eastAsia="Times New Roman" w:hAnsi="Times New Roman" w:cs="Times New Roman"/>
                <w:b/>
                <w:bCs/>
                <w:sz w:val="19"/>
                <w:szCs w:val="19"/>
                <w:lang w:val="mn-MN"/>
              </w:rPr>
              <w:t>Шалгах хуудасны үндсэн асуудлууд</w:t>
            </w:r>
          </w:p>
        </w:tc>
        <w:tc>
          <w:tcPr>
            <w:tcW w:w="5103" w:type="dxa"/>
          </w:tcPr>
          <w:p w14:paraId="4C8E7392" w14:textId="77777777" w:rsidR="004B6A6C" w:rsidRPr="00DA6FCB" w:rsidRDefault="004B6A6C" w:rsidP="00DA6FCB">
            <w:pPr>
              <w:pStyle w:val="ListParagraph"/>
              <w:numPr>
                <w:ilvl w:val="0"/>
                <w:numId w:val="85"/>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Системүүдэд тодорхой хугацаанд, тухай бүр хийх засвар үйлчилгээ</w:t>
            </w:r>
          </w:p>
          <w:p w14:paraId="0FF47CA3" w14:textId="77777777" w:rsidR="004B6A6C" w:rsidRPr="00DA6FCB" w:rsidRDefault="004B6A6C" w:rsidP="00DA6FCB">
            <w:pPr>
              <w:pStyle w:val="ListParagraph"/>
              <w:numPr>
                <w:ilvl w:val="0"/>
                <w:numId w:val="85"/>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Хяналтыг дараахид тавина: системийн засвар үйлчилгээний хэрэгсэл, журам, мөн механизм ба боловсон хүчний ашиглалт</w:t>
            </w:r>
          </w:p>
        </w:tc>
      </w:tr>
      <w:tr w:rsidR="004B6A6C" w:rsidRPr="00DA6FCB" w14:paraId="4E1122DB" w14:textId="77777777" w:rsidTr="006D10D7">
        <w:tc>
          <w:tcPr>
            <w:tcW w:w="9781" w:type="dxa"/>
            <w:gridSpan w:val="2"/>
            <w:tcBorders>
              <w:bottom w:val="single" w:sz="4" w:space="0" w:color="auto"/>
            </w:tcBorders>
          </w:tcPr>
          <w:p w14:paraId="054FAF31" w14:textId="77777777" w:rsidR="004B6A6C" w:rsidRPr="00DA6FCB" w:rsidRDefault="004B6A6C" w:rsidP="00DA6FCB">
            <w:pPr>
              <w:spacing w:before="60" w:after="60"/>
              <w:ind w:right="100"/>
              <w:jc w:val="both"/>
              <w:rPr>
                <w:rFonts w:ascii="Times New Roman" w:eastAsia="Times New Roman" w:hAnsi="Times New Roman" w:cs="Times New Roman"/>
                <w:b/>
                <w:sz w:val="20"/>
                <w:szCs w:val="20"/>
              </w:rPr>
            </w:pPr>
            <w:r w:rsidRPr="00DA6FCB">
              <w:rPr>
                <w:rFonts w:ascii="Times New Roman" w:eastAsia="Times New Roman" w:hAnsi="Times New Roman" w:cs="Times New Roman"/>
                <w:b/>
                <w:bCs/>
                <w:sz w:val="19"/>
                <w:szCs w:val="19"/>
                <w:lang w:val="mn-MN"/>
              </w:rPr>
              <w:t>Танай Татварын алба системийн үр дүнтэй, тодорхой хугацааны засвар үйлчилгээнд ямар бодлогыг удирдлага болгодог вэ</w:t>
            </w:r>
            <w:r w:rsidRPr="00DA6FCB">
              <w:rPr>
                <w:rFonts w:ascii="Times New Roman" w:eastAsia="Times New Roman" w:hAnsi="Times New Roman" w:cs="Times New Roman"/>
                <w:b/>
                <w:bCs/>
                <w:sz w:val="19"/>
                <w:szCs w:val="19"/>
              </w:rPr>
              <w:t xml:space="preserve">? Эдгээр бодлогыг олон нийт </w:t>
            </w:r>
            <w:r w:rsidRPr="00DA6FCB">
              <w:rPr>
                <w:rFonts w:ascii="Times New Roman" w:eastAsia="Times New Roman" w:hAnsi="Times New Roman" w:cs="Times New Roman"/>
                <w:b/>
                <w:bCs/>
                <w:sz w:val="19"/>
                <w:szCs w:val="19"/>
                <w:lang w:val="mn-MN"/>
              </w:rPr>
              <w:t>а</w:t>
            </w:r>
            <w:r w:rsidRPr="00DA6FCB">
              <w:rPr>
                <w:rFonts w:ascii="Times New Roman" w:eastAsia="Times New Roman" w:hAnsi="Times New Roman" w:cs="Times New Roman"/>
                <w:b/>
                <w:bCs/>
                <w:sz w:val="19"/>
                <w:szCs w:val="19"/>
              </w:rPr>
              <w:t>вах боломжтой юу? Хэрэв тийм бол, лавлах мэдээлэл өгнө үү. Хэрэв үгүй бол, хураангуйг ирүүлнэ үү.</w:t>
            </w:r>
          </w:p>
          <w:p w14:paraId="5D009ECD" w14:textId="77777777" w:rsidR="004B6A6C" w:rsidRPr="00DA6FCB" w:rsidRDefault="004B6A6C" w:rsidP="00DA6FCB">
            <w:pPr>
              <w:spacing w:before="60" w:after="60"/>
              <w:rPr>
                <w:rFonts w:ascii="Times New Roman" w:eastAsia="Times New Roman" w:hAnsi="Times New Roman" w:cs="Times New Roman"/>
                <w:b/>
                <w:sz w:val="20"/>
                <w:szCs w:val="20"/>
              </w:rPr>
            </w:pPr>
          </w:p>
          <w:p w14:paraId="7BD8FA8E"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системийн тогтоосон алдаа дутагдлыг шийдвэрлэхэд ямар журмыг удирдлага болгодог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sz w:val="22"/>
                <w:szCs w:val="22"/>
              </w:rPr>
              <w:t xml:space="preserve"> </w:t>
            </w:r>
            <w:r w:rsidRPr="00DA6FCB">
              <w:rPr>
                <w:rFonts w:ascii="Times New Roman" w:eastAsia="Times New Roman" w:hAnsi="Times New Roman" w:cs="Times New Roman"/>
                <w:b/>
                <w:bCs/>
                <w:sz w:val="19"/>
                <w:szCs w:val="19"/>
              </w:rPr>
              <w:t xml:space="preserve">Эдгээр </w:t>
            </w:r>
            <w:r w:rsidRPr="00DA6FCB">
              <w:rPr>
                <w:rFonts w:ascii="Times New Roman" w:eastAsia="Times New Roman" w:hAnsi="Times New Roman" w:cs="Times New Roman"/>
                <w:b/>
                <w:bCs/>
                <w:sz w:val="19"/>
                <w:szCs w:val="19"/>
                <w:lang w:val="mn-MN"/>
              </w:rPr>
              <w:t>журмыг</w:t>
            </w:r>
            <w:r w:rsidRPr="00DA6FCB">
              <w:rPr>
                <w:rFonts w:ascii="Times New Roman" w:eastAsia="Times New Roman" w:hAnsi="Times New Roman" w:cs="Times New Roman"/>
                <w:b/>
                <w:bCs/>
                <w:sz w:val="19"/>
                <w:szCs w:val="19"/>
              </w:rPr>
              <w:t xml:space="preserve"> олон нийт авах боломжтой юу? Хэрэв тийм бол, лавлах мэдээлэл өгнө үү. Хэрэв үгүй бол, хураангуйг ирүүлнэ үү.</w:t>
            </w:r>
          </w:p>
        </w:tc>
      </w:tr>
      <w:tr w:rsidR="004B6A6C" w:rsidRPr="00DA6FCB" w14:paraId="01387516" w14:textId="77777777" w:rsidTr="006D10D7">
        <w:tc>
          <w:tcPr>
            <w:tcW w:w="9781" w:type="dxa"/>
            <w:gridSpan w:val="2"/>
            <w:shd w:val="clear" w:color="auto" w:fill="E6E6E6"/>
          </w:tcPr>
          <w:p w14:paraId="0272FC69"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2.9 </w:t>
            </w:r>
            <w:r w:rsidRPr="00DA6FCB">
              <w:rPr>
                <w:rFonts w:ascii="Times New Roman" w:eastAsia="Times New Roman" w:hAnsi="Times New Roman" w:cs="Times New Roman"/>
                <w:b/>
                <w:bCs/>
                <w:sz w:val="19"/>
                <w:szCs w:val="19"/>
                <w:lang w:val="mn-MN"/>
              </w:rPr>
              <w:t>Системийн болон Харилцаа холбооны хэрэгслийн хамгаалалт</w:t>
            </w:r>
          </w:p>
          <w:p w14:paraId="1049FB40"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79A487A1" w14:textId="77777777" w:rsidTr="006D10D7">
        <w:tc>
          <w:tcPr>
            <w:tcW w:w="4678" w:type="dxa"/>
          </w:tcPr>
          <w:p w14:paraId="6DF08543" w14:textId="77777777" w:rsidR="004B6A6C" w:rsidRPr="00DA6FCB" w:rsidRDefault="004B6A6C" w:rsidP="00DA6FCB">
            <w:pPr>
              <w:tabs>
                <w:tab w:val="left" w:pos="2140"/>
              </w:tabs>
              <w:spacing w:before="60" w:after="60"/>
              <w:rPr>
                <w:rFonts w:ascii="Times New Roman" w:eastAsia="Times New Roman" w:hAnsi="Times New Roman" w:cs="Times New Roman"/>
                <w:b/>
                <w:bCs/>
                <w:sz w:val="19"/>
                <w:szCs w:val="19"/>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3F3544FE" w14:textId="77777777" w:rsidR="004B6A6C" w:rsidRPr="00DA6FCB" w:rsidRDefault="004B6A6C" w:rsidP="00DA6FCB">
            <w:pPr>
              <w:pStyle w:val="ListParagraph"/>
              <w:numPr>
                <w:ilvl w:val="0"/>
                <w:numId w:val="86"/>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Мэдээллийн систем рүү орох, түүнээс гарах харилцаа холбооны  хэрэгсэлд хяналт тавих, шалгах, мөн хамгаалах журам</w:t>
            </w:r>
          </w:p>
        </w:tc>
      </w:tr>
      <w:tr w:rsidR="004B6A6C" w:rsidRPr="00DA6FCB" w14:paraId="2EEF0398" w14:textId="77777777" w:rsidTr="006D10D7">
        <w:tc>
          <w:tcPr>
            <w:tcW w:w="9781" w:type="dxa"/>
            <w:gridSpan w:val="2"/>
            <w:tcBorders>
              <w:bottom w:val="single" w:sz="4" w:space="0" w:color="auto"/>
            </w:tcBorders>
          </w:tcPr>
          <w:p w14:paraId="37F43701"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нууцлалтай тоон мэдээллийг цахимаар дамжуулах, хүлээн авахад ямар бодлого, журам баримталдаг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Эдгээр бодлогод тусгагдсан аюулгүй байдлын болон шифрлэлтийн шаардлагуудыг тайлбарлана уу. </w:t>
            </w:r>
            <w:r w:rsidRPr="00DA6FCB">
              <w:rPr>
                <w:rFonts w:ascii="Times New Roman" w:eastAsia="Times New Roman" w:hAnsi="Times New Roman" w:cs="Times New Roman"/>
                <w:b/>
                <w:bCs/>
                <w:sz w:val="19"/>
                <w:szCs w:val="19"/>
              </w:rPr>
              <w:t xml:space="preserve">Эдгээр </w:t>
            </w:r>
            <w:r w:rsidRPr="00DA6FCB">
              <w:rPr>
                <w:rFonts w:ascii="Times New Roman" w:eastAsia="Times New Roman" w:hAnsi="Times New Roman" w:cs="Times New Roman"/>
                <w:b/>
                <w:bCs/>
                <w:sz w:val="19"/>
                <w:szCs w:val="19"/>
                <w:lang w:val="mn-MN"/>
              </w:rPr>
              <w:t>бодлогыг</w:t>
            </w:r>
            <w:r w:rsidRPr="00DA6FCB">
              <w:rPr>
                <w:rFonts w:ascii="Times New Roman" w:eastAsia="Times New Roman" w:hAnsi="Times New Roman" w:cs="Times New Roman"/>
                <w:b/>
                <w:bCs/>
                <w:sz w:val="19"/>
                <w:szCs w:val="19"/>
              </w:rPr>
              <w:t xml:space="preserve"> олон нийт авах боломжтой юу? Хэрэв тийм бол, лавлах мэдээлэл өгнө үү. Хэрэв үгүй бол, хураангуйг ирүүлнэ үү.</w:t>
            </w:r>
          </w:p>
        </w:tc>
      </w:tr>
      <w:tr w:rsidR="004B6A6C" w:rsidRPr="00DA6FCB" w14:paraId="6257DA53" w14:textId="77777777" w:rsidTr="006D10D7">
        <w:tc>
          <w:tcPr>
            <w:tcW w:w="9781" w:type="dxa"/>
            <w:gridSpan w:val="2"/>
            <w:shd w:val="clear" w:color="auto" w:fill="E6E6E6"/>
          </w:tcPr>
          <w:p w14:paraId="2269BD15" w14:textId="77777777" w:rsidR="004B6A6C" w:rsidRPr="00DA6FCB" w:rsidRDefault="004B6A6C" w:rsidP="00DA6FCB">
            <w:pPr>
              <w:tabs>
                <w:tab w:val="center" w:pos="3810"/>
              </w:tabs>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2.10 </w:t>
            </w:r>
            <w:r w:rsidRPr="00DA6FCB">
              <w:rPr>
                <w:rFonts w:ascii="Times New Roman" w:eastAsia="Times New Roman" w:hAnsi="Times New Roman" w:cs="Times New Roman"/>
                <w:b/>
                <w:bCs/>
                <w:sz w:val="19"/>
                <w:szCs w:val="19"/>
                <w:lang w:val="mn-MN"/>
              </w:rPr>
              <w:t>Системийн болон мэдээллийн нэгдмэл байдал</w:t>
            </w:r>
          </w:p>
          <w:p w14:paraId="4D878075"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37EB7C23" w14:textId="77777777" w:rsidTr="006D10D7">
        <w:tc>
          <w:tcPr>
            <w:tcW w:w="4678" w:type="dxa"/>
          </w:tcPr>
          <w:p w14:paraId="5F5F897A" w14:textId="77777777" w:rsidR="004B6A6C" w:rsidRPr="00DA6FCB" w:rsidRDefault="004B6A6C" w:rsidP="00DA6FCB">
            <w:pPr>
              <w:tabs>
                <w:tab w:val="left" w:pos="2140"/>
              </w:tabs>
              <w:spacing w:before="60" w:after="60"/>
              <w:rPr>
                <w:rFonts w:ascii="Times New Roman" w:eastAsia="Times New Roman" w:hAnsi="Times New Roman" w:cs="Times New Roman"/>
                <w:b/>
                <w:bCs/>
                <w:sz w:val="19"/>
                <w:szCs w:val="19"/>
                <w:lang w:val="mn-MN"/>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6F29F9AA" w14:textId="77777777" w:rsidR="004B6A6C" w:rsidRPr="00DA6FCB" w:rsidRDefault="004B6A6C" w:rsidP="00DA6FCB">
            <w:pPr>
              <w:pStyle w:val="ListParagraph"/>
              <w:numPr>
                <w:ilvl w:val="0"/>
                <w:numId w:val="86"/>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Мэдээллийн системийн алдаа дутагдлыг цаг тухайд нь тогтоох, тайлагнах, засах журам</w:t>
            </w:r>
          </w:p>
          <w:p w14:paraId="385BE1A0" w14:textId="77777777" w:rsidR="004B6A6C" w:rsidRPr="00DA6FCB" w:rsidRDefault="004B6A6C" w:rsidP="00DA6FCB">
            <w:pPr>
              <w:pStyle w:val="ListParagraph"/>
              <w:numPr>
                <w:ilvl w:val="0"/>
                <w:numId w:val="86"/>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Хор хөнөөлтэй кодны эсрэг хамгаалалт, мониторингийн системийн аюулгүй байдлын сэрэмжлүүлэх дохиолол</w:t>
            </w:r>
          </w:p>
        </w:tc>
      </w:tr>
      <w:tr w:rsidR="004B6A6C" w:rsidRPr="00DA6FCB" w14:paraId="62A1BC34" w14:textId="77777777" w:rsidTr="006D10D7">
        <w:tc>
          <w:tcPr>
            <w:tcW w:w="9781" w:type="dxa"/>
            <w:gridSpan w:val="2"/>
            <w:tcBorders>
              <w:bottom w:val="single" w:sz="4" w:space="0" w:color="auto"/>
            </w:tcBorders>
          </w:tcPr>
          <w:p w14:paraId="6006095A"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Мэдээллийн системийн алдаа дутагдлыг цаг тухайд нь тогтоох, тайлагнах, засахад ямар журам баримталдаг вэ? Эдгээр журам нь хэрхэн мэдээллийн нэгдмэл байдалд хор хөнөөл учруулж буй аюултай кодуудтай тэмцэх хамгаалалтын системээр хангадаг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Эдгээр журмыг олон нийт авах боломжтой юу? Хэрэв тийм бол, лавлах мэдээлэл өгнө үү. Хэрэв үгүй бол, хураангуйг ирүүлнэ үү.</w:t>
            </w:r>
          </w:p>
        </w:tc>
      </w:tr>
      <w:tr w:rsidR="004B6A6C" w:rsidRPr="00DA6FCB" w14:paraId="40BBE5C2" w14:textId="77777777" w:rsidTr="006D10D7">
        <w:tc>
          <w:tcPr>
            <w:tcW w:w="9781" w:type="dxa"/>
            <w:gridSpan w:val="2"/>
            <w:shd w:val="clear" w:color="auto" w:fill="E6E6E6"/>
          </w:tcPr>
          <w:p w14:paraId="71BDF00D"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2.11 </w:t>
            </w:r>
            <w:r w:rsidRPr="00DA6FCB">
              <w:rPr>
                <w:rFonts w:ascii="Times New Roman" w:eastAsia="Times New Roman" w:hAnsi="Times New Roman" w:cs="Times New Roman"/>
                <w:b/>
                <w:bCs/>
                <w:sz w:val="19"/>
                <w:szCs w:val="19"/>
                <w:lang w:val="mn-MN"/>
              </w:rPr>
              <w:t xml:space="preserve">Аюулгүй байдлын үнэлгээ </w:t>
            </w:r>
          </w:p>
          <w:p w14:paraId="1EAF28C6"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38CB1C2C" w14:textId="77777777" w:rsidTr="006D10D7">
        <w:tc>
          <w:tcPr>
            <w:tcW w:w="4678" w:type="dxa"/>
          </w:tcPr>
          <w:p w14:paraId="036A154D"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17BFEBF0" w14:textId="77777777" w:rsidR="004B6A6C" w:rsidRPr="00DA6FCB" w:rsidRDefault="004B6A6C" w:rsidP="00DA6FCB">
            <w:pPr>
              <w:pStyle w:val="ListParagraph"/>
              <w:numPr>
                <w:ilvl w:val="0"/>
                <w:numId w:val="87"/>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Тоон мэдээллийг хамгаалах, зөрчлийг засах,  мөн эмзэг байдлыг бууруулахад тест хийх, батлах, аюулгүйн хяналтыг зөвшөөрөхөд хэрэглэдэг процесс ажиллагаа</w:t>
            </w:r>
          </w:p>
        </w:tc>
      </w:tr>
      <w:tr w:rsidR="004B6A6C" w:rsidRPr="00DA6FCB" w14:paraId="4127D058" w14:textId="77777777" w:rsidTr="006D10D7">
        <w:tc>
          <w:tcPr>
            <w:tcW w:w="9781" w:type="dxa"/>
            <w:gridSpan w:val="2"/>
            <w:tcBorders>
              <w:bottom w:val="single" w:sz="4" w:space="0" w:color="auto"/>
            </w:tcBorders>
          </w:tcPr>
          <w:p w14:paraId="6304907C"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тест хийх, батлах, мөн аюулгүй байдлын хяналтын төлөвлөгөөг зөвшөөрөхөд баримталдаг процесс ажиллагааг нягталж үзэх ажиллагаа явуулах, тогтмол шинэчлэхэд ямар бодлого хэрэгжүүлдэг вэ</w:t>
            </w:r>
            <w:r w:rsidRPr="00DA6FCB">
              <w:rPr>
                <w:rFonts w:ascii="Times New Roman" w:eastAsia="Times New Roman" w:hAnsi="Times New Roman" w:cs="Times New Roman"/>
                <w:b/>
                <w:bCs/>
                <w:sz w:val="19"/>
                <w:szCs w:val="19"/>
              </w:rPr>
              <w:t>? Энэ бодлогыг олон нийт авах боломжтой юу? Хэрэв тийм бол, лавлах мэдээлэл өгнө үү. Хэрэв үгүй бол, хураангуйг ирүүлнэ үү.</w:t>
            </w:r>
          </w:p>
        </w:tc>
      </w:tr>
      <w:tr w:rsidR="004B6A6C" w:rsidRPr="00DA6FCB" w14:paraId="22A34D48" w14:textId="77777777" w:rsidTr="006D10D7">
        <w:tc>
          <w:tcPr>
            <w:tcW w:w="9781" w:type="dxa"/>
            <w:gridSpan w:val="2"/>
            <w:shd w:val="clear" w:color="auto" w:fill="E6E6E6"/>
          </w:tcPr>
          <w:p w14:paraId="2F709E01" w14:textId="77777777" w:rsidR="004B6A6C" w:rsidRPr="00DA6FCB" w:rsidRDefault="004B6A6C" w:rsidP="00DA6FCB">
            <w:pPr>
              <w:spacing w:before="60" w:after="60"/>
              <w:rPr>
                <w:rFonts w:ascii="Times New Roman" w:eastAsia="Times New Roman" w:hAnsi="Times New Roman" w:cs="Times New Roman"/>
                <w:b/>
                <w:sz w:val="20"/>
                <w:szCs w:val="20"/>
              </w:rPr>
            </w:pPr>
            <w:r w:rsidRPr="00DA6FCB">
              <w:rPr>
                <w:rFonts w:ascii="Times New Roman" w:eastAsia="Times New Roman" w:hAnsi="Times New Roman" w:cs="Times New Roman"/>
                <w:b/>
                <w:bCs/>
                <w:sz w:val="19"/>
                <w:szCs w:val="19"/>
              </w:rPr>
              <w:lastRenderedPageBreak/>
              <w:t xml:space="preserve">2.12 </w:t>
            </w:r>
            <w:r w:rsidRPr="00DA6FCB">
              <w:rPr>
                <w:rFonts w:ascii="Times New Roman" w:eastAsia="Times New Roman" w:hAnsi="Times New Roman" w:cs="Times New Roman"/>
                <w:b/>
                <w:bCs/>
                <w:sz w:val="19"/>
                <w:szCs w:val="19"/>
                <w:lang w:val="mn-MN"/>
              </w:rPr>
              <w:t>Болзошгүй</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 xml:space="preserve">байдлын төлөвлөлт </w:t>
            </w:r>
          </w:p>
          <w:p w14:paraId="0E6A64A2"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699F007A" w14:textId="77777777" w:rsidTr="006D10D7">
        <w:tc>
          <w:tcPr>
            <w:tcW w:w="4678" w:type="dxa"/>
          </w:tcPr>
          <w:p w14:paraId="6DD87FFF"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Шалгах хуудасны үндсэн асуудлууд</w:t>
            </w:r>
          </w:p>
        </w:tc>
        <w:tc>
          <w:tcPr>
            <w:tcW w:w="5103" w:type="dxa"/>
          </w:tcPr>
          <w:p w14:paraId="25B3465C" w14:textId="77777777" w:rsidR="004B6A6C" w:rsidRPr="00DA6FCB" w:rsidRDefault="004B6A6C" w:rsidP="00DA6FCB">
            <w:pPr>
              <w:pStyle w:val="ListParagraph"/>
              <w:numPr>
                <w:ilvl w:val="0"/>
                <w:numId w:val="87"/>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Онцгой байдалд авах хариу арга хэмжээ, нөөц үйл ажиллагаа, мөн аюул тохиолдсоны дараа мэдээллийн системийг сэргээх төлөвлөгөөнүүд</w:t>
            </w:r>
          </w:p>
        </w:tc>
      </w:tr>
      <w:tr w:rsidR="004B6A6C" w:rsidRPr="00DA6FCB" w14:paraId="65D7E9F8" w14:textId="77777777" w:rsidTr="006D10D7">
        <w:tc>
          <w:tcPr>
            <w:tcW w:w="9781" w:type="dxa"/>
            <w:gridSpan w:val="2"/>
            <w:tcBorders>
              <w:bottom w:val="single" w:sz="4" w:space="0" w:color="auto"/>
            </w:tcBorders>
          </w:tcPr>
          <w:p w14:paraId="13E225FC"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тоон мэдээллийг зохисгүй байдлаар задруулах эсхүл тоон мэдээллийг сэргээх боломжгүйгээр алдсанаас үүсэх үр дагаврыг бууруулах үүднээс ямар болзошгүй байдлын төлөвлөгөө, журам баримталдаг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Ийм төлөвлөгөө, журмыг</w:t>
            </w:r>
            <w:r w:rsidRPr="00DA6FCB">
              <w:rPr>
                <w:rFonts w:ascii="Times New Roman" w:eastAsia="Times New Roman" w:hAnsi="Times New Roman" w:cs="Times New Roman"/>
                <w:b/>
                <w:bCs/>
                <w:sz w:val="19"/>
                <w:szCs w:val="19"/>
              </w:rPr>
              <w:t xml:space="preserve"> олон нийт авах боломжтой юу? Хэрэв тийм бол, лавлах мэдээлэл өгнө үү. Хэрэв үгүй бол, хураангуйг ирүүлнэ үү.</w:t>
            </w:r>
          </w:p>
        </w:tc>
      </w:tr>
      <w:tr w:rsidR="004B6A6C" w:rsidRPr="00DA6FCB" w14:paraId="5B5B98FD" w14:textId="77777777" w:rsidTr="006D10D7">
        <w:tc>
          <w:tcPr>
            <w:tcW w:w="9781" w:type="dxa"/>
            <w:gridSpan w:val="2"/>
            <w:shd w:val="clear" w:color="auto" w:fill="E6E6E6"/>
          </w:tcPr>
          <w:p w14:paraId="2737BC7E"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2.13 </w:t>
            </w:r>
            <w:r w:rsidRPr="00DA6FCB">
              <w:rPr>
                <w:rFonts w:ascii="Times New Roman" w:eastAsia="Times New Roman" w:hAnsi="Times New Roman" w:cs="Times New Roman"/>
                <w:b/>
                <w:bCs/>
                <w:sz w:val="19"/>
                <w:szCs w:val="19"/>
                <w:lang w:val="mn-MN"/>
              </w:rPr>
              <w:t>Эрсдэлийн үнэлгээ</w:t>
            </w:r>
          </w:p>
          <w:p w14:paraId="2046E8BF"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041E16F2" w14:textId="77777777" w:rsidTr="006D10D7">
        <w:tc>
          <w:tcPr>
            <w:tcW w:w="4678" w:type="dxa"/>
          </w:tcPr>
          <w:p w14:paraId="64090530"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sz w:val="19"/>
                <w:szCs w:val="19"/>
              </w:rPr>
              <w:t>Шалгах хуудасны үндсэн асуудлууд</w:t>
            </w:r>
          </w:p>
        </w:tc>
        <w:tc>
          <w:tcPr>
            <w:tcW w:w="5103" w:type="dxa"/>
          </w:tcPr>
          <w:p w14:paraId="4918F620" w14:textId="77777777" w:rsidR="004B6A6C" w:rsidRPr="00DA6FCB" w:rsidRDefault="004B6A6C" w:rsidP="00DA6FCB">
            <w:pPr>
              <w:pStyle w:val="ListParagraph"/>
              <w:numPr>
                <w:ilvl w:val="0"/>
                <w:numId w:val="87"/>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Татвар төлөгчийн мэдээлэлд зөвшөөрөлгүй нэвтрэхэд гарч болох эрсдэл</w:t>
            </w:r>
          </w:p>
          <w:p w14:paraId="5DA714D9" w14:textId="77777777" w:rsidR="004B6A6C" w:rsidRPr="00DA6FCB" w:rsidRDefault="004B6A6C" w:rsidP="00DA6FCB">
            <w:pPr>
              <w:pStyle w:val="ListParagraph"/>
              <w:numPr>
                <w:ilvl w:val="0"/>
                <w:numId w:val="87"/>
              </w:numPr>
              <w:spacing w:before="60" w:after="60"/>
              <w:contextualSpacing w:val="0"/>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 xml:space="preserve">Зөвшөөрөлгүй ашигласан, задруулснаас, эсхүл  татвар төлөгчийн мэдээллийн систем эвдэрснээс үүсэх эрсдэл, учрах хохирлын цар хэмжээ </w:t>
            </w:r>
          </w:p>
          <w:p w14:paraId="6DD79FE5" w14:textId="77777777" w:rsidR="004B6A6C" w:rsidRPr="00DA6FCB" w:rsidRDefault="004B6A6C" w:rsidP="00DA6FCB">
            <w:pPr>
              <w:pStyle w:val="ListParagraph"/>
              <w:numPr>
                <w:ilvl w:val="0"/>
                <w:numId w:val="87"/>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Эрсдэлийн үнэлгээний аргачлалыг шинэчлэх журам</w:t>
            </w:r>
          </w:p>
        </w:tc>
      </w:tr>
      <w:tr w:rsidR="004B6A6C" w:rsidRPr="00DA6FCB" w14:paraId="1C391155" w14:textId="77777777" w:rsidTr="006D10D7">
        <w:tc>
          <w:tcPr>
            <w:tcW w:w="9781" w:type="dxa"/>
            <w:gridSpan w:val="2"/>
            <w:tcBorders>
              <w:bottom w:val="single" w:sz="4" w:space="0" w:color="auto"/>
            </w:tcBorders>
          </w:tcPr>
          <w:p w14:paraId="1162F40B"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мэдээлэлд зөвшөөрөлгүй нэвтрэх, ашиглах, мөн задруулах эсхүл мэдээллийн системд гэмтэл учирснаас үүсэх эрсдэл, гарч болох үр дагаврыг тодорхойлоход эрсдэлийн үнэлгээ хийдэг үү</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Танай Татварын алба эрсдэлийн үнэлгээний аргачлалыг шинэчлэхэд ямар журам баримталдаг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Эрсдэлийн эдгээр үнэлгээ болон бодлогыг олон нийт авах боломжтой юу? Хэрэв тийм бол, лавлах мэдээлэл өгнө үү. Хэрэв үгүй бол, хураангуйг ирүүлнэ үү.</w:t>
            </w:r>
          </w:p>
        </w:tc>
      </w:tr>
      <w:tr w:rsidR="004B6A6C" w:rsidRPr="00DA6FCB" w14:paraId="6A0ABCB2" w14:textId="77777777" w:rsidTr="006D10D7">
        <w:tc>
          <w:tcPr>
            <w:tcW w:w="9781" w:type="dxa"/>
            <w:gridSpan w:val="2"/>
            <w:shd w:val="clear" w:color="auto" w:fill="E6E6E6"/>
          </w:tcPr>
          <w:p w14:paraId="545A9A5B"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2.14 </w:t>
            </w:r>
            <w:r w:rsidRPr="00DA6FCB">
              <w:rPr>
                <w:rFonts w:ascii="Times New Roman" w:eastAsia="Times New Roman" w:hAnsi="Times New Roman" w:cs="Times New Roman"/>
                <w:b/>
                <w:bCs/>
                <w:sz w:val="19"/>
                <w:szCs w:val="19"/>
                <w:lang w:val="mn-MN"/>
              </w:rPr>
              <w:t>Системүүд болон үйлчилгээ худалдан авалт</w:t>
            </w:r>
          </w:p>
          <w:p w14:paraId="32E082E8"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3FAE01FE" w14:textId="77777777" w:rsidTr="006D10D7">
        <w:tc>
          <w:tcPr>
            <w:tcW w:w="4678" w:type="dxa"/>
          </w:tcPr>
          <w:p w14:paraId="38F5DE45"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4B5CBC3B" w14:textId="77777777" w:rsidR="004B6A6C" w:rsidRPr="00DA6FCB" w:rsidRDefault="004B6A6C" w:rsidP="00DA6FCB">
            <w:pPr>
              <w:pStyle w:val="ListParagraph"/>
              <w:numPr>
                <w:ilvl w:val="0"/>
                <w:numId w:val="88"/>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Мэдээллийн системийг нийлүүлэгч хөндлөнгийн талууд нууцлалтай мэдээллийг компьютерын аюулгүй байдлын шаардлагуудын дагуу боловсруулж, хадгалж, дамжуулдаг байх арга, процессууд</w:t>
            </w:r>
          </w:p>
        </w:tc>
      </w:tr>
      <w:tr w:rsidR="004B6A6C" w:rsidRPr="00DA6FCB" w14:paraId="41FB25F2" w14:textId="77777777" w:rsidTr="006D10D7">
        <w:tc>
          <w:tcPr>
            <w:tcW w:w="9781" w:type="dxa"/>
            <w:gridSpan w:val="2"/>
            <w:tcBorders>
              <w:bottom w:val="single" w:sz="4" w:space="0" w:color="auto"/>
            </w:tcBorders>
          </w:tcPr>
          <w:p w14:paraId="118F4FF5"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нууцлалтай мэдээлэлд тавигддаг компьютерийн аюулгүй байдлын шаардлагуудад нийцсэн аюулгүй байдлын зохих хяналтыг хөндлөнгийн нийлүүлэгчид мөрдөж байх үүднээс ямар процесс ажиллагаа баримталдаг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sz w:val="22"/>
                <w:szCs w:val="22"/>
              </w:rPr>
              <w:t xml:space="preserve"> </w:t>
            </w:r>
            <w:r w:rsidRPr="00DA6FCB">
              <w:rPr>
                <w:rFonts w:ascii="Times New Roman" w:eastAsia="Times New Roman" w:hAnsi="Times New Roman" w:cs="Times New Roman"/>
                <w:b/>
                <w:bCs/>
                <w:sz w:val="19"/>
                <w:szCs w:val="19"/>
              </w:rPr>
              <w:t>Э</w:t>
            </w:r>
            <w:r w:rsidRPr="00DA6FCB">
              <w:rPr>
                <w:rFonts w:ascii="Times New Roman" w:eastAsia="Times New Roman" w:hAnsi="Times New Roman" w:cs="Times New Roman"/>
                <w:b/>
                <w:bCs/>
                <w:sz w:val="19"/>
                <w:szCs w:val="19"/>
                <w:lang w:val="mn-MN"/>
              </w:rPr>
              <w:t>дгээр процесс ажиллагааны мэдээллийг</w:t>
            </w:r>
            <w:r w:rsidRPr="00DA6FCB">
              <w:rPr>
                <w:rFonts w:ascii="Times New Roman" w:eastAsia="Times New Roman" w:hAnsi="Times New Roman" w:cs="Times New Roman"/>
                <w:b/>
                <w:bCs/>
                <w:sz w:val="19"/>
                <w:szCs w:val="19"/>
              </w:rPr>
              <w:t xml:space="preserve"> олон нийт авах боломжтой юу? Хэрэв тийм бол, лавла</w:t>
            </w:r>
            <w:r w:rsidRPr="00DA6FCB">
              <w:rPr>
                <w:rFonts w:ascii="Times New Roman" w:eastAsia="Times New Roman" w:hAnsi="Times New Roman" w:cs="Times New Roman"/>
                <w:b/>
                <w:bCs/>
                <w:sz w:val="19"/>
                <w:szCs w:val="19"/>
                <w:lang w:val="mn-MN"/>
              </w:rPr>
              <w:t>х</w:t>
            </w:r>
            <w:r w:rsidRPr="00DA6FCB">
              <w:rPr>
                <w:rFonts w:ascii="Times New Roman" w:eastAsia="Times New Roman" w:hAnsi="Times New Roman" w:cs="Times New Roman"/>
                <w:b/>
                <w:bCs/>
                <w:sz w:val="19"/>
                <w:szCs w:val="19"/>
              </w:rPr>
              <w:t xml:space="preserve"> мэдээлэл өгнө үү. Хэрэв үгүй бол, хураангуйг ирүүлнэ үү.</w:t>
            </w:r>
          </w:p>
        </w:tc>
      </w:tr>
      <w:tr w:rsidR="004B6A6C" w:rsidRPr="00DA6FCB" w14:paraId="542D4DEA" w14:textId="77777777" w:rsidTr="006D10D7">
        <w:tc>
          <w:tcPr>
            <w:tcW w:w="9781" w:type="dxa"/>
            <w:gridSpan w:val="2"/>
            <w:shd w:val="clear" w:color="auto" w:fill="E6E6E6"/>
          </w:tcPr>
          <w:p w14:paraId="5AEB9ABE" w14:textId="77777777" w:rsidR="004B6A6C" w:rsidRPr="00DA6FCB" w:rsidRDefault="004B6A6C" w:rsidP="00DA6FCB">
            <w:pPr>
              <w:tabs>
                <w:tab w:val="left" w:pos="2330"/>
              </w:tabs>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2.15  </w:t>
            </w:r>
            <w:r w:rsidRPr="00DA6FCB">
              <w:rPr>
                <w:rFonts w:ascii="Times New Roman" w:eastAsia="Times New Roman" w:hAnsi="Times New Roman" w:cs="Times New Roman"/>
                <w:b/>
                <w:bCs/>
                <w:sz w:val="19"/>
                <w:szCs w:val="19"/>
                <w:lang w:val="mn-MN"/>
              </w:rPr>
              <w:t>Хэвлэлийн мэдээллийн хамгаалалт</w:t>
            </w:r>
          </w:p>
          <w:p w14:paraId="1B9C3F18"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339C85EF" w14:textId="77777777" w:rsidTr="006D10D7">
        <w:tc>
          <w:tcPr>
            <w:tcW w:w="4678" w:type="dxa"/>
          </w:tcPr>
          <w:p w14:paraId="6912EDCF" w14:textId="77777777" w:rsidR="004B6A6C" w:rsidRPr="00DA6FCB" w:rsidRDefault="004B6A6C" w:rsidP="00DA6FCB">
            <w:pPr>
              <w:tabs>
                <w:tab w:val="left" w:pos="2330"/>
              </w:tabs>
              <w:spacing w:before="60" w:after="60"/>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163A1C4E" w14:textId="77777777" w:rsidR="004B6A6C" w:rsidRPr="00DA6FCB" w:rsidRDefault="004B6A6C" w:rsidP="00DA6FCB">
            <w:pPr>
              <w:pStyle w:val="ListParagraph"/>
              <w:numPr>
                <w:ilvl w:val="0"/>
                <w:numId w:val="88"/>
              </w:numPr>
              <w:spacing w:before="60" w:after="60"/>
              <w:contextualSpacing w:val="0"/>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Хэвлэмэл, дижитал хэлбэрийн мэдээллийг хамгаалах процесс</w:t>
            </w:r>
          </w:p>
          <w:p w14:paraId="4E5CAAB6" w14:textId="77777777" w:rsidR="004B6A6C" w:rsidRPr="00DA6FCB" w:rsidRDefault="004B6A6C" w:rsidP="00DA6FCB">
            <w:pPr>
              <w:pStyle w:val="ListParagraph"/>
              <w:numPr>
                <w:ilvl w:val="0"/>
                <w:numId w:val="88"/>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Хэвлэлийн мэдээлэлд зөвхөн зөвшөөрөгдсөн хэрэглэгчид нэвтрэхэд хязгаарлалт тогтоох аюулгүйн арга хэмжээ</w:t>
            </w:r>
          </w:p>
          <w:p w14:paraId="540DE1CE" w14:textId="77777777" w:rsidR="004B6A6C" w:rsidRPr="00DA6FCB" w:rsidRDefault="004B6A6C" w:rsidP="00DA6FCB">
            <w:pPr>
              <w:pStyle w:val="ListParagraph"/>
              <w:numPr>
                <w:ilvl w:val="0"/>
                <w:numId w:val="88"/>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Дижитал мэдээг устгах эсхүл дахин ашиглахаас өмнө сайжруулалт хийх, устгах аргууд</w:t>
            </w:r>
          </w:p>
        </w:tc>
      </w:tr>
      <w:tr w:rsidR="004B6A6C" w:rsidRPr="00DA6FCB" w14:paraId="05506CFC" w14:textId="77777777" w:rsidTr="006D10D7">
        <w:tc>
          <w:tcPr>
            <w:tcW w:w="9781" w:type="dxa"/>
            <w:gridSpan w:val="2"/>
            <w:tcBorders>
              <w:bottom w:val="single" w:sz="4" w:space="0" w:color="auto"/>
            </w:tcBorders>
          </w:tcPr>
          <w:p w14:paraId="16CB0375"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аливаа эх  сурвалжаас авсан хэвлэмэл, дижитал хэлбэрийн нууцлалтай мэдээллийн аюулгүй хадгалалт, нэвтрэлтэд хязгаарлалт тогтооход ямар процесс ажиллагаа хэрэгжүүлдэг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Танай Татварын алба нууцлалтай хэвлэлийн мэдээллийг устгахаас өмнө хэр хэмжээнд найдвартай</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байдлыг хангадаг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sz w:val="22"/>
                <w:szCs w:val="22"/>
              </w:rPr>
              <w:t xml:space="preserve"> </w:t>
            </w:r>
            <w:r w:rsidRPr="00DA6FCB">
              <w:rPr>
                <w:rFonts w:ascii="Times New Roman" w:eastAsia="Times New Roman" w:hAnsi="Times New Roman" w:cs="Times New Roman"/>
                <w:b/>
                <w:bCs/>
                <w:sz w:val="19"/>
                <w:szCs w:val="19"/>
              </w:rPr>
              <w:t>Эдгээр процесс ажиллагааны мэдээллийг олон нийт авах боломжтой юу? Хэрэв тийм бол, лавла</w:t>
            </w:r>
            <w:r w:rsidRPr="00DA6FCB">
              <w:rPr>
                <w:rFonts w:ascii="Times New Roman" w:eastAsia="Times New Roman" w:hAnsi="Times New Roman" w:cs="Times New Roman"/>
                <w:b/>
                <w:bCs/>
                <w:sz w:val="19"/>
                <w:szCs w:val="19"/>
                <w:lang w:val="mn-MN"/>
              </w:rPr>
              <w:t>х</w:t>
            </w:r>
            <w:r w:rsidRPr="00DA6FCB">
              <w:rPr>
                <w:rFonts w:ascii="Times New Roman" w:eastAsia="Times New Roman" w:hAnsi="Times New Roman" w:cs="Times New Roman"/>
                <w:b/>
                <w:bCs/>
                <w:sz w:val="19"/>
                <w:szCs w:val="19"/>
              </w:rPr>
              <w:t xml:space="preserve"> мэдээлэл өгнө үү. Хэрэв үгүй бол, хураангуйг ирүүлнэ үү.</w:t>
            </w:r>
          </w:p>
        </w:tc>
      </w:tr>
      <w:tr w:rsidR="004B6A6C" w:rsidRPr="00DA6FCB" w14:paraId="52E4A8DD" w14:textId="77777777" w:rsidTr="006D10D7">
        <w:tc>
          <w:tcPr>
            <w:tcW w:w="9781" w:type="dxa"/>
            <w:gridSpan w:val="2"/>
            <w:shd w:val="clear" w:color="auto" w:fill="E6E6E6"/>
          </w:tcPr>
          <w:p w14:paraId="7971ABFA"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2.16 </w:t>
            </w:r>
            <w:r w:rsidRPr="00DA6FCB">
              <w:rPr>
                <w:rFonts w:ascii="Times New Roman" w:eastAsia="Times New Roman" w:hAnsi="Times New Roman" w:cs="Times New Roman"/>
                <w:b/>
                <w:bCs/>
                <w:sz w:val="19"/>
                <w:szCs w:val="19"/>
                <w:lang w:val="mn-MN"/>
              </w:rPr>
              <w:t xml:space="preserve">Олон улсын гэрээ хэлэлцээрээр солилцсон тоон мэдээллийн хамгаалалт </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урьд өмнө Тоон мэдээллийг нийлүүлэхээс урьдчилан сэргийлэх гэж нэрлэж байсан </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w:t>
            </w:r>
          </w:p>
          <w:p w14:paraId="18DF8B03"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01E1D551" w14:textId="77777777" w:rsidTr="006D10D7">
        <w:tc>
          <w:tcPr>
            <w:tcW w:w="4678" w:type="dxa"/>
          </w:tcPr>
          <w:p w14:paraId="292EF7A9"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lastRenderedPageBreak/>
              <w:t>Шалгах хуудасны үндсэн асуудлууд</w:t>
            </w:r>
          </w:p>
        </w:tc>
        <w:tc>
          <w:tcPr>
            <w:tcW w:w="5103" w:type="dxa"/>
          </w:tcPr>
          <w:p w14:paraId="09DFCBEA" w14:textId="77777777" w:rsidR="004B6A6C" w:rsidRPr="00DA6FCB" w:rsidRDefault="004B6A6C" w:rsidP="00DA6FCB">
            <w:pPr>
              <w:pStyle w:val="ListParagraph"/>
              <w:numPr>
                <w:ilvl w:val="0"/>
                <w:numId w:val="89"/>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 xml:space="preserve">Олон улсын гэрээ хэлэлцээрийн хүрээнд солилцсон файлуудыг хамгаалж, тодорхой хаяглах журам </w:t>
            </w:r>
          </w:p>
          <w:p w14:paraId="699E885A" w14:textId="77777777" w:rsidR="004B6A6C" w:rsidRPr="00DA6FCB" w:rsidRDefault="004B6A6C" w:rsidP="00DA6FCB">
            <w:pPr>
              <w:pStyle w:val="ListParagraph"/>
              <w:numPr>
                <w:ilvl w:val="0"/>
                <w:numId w:val="89"/>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Олон улсын гэрээ хэлэлцээрээр солилцсон файлуудыг ангилах аргууд</w:t>
            </w:r>
          </w:p>
        </w:tc>
      </w:tr>
      <w:tr w:rsidR="004B6A6C" w:rsidRPr="00DA6FCB" w14:paraId="42930A34" w14:textId="77777777" w:rsidTr="006D10D7">
        <w:tc>
          <w:tcPr>
            <w:tcW w:w="9781" w:type="dxa"/>
            <w:gridSpan w:val="2"/>
            <w:tcBorders>
              <w:bottom w:val="single" w:sz="4" w:space="0" w:color="auto"/>
            </w:tcBorders>
          </w:tcPr>
          <w:p w14:paraId="4FC13820"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гадаадын Эрх бүхий этгээдүүдээс олон улсын гэрээ хэлэлцээрээр солилцсон мэдээллийг хүлээн авсаны дараа нууцлалтай мэдээллийг хадгалах, тодорхой хаяглахад ямар бодлого, процесс ажиллагаа баримталдаг вэ</w:t>
            </w:r>
            <w:r w:rsidRPr="00DA6FCB">
              <w:rPr>
                <w:rFonts w:ascii="Times New Roman" w:eastAsia="Times New Roman" w:hAnsi="Times New Roman" w:cs="Times New Roman"/>
                <w:b/>
                <w:bCs/>
                <w:sz w:val="19"/>
                <w:szCs w:val="19"/>
              </w:rPr>
              <w:t xml:space="preserve">? Эдгээр </w:t>
            </w:r>
            <w:r w:rsidRPr="00DA6FCB">
              <w:rPr>
                <w:rFonts w:ascii="Times New Roman" w:eastAsia="Times New Roman" w:hAnsi="Times New Roman" w:cs="Times New Roman"/>
                <w:b/>
                <w:bCs/>
                <w:sz w:val="19"/>
                <w:szCs w:val="19"/>
                <w:lang w:val="mn-MN"/>
              </w:rPr>
              <w:t xml:space="preserve">бодлого, </w:t>
            </w:r>
            <w:r w:rsidRPr="00DA6FCB">
              <w:rPr>
                <w:rFonts w:ascii="Times New Roman" w:eastAsia="Times New Roman" w:hAnsi="Times New Roman" w:cs="Times New Roman"/>
                <w:b/>
                <w:bCs/>
                <w:sz w:val="19"/>
                <w:szCs w:val="19"/>
              </w:rPr>
              <w:t>процесс ажиллагааны мэдээллийг олон нийт авах боломжтой юу? Хэрэв тийм бол, лавлах мэдээлэл өгнө үү. Хэрэв үгүй бол, хураангуйг ирүүлнэ үү.</w:t>
            </w:r>
          </w:p>
        </w:tc>
      </w:tr>
      <w:tr w:rsidR="004B6A6C" w:rsidRPr="00DA6FCB" w14:paraId="4D5C3404" w14:textId="77777777" w:rsidTr="006D10D7">
        <w:trPr>
          <w:trHeight w:val="321"/>
        </w:trPr>
        <w:tc>
          <w:tcPr>
            <w:tcW w:w="9781" w:type="dxa"/>
            <w:gridSpan w:val="2"/>
            <w:shd w:val="clear" w:color="auto" w:fill="E6E6E6"/>
            <w:vAlign w:val="bottom"/>
          </w:tcPr>
          <w:p w14:paraId="1DFB50EC"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 xml:space="preserve">2.17 </w:t>
            </w:r>
            <w:r w:rsidRPr="00DA6FCB">
              <w:rPr>
                <w:rFonts w:ascii="Times New Roman" w:eastAsia="Times New Roman" w:hAnsi="Times New Roman" w:cs="Times New Roman"/>
                <w:b/>
                <w:bCs/>
                <w:sz w:val="19"/>
                <w:szCs w:val="19"/>
                <w:lang w:val="mn-MN"/>
              </w:rPr>
              <w:t>Мэдээлэл устгах  бодлого</w:t>
            </w:r>
          </w:p>
        </w:tc>
      </w:tr>
      <w:tr w:rsidR="004B6A6C" w:rsidRPr="00DA6FCB" w14:paraId="7640B48C" w14:textId="77777777" w:rsidTr="006D10D7">
        <w:tc>
          <w:tcPr>
            <w:tcW w:w="4678" w:type="dxa"/>
          </w:tcPr>
          <w:p w14:paraId="654465D4"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0C0350D5" w14:textId="77777777" w:rsidR="004B6A6C" w:rsidRPr="00DA6FCB" w:rsidRDefault="004B6A6C" w:rsidP="00DA6FCB">
            <w:pPr>
              <w:pStyle w:val="ListParagraph"/>
              <w:numPr>
                <w:ilvl w:val="0"/>
                <w:numId w:val="90"/>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Цаасан болон цахим файлуудыг зөв зохистой устгах журам</w:t>
            </w:r>
          </w:p>
        </w:tc>
      </w:tr>
      <w:tr w:rsidR="004B6A6C" w:rsidRPr="00DA6FCB" w14:paraId="6901F5A9" w14:textId="77777777" w:rsidTr="006D10D7">
        <w:tc>
          <w:tcPr>
            <w:tcW w:w="9781" w:type="dxa"/>
            <w:gridSpan w:val="2"/>
          </w:tcPr>
          <w:p w14:paraId="2B5B4F67"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нууцлалтай мэдээллийг устгахад ямар журам баримталдаг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Эдгээр журам нь гадаадын Эрх бүхий этгээдээс солилцсон мэдээллийг хамардаг уу</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 xml:space="preserve">Эдгээр журмыг олон нийт авах боломжтой юу? Хэрэв тийм бол, лавлах мэдээлэл өгнө үү. Хэрэв үгүй бол, хураангуйг ирүүлнэ үү. </w:t>
            </w:r>
          </w:p>
        </w:tc>
      </w:tr>
    </w:tbl>
    <w:p w14:paraId="0B3A4D08" w14:textId="77777777" w:rsidR="004B6A6C" w:rsidRPr="00DA6FCB" w:rsidRDefault="004B6A6C" w:rsidP="00DA6FCB">
      <w:pPr>
        <w:spacing w:before="60" w:after="60"/>
        <w:rPr>
          <w:rFonts w:ascii="Times New Roman" w:hAnsi="Times New Roman" w:cs="Times New Roman"/>
        </w:rPr>
      </w:pPr>
    </w:p>
    <w:p w14:paraId="56A9F051" w14:textId="77777777" w:rsidR="004B6A6C" w:rsidRPr="00DA6FCB" w:rsidRDefault="004B6A6C" w:rsidP="00DA6FCB">
      <w:pPr>
        <w:spacing w:before="60" w:after="60"/>
        <w:ind w:right="-6"/>
        <w:outlineLvl w:val="0"/>
        <w:rPr>
          <w:rFonts w:ascii="Times New Roman" w:eastAsia="Times New Roman" w:hAnsi="Times New Roman" w:cs="Times New Roman"/>
          <w:b/>
          <w:lang w:val="mn-MN"/>
        </w:rPr>
      </w:pPr>
      <w:r w:rsidRPr="00DA6FCB">
        <w:rPr>
          <w:rFonts w:ascii="Times New Roman" w:eastAsia="Times New Roman" w:hAnsi="Times New Roman" w:cs="Times New Roman"/>
          <w:b/>
          <w:bCs/>
        </w:rPr>
        <w:t xml:space="preserve">3. </w:t>
      </w:r>
      <w:r w:rsidRPr="00DA6FCB">
        <w:rPr>
          <w:rFonts w:ascii="Times New Roman" w:eastAsia="Times New Roman" w:hAnsi="Times New Roman" w:cs="Times New Roman"/>
          <w:b/>
          <w:bCs/>
          <w:lang w:val="mn-MN"/>
        </w:rPr>
        <w:t>Мониторинг ба Албадлагын арга хэмжээ</w:t>
      </w:r>
    </w:p>
    <w:p w14:paraId="5075270C" w14:textId="77777777" w:rsidR="004B6A6C" w:rsidRPr="00DA6FCB" w:rsidRDefault="004B6A6C" w:rsidP="00DA6FCB">
      <w:pPr>
        <w:spacing w:before="60" w:after="60"/>
        <w:jc w:val="both"/>
        <w:rPr>
          <w:rFonts w:ascii="Times New Roman" w:hAnsi="Times New Roman" w:cs="Times New Roman"/>
        </w:rPr>
      </w:pPr>
      <w:r w:rsidRPr="00DA6FCB">
        <w:rPr>
          <w:rFonts w:ascii="Times New Roman" w:eastAsia="Times New Roman" w:hAnsi="Times New Roman" w:cs="Times New Roman"/>
          <w:lang w:val="mn-MN"/>
        </w:rPr>
        <w:t>Татварын алба нь олон улсын гэрээ хэлэлцээрээр солилцсон нууцлалтай мэдээллийг хадгалахын зэрэгцээ түүний ашиглалт нь мөрдөж буй мэдээлэл солилцох гэрээнд тодорхойлсон зорилгоор хязгаарлагддаг байхад анхаарах ёстой. Ийнхүү мэдээллийн аюулгүй байдлын хүлээн зөвшөөрөгдөх хамрах хүрээг мөрдөж ажиллах нь  дангаараа олон улсын гэрээ хэлэлцээрээр солилцсон татварын тоон мэдээллийг хангалттай хэмжээнд хамгаалдаггүй. Үүний хамт, дотоодын хууль нь татвар төлөгчийн мэдээллийг</w:t>
      </w:r>
      <w:r w:rsidRPr="00DA6FCB">
        <w:rPr>
          <w:rFonts w:ascii="Times New Roman" w:eastAsia="Times New Roman" w:hAnsi="Times New Roman" w:cs="Times New Roman"/>
        </w:rPr>
        <w:t xml:space="preserve"> </w:t>
      </w:r>
      <w:r w:rsidRPr="00DA6FCB">
        <w:rPr>
          <w:rFonts w:ascii="Times New Roman" w:eastAsia="Times New Roman" w:hAnsi="Times New Roman" w:cs="Times New Roman"/>
          <w:lang w:val="mn-MN"/>
        </w:rPr>
        <w:t>зүй бусаар задруулах,  ашиглахад  торгууль, шийтгэл оногдуулдаг байх ёстой. Хэрэгжилтийг хангах үүднээс хуулийг хэрэгжүүлэх захиргааны зохих нөөц эх үүсвэр, журмуудыг сайжруулах шаардлагатай.</w:t>
      </w:r>
    </w:p>
    <w:p w14:paraId="3967C61C" w14:textId="77777777" w:rsidR="004B6A6C" w:rsidRPr="00DA6FCB" w:rsidRDefault="004B6A6C" w:rsidP="00DA6FCB">
      <w:pPr>
        <w:spacing w:before="60" w:after="6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4590"/>
        <w:gridCol w:w="5032"/>
      </w:tblGrid>
      <w:tr w:rsidR="004B6A6C" w:rsidRPr="00DA6FCB" w14:paraId="798ECB95" w14:textId="77777777" w:rsidTr="006D10D7">
        <w:tc>
          <w:tcPr>
            <w:tcW w:w="9781" w:type="dxa"/>
            <w:gridSpan w:val="2"/>
            <w:shd w:val="clear" w:color="auto" w:fill="E6E6E6"/>
          </w:tcPr>
          <w:p w14:paraId="5D27F657"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3.1 </w:t>
            </w:r>
            <w:r w:rsidRPr="00DA6FCB">
              <w:rPr>
                <w:rFonts w:ascii="Times New Roman" w:eastAsia="Times New Roman" w:hAnsi="Times New Roman" w:cs="Times New Roman"/>
                <w:b/>
                <w:bCs/>
                <w:sz w:val="19"/>
                <w:szCs w:val="19"/>
                <w:lang w:val="mn-MN"/>
              </w:rPr>
              <w:t>Торгууль, шийтгэл</w:t>
            </w:r>
          </w:p>
          <w:p w14:paraId="61223D19"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66BC64BB" w14:textId="77777777" w:rsidTr="006D10D7">
        <w:tc>
          <w:tcPr>
            <w:tcW w:w="4678" w:type="dxa"/>
          </w:tcPr>
          <w:p w14:paraId="76251BB8" w14:textId="77777777" w:rsidR="004B6A6C" w:rsidRPr="00DA6FCB" w:rsidRDefault="004B6A6C" w:rsidP="00DA6FCB">
            <w:pPr>
              <w:spacing w:before="60" w:after="60"/>
              <w:ind w:right="500"/>
              <w:jc w:val="both"/>
              <w:rPr>
                <w:rFonts w:ascii="Times New Roman" w:eastAsia="Times New Roman" w:hAnsi="Times New Roman" w:cs="Times New Roman"/>
                <w:b/>
                <w:bCs/>
                <w:sz w:val="19"/>
                <w:szCs w:val="19"/>
                <w:lang w:val="mn-MN"/>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08A56725" w14:textId="77777777" w:rsidR="004B6A6C" w:rsidRPr="00DA6FCB" w:rsidRDefault="004B6A6C" w:rsidP="00DA6FCB">
            <w:pPr>
              <w:pStyle w:val="ListParagraph"/>
              <w:numPr>
                <w:ilvl w:val="0"/>
                <w:numId w:val="90"/>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Зөвшөөрөлгүйгээр задруулахад оногдуулах торгууль</w:t>
            </w:r>
          </w:p>
          <w:p w14:paraId="4C72AF50" w14:textId="77777777" w:rsidR="004B6A6C" w:rsidRPr="00DA6FCB" w:rsidRDefault="004B6A6C" w:rsidP="00DA6FCB">
            <w:pPr>
              <w:pStyle w:val="ListParagraph"/>
              <w:numPr>
                <w:ilvl w:val="0"/>
                <w:numId w:val="90"/>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Эрсдэл бууруулах практик ажиллагаа</w:t>
            </w:r>
          </w:p>
        </w:tc>
      </w:tr>
      <w:tr w:rsidR="004B6A6C" w:rsidRPr="00DA6FCB" w14:paraId="6751B3C9" w14:textId="77777777" w:rsidTr="006D10D7">
        <w:tc>
          <w:tcPr>
            <w:tcW w:w="9781" w:type="dxa"/>
            <w:gridSpan w:val="2"/>
            <w:tcBorders>
              <w:bottom w:val="single" w:sz="4" w:space="0" w:color="auto"/>
            </w:tcBorders>
          </w:tcPr>
          <w:p w14:paraId="64713D83" w14:textId="42E11EA8"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нууцлалтай мэдээллийг зөвшөөрөлгүйгээр задруулахад торгууль оногдуулах эрх мэдэлтэй юу</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 xml:space="preserve">Торгууль нь олон улсын гэрээ хэлэлцээр эсхүл </w:t>
            </w:r>
            <w:r w:rsidR="00CD5321" w:rsidRPr="00DA6FCB">
              <w:rPr>
                <w:rFonts w:ascii="Times New Roman" w:eastAsia="Times New Roman" w:hAnsi="Times New Roman" w:cs="Times New Roman"/>
                <w:b/>
                <w:bCs/>
                <w:sz w:val="19"/>
                <w:szCs w:val="19"/>
                <w:lang w:val="mn-MN"/>
              </w:rPr>
              <w:t>ТМХСГ</w:t>
            </w:r>
            <w:r w:rsidRPr="00DA6FCB">
              <w:rPr>
                <w:rFonts w:ascii="Times New Roman" w:eastAsia="Times New Roman" w:hAnsi="Times New Roman" w:cs="Times New Roman"/>
                <w:b/>
                <w:bCs/>
                <w:sz w:val="19"/>
                <w:szCs w:val="19"/>
                <w:lang w:val="mn-MN"/>
              </w:rPr>
              <w:t>-ний түнштэй солилцсон нууцлалтай мэдээллийг зөвшөөрөлгүйгээр задруулах явдлыг хамардаг уу</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Эдгээр торгуулийн мэдээллийг олон нийт авах боломжтой юу? Хэрэв тийм бол, лавлах мэдээлэл өгнө үү. Хэрэв үгүй бол, хураангуйг ирүүлнэ үү.</w:t>
            </w:r>
          </w:p>
        </w:tc>
      </w:tr>
      <w:tr w:rsidR="004B6A6C" w:rsidRPr="00DA6FCB" w14:paraId="76019B50" w14:textId="77777777" w:rsidTr="006D10D7">
        <w:tc>
          <w:tcPr>
            <w:tcW w:w="9781" w:type="dxa"/>
            <w:gridSpan w:val="2"/>
            <w:shd w:val="clear" w:color="auto" w:fill="E6E6E6"/>
          </w:tcPr>
          <w:p w14:paraId="446B271F"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3.2.1 </w:t>
            </w:r>
            <w:r w:rsidRPr="00DA6FCB">
              <w:rPr>
                <w:rFonts w:ascii="Times New Roman" w:eastAsia="Times New Roman" w:hAnsi="Times New Roman" w:cs="Times New Roman"/>
                <w:b/>
                <w:bCs/>
                <w:sz w:val="19"/>
                <w:szCs w:val="19"/>
                <w:lang w:val="mn-MN"/>
              </w:rPr>
              <w:t>Зөвшөөрөлгүй нэвтрэх, задруулах явдлыг</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шалгах</w:t>
            </w:r>
          </w:p>
          <w:p w14:paraId="5DC8A8D3"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75EE15AA" w14:textId="77777777" w:rsidTr="006D10D7">
        <w:tc>
          <w:tcPr>
            <w:tcW w:w="4678" w:type="dxa"/>
          </w:tcPr>
          <w:p w14:paraId="36B04526" w14:textId="77777777" w:rsidR="004B6A6C" w:rsidRPr="00DA6FCB" w:rsidRDefault="004B6A6C" w:rsidP="00DA6FCB">
            <w:pPr>
              <w:spacing w:before="60" w:after="60"/>
              <w:rPr>
                <w:rFonts w:ascii="Times New Roman" w:eastAsia="Times New Roman" w:hAnsi="Times New Roman" w:cs="Times New Roman"/>
                <w:b/>
                <w:bCs/>
                <w:sz w:val="19"/>
                <w:szCs w:val="19"/>
              </w:rPr>
            </w:pPr>
            <w:r w:rsidRPr="00DA6FCB">
              <w:rPr>
                <w:rFonts w:ascii="Times New Roman" w:eastAsia="Times New Roman" w:hAnsi="Times New Roman" w:cs="Times New Roman"/>
                <w:b/>
                <w:bCs/>
                <w:sz w:val="19"/>
                <w:szCs w:val="19"/>
              </w:rPr>
              <w:t>Шалгах хуудасны үндсэн асуудлууд</w:t>
            </w:r>
          </w:p>
        </w:tc>
        <w:tc>
          <w:tcPr>
            <w:tcW w:w="5103" w:type="dxa"/>
          </w:tcPr>
          <w:p w14:paraId="23598AAA" w14:textId="77777777" w:rsidR="004B6A6C" w:rsidRPr="00DA6FCB" w:rsidRDefault="004B6A6C" w:rsidP="00DA6FCB">
            <w:pPr>
              <w:pStyle w:val="ListParagraph"/>
              <w:numPr>
                <w:ilvl w:val="0"/>
                <w:numId w:val="91"/>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Зөрчил илрүүлж байгаа байдалд  мониторинг хийх</w:t>
            </w:r>
          </w:p>
          <w:p w14:paraId="3D2956A7" w14:textId="77777777" w:rsidR="004B6A6C" w:rsidRPr="00DA6FCB" w:rsidRDefault="004B6A6C" w:rsidP="00DA6FCB">
            <w:pPr>
              <w:pStyle w:val="ListParagraph"/>
              <w:numPr>
                <w:ilvl w:val="0"/>
                <w:numId w:val="91"/>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Зөрчлийн тайлагнал</w:t>
            </w:r>
          </w:p>
        </w:tc>
      </w:tr>
      <w:tr w:rsidR="004B6A6C" w:rsidRPr="00DA6FCB" w14:paraId="32D9ABD9" w14:textId="77777777" w:rsidTr="006D10D7">
        <w:tc>
          <w:tcPr>
            <w:tcW w:w="9781" w:type="dxa"/>
            <w:gridSpan w:val="2"/>
            <w:tcBorders>
              <w:bottom w:val="single" w:sz="4" w:space="0" w:color="auto"/>
            </w:tcBorders>
          </w:tcPr>
          <w:p w14:paraId="49C20229"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Танай Татварын алба нууцлалын зөрчилд ямар журмаар хяналт тавьдаг вэ</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Танай Татварын алба нь ажиллагсад болон гэрээт ажилтнууд нууцлалын бодитой эсхүл боломжит зөрчлийг тайлагнадаг байхыг шаарддаг ямар бодлого, журмуудтай вэ</w:t>
            </w:r>
            <w:r w:rsidRPr="00DA6FCB">
              <w:rPr>
                <w:rFonts w:ascii="Times New Roman" w:eastAsia="Times New Roman" w:hAnsi="Times New Roman" w:cs="Times New Roman"/>
                <w:b/>
                <w:bCs/>
                <w:sz w:val="19"/>
                <w:szCs w:val="19"/>
              </w:rPr>
              <w:t>?</w:t>
            </w:r>
            <w:r w:rsidRPr="00DA6FCB">
              <w:rPr>
                <w:rFonts w:ascii="Times New Roman" w:eastAsia="Times New Roman" w:hAnsi="Times New Roman" w:cs="Times New Roman"/>
                <w:b/>
                <w:bCs/>
                <w:sz w:val="19"/>
                <w:szCs w:val="19"/>
                <w:lang w:val="mn-MN"/>
              </w:rPr>
              <w:t xml:space="preserve">  Танай Татварын алба нууцлал зөрчсөн асуудал үүсэхэд ямар тайлан бэлтгэдэг вэ</w:t>
            </w:r>
            <w:r w:rsidRPr="00DA6FCB">
              <w:rPr>
                <w:rFonts w:ascii="Times New Roman" w:eastAsia="Times New Roman" w:hAnsi="Times New Roman" w:cs="Times New Roman"/>
                <w:b/>
                <w:bCs/>
                <w:sz w:val="19"/>
                <w:szCs w:val="19"/>
              </w:rPr>
              <w:t xml:space="preserve">? Эдгээр </w:t>
            </w:r>
            <w:r w:rsidRPr="00DA6FCB">
              <w:rPr>
                <w:rFonts w:ascii="Times New Roman" w:eastAsia="Times New Roman" w:hAnsi="Times New Roman" w:cs="Times New Roman"/>
                <w:b/>
                <w:bCs/>
                <w:sz w:val="19"/>
                <w:szCs w:val="19"/>
                <w:lang w:val="mn-MN"/>
              </w:rPr>
              <w:t xml:space="preserve">бодлого, </w:t>
            </w:r>
            <w:r w:rsidRPr="00DA6FCB">
              <w:rPr>
                <w:rFonts w:ascii="Times New Roman" w:eastAsia="Times New Roman" w:hAnsi="Times New Roman" w:cs="Times New Roman"/>
                <w:b/>
                <w:bCs/>
                <w:sz w:val="19"/>
                <w:szCs w:val="19"/>
              </w:rPr>
              <w:t>журмыг олон нийт авах боломжтой юу? Хэрэв тийм бол, лавлах мэдээлэл өгнө үү. Хэрэв үгүй бол, хураангуйг ирүүлнэ үү.</w:t>
            </w:r>
          </w:p>
        </w:tc>
      </w:tr>
      <w:tr w:rsidR="004B6A6C" w:rsidRPr="00DA6FCB" w14:paraId="486ED465" w14:textId="77777777" w:rsidTr="006D10D7">
        <w:tc>
          <w:tcPr>
            <w:tcW w:w="9781" w:type="dxa"/>
            <w:gridSpan w:val="2"/>
            <w:shd w:val="clear" w:color="auto" w:fill="E6E6E6"/>
          </w:tcPr>
          <w:p w14:paraId="63A26C36" w14:textId="77777777" w:rsidR="004B6A6C" w:rsidRPr="00DA6FCB" w:rsidRDefault="004B6A6C" w:rsidP="00DA6FCB">
            <w:pPr>
              <w:spacing w:before="60" w:after="60"/>
              <w:rPr>
                <w:rFonts w:ascii="Times New Roman" w:eastAsia="Times New Roman" w:hAnsi="Times New Roman" w:cs="Times New Roman"/>
                <w:b/>
                <w:sz w:val="20"/>
                <w:szCs w:val="20"/>
                <w:lang w:val="mn-MN"/>
              </w:rPr>
            </w:pPr>
            <w:r w:rsidRPr="00DA6FCB">
              <w:rPr>
                <w:rFonts w:ascii="Times New Roman" w:eastAsia="Times New Roman" w:hAnsi="Times New Roman" w:cs="Times New Roman"/>
                <w:b/>
                <w:bCs/>
                <w:sz w:val="19"/>
                <w:szCs w:val="19"/>
              </w:rPr>
              <w:t xml:space="preserve">3.2.2 </w:t>
            </w:r>
            <w:r w:rsidRPr="00DA6FCB">
              <w:rPr>
                <w:rFonts w:ascii="Times New Roman" w:eastAsia="Times New Roman" w:hAnsi="Times New Roman" w:cs="Times New Roman"/>
                <w:b/>
                <w:bCs/>
                <w:sz w:val="19"/>
                <w:szCs w:val="19"/>
                <w:lang w:val="mn-MN"/>
              </w:rPr>
              <w:t>Шийтгэл ба Өмнөх хугацааны туршлага</w:t>
            </w:r>
          </w:p>
          <w:p w14:paraId="691E3F49"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p>
        </w:tc>
      </w:tr>
      <w:tr w:rsidR="004B6A6C" w:rsidRPr="00DA6FCB" w14:paraId="41462A21" w14:textId="77777777" w:rsidTr="006D10D7">
        <w:tc>
          <w:tcPr>
            <w:tcW w:w="4678" w:type="dxa"/>
          </w:tcPr>
          <w:p w14:paraId="5ED710B7" w14:textId="77777777" w:rsidR="004B6A6C" w:rsidRPr="00DA6FCB" w:rsidRDefault="004B6A6C" w:rsidP="00DA6FCB">
            <w:pPr>
              <w:spacing w:before="60" w:after="60"/>
              <w:rPr>
                <w:rFonts w:ascii="Times New Roman" w:eastAsia="Times New Roman" w:hAnsi="Times New Roman" w:cs="Times New Roman"/>
                <w:b/>
                <w:bCs/>
                <w:sz w:val="19"/>
                <w:szCs w:val="19"/>
              </w:rPr>
            </w:pPr>
            <w:r w:rsidRPr="00DA6FCB">
              <w:rPr>
                <w:rFonts w:ascii="Times New Roman" w:eastAsia="Times New Roman" w:hAnsi="Times New Roman" w:cs="Times New Roman"/>
                <w:b/>
                <w:bCs/>
                <w:sz w:val="19"/>
                <w:szCs w:val="19"/>
              </w:rPr>
              <w:lastRenderedPageBreak/>
              <w:t>Шалгах хуудасны үндсэн асуудлууд</w:t>
            </w:r>
          </w:p>
        </w:tc>
        <w:tc>
          <w:tcPr>
            <w:tcW w:w="5103" w:type="dxa"/>
          </w:tcPr>
          <w:p w14:paraId="7BA91724" w14:textId="77777777" w:rsidR="004B6A6C" w:rsidRPr="00DA6FCB" w:rsidRDefault="004B6A6C" w:rsidP="00DA6FCB">
            <w:pPr>
              <w:pStyle w:val="ListParagraph"/>
              <w:numPr>
                <w:ilvl w:val="0"/>
                <w:numId w:val="92"/>
              </w:numPr>
              <w:spacing w:before="60" w:after="60"/>
              <w:ind w:right="500"/>
              <w:contextualSpacing w:val="0"/>
              <w:jc w:val="both"/>
              <w:rPr>
                <w:rFonts w:ascii="Times New Roman" w:eastAsia="Times New Roman" w:hAnsi="Times New Roman" w:cs="Times New Roman"/>
                <w:sz w:val="19"/>
                <w:szCs w:val="19"/>
                <w:lang w:val="mn-MN"/>
              </w:rPr>
            </w:pPr>
            <w:r w:rsidRPr="00DA6FCB">
              <w:rPr>
                <w:rFonts w:ascii="Times New Roman" w:eastAsia="Times New Roman" w:hAnsi="Times New Roman" w:cs="Times New Roman"/>
                <w:sz w:val="19"/>
                <w:szCs w:val="19"/>
                <w:lang w:val="mn-MN"/>
              </w:rPr>
              <w:t xml:space="preserve">Зөвшөөрөлгүй задруулахаас өмнөх ажиллагаа </w:t>
            </w:r>
          </w:p>
          <w:p w14:paraId="20E9B80A" w14:textId="77777777" w:rsidR="004B6A6C" w:rsidRPr="00DA6FCB" w:rsidRDefault="004B6A6C" w:rsidP="00DA6FCB">
            <w:pPr>
              <w:pStyle w:val="ListParagraph"/>
              <w:numPr>
                <w:ilvl w:val="0"/>
                <w:numId w:val="92"/>
              </w:numPr>
              <w:spacing w:before="60" w:after="60"/>
              <w:ind w:right="500"/>
              <w:contextualSpacing w:val="0"/>
              <w:jc w:val="both"/>
              <w:rPr>
                <w:rFonts w:ascii="Times New Roman" w:eastAsia="Times New Roman" w:hAnsi="Times New Roman" w:cs="Times New Roman"/>
                <w:sz w:val="21"/>
                <w:szCs w:val="21"/>
                <w:lang w:val="mn-MN"/>
              </w:rPr>
            </w:pPr>
            <w:r w:rsidRPr="00DA6FCB">
              <w:rPr>
                <w:rFonts w:ascii="Times New Roman" w:eastAsia="Times New Roman" w:hAnsi="Times New Roman" w:cs="Times New Roman"/>
                <w:sz w:val="19"/>
                <w:szCs w:val="19"/>
                <w:lang w:val="mn-MN"/>
              </w:rPr>
              <w:t>Ирээдүйд зөрчил гарахаас урьдчилан сэргийлэх бодлого</w:t>
            </w:r>
            <w:r w:rsidRPr="00DA6FCB">
              <w:rPr>
                <w:rFonts w:ascii="Times New Roman" w:eastAsia="Times New Roman" w:hAnsi="Times New Roman" w:cs="Times New Roman"/>
                <w:sz w:val="19"/>
                <w:szCs w:val="19"/>
              </w:rPr>
              <w:t>/</w:t>
            </w:r>
            <w:r w:rsidRPr="00DA6FCB">
              <w:rPr>
                <w:rFonts w:ascii="Times New Roman" w:eastAsia="Times New Roman" w:hAnsi="Times New Roman" w:cs="Times New Roman"/>
                <w:sz w:val="19"/>
                <w:szCs w:val="19"/>
                <w:lang w:val="mn-MN"/>
              </w:rPr>
              <w:t>процесс ажиллагааны өөрчлөлт</w:t>
            </w:r>
          </w:p>
        </w:tc>
      </w:tr>
      <w:tr w:rsidR="004B6A6C" w:rsidRPr="00DA6FCB" w14:paraId="77CA3097" w14:textId="77777777" w:rsidTr="006D10D7">
        <w:tc>
          <w:tcPr>
            <w:tcW w:w="9781" w:type="dxa"/>
            <w:gridSpan w:val="2"/>
          </w:tcPr>
          <w:p w14:paraId="3BCB0D4E" w14:textId="77777777" w:rsidR="004B6A6C" w:rsidRPr="00DA6FCB" w:rsidRDefault="004B6A6C" w:rsidP="00DA6FCB">
            <w:pPr>
              <w:spacing w:before="60" w:after="60"/>
              <w:ind w:right="500"/>
              <w:jc w:val="both"/>
              <w:rPr>
                <w:rFonts w:ascii="Times New Roman" w:eastAsia="Times New Roman" w:hAnsi="Times New Roman" w:cs="Times New Roman"/>
                <w:b/>
                <w:sz w:val="21"/>
                <w:szCs w:val="21"/>
                <w:lang w:val="mn-MN"/>
              </w:rPr>
            </w:pPr>
            <w:r w:rsidRPr="00DA6FCB">
              <w:rPr>
                <w:rFonts w:ascii="Times New Roman" w:eastAsia="Times New Roman" w:hAnsi="Times New Roman" w:cs="Times New Roman"/>
                <w:b/>
                <w:bCs/>
                <w:sz w:val="19"/>
                <w:szCs w:val="19"/>
                <w:lang w:val="mn-MN"/>
              </w:rPr>
              <w:t>Нууцлалтай мэдээллийг зүй бусаар задруулсан ямар нэг тохиолдол танай улсад гарч байсан уу</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Эрх бүхий этгээд мэдээлэл солилцооны түншээсээ авсан нууцлалтай мэдээллийг гэрээний нөхцөл болзлуудад  тусгаснаас өөрөөр задруулж байсан ямар нэг тохиолдол гарч байсан уу</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Танай Татварын алба эсхүл Татварын ерөнхий байцаагч нь аливаа зөрчил, оногдуулсан торгууль, шийтгэлийн тайлбарууд, мөн эрсдэл бууруулах болон ирээдүйн зөрчлөөс урьдчилан сэргийлэх үүднээс хийгдэх өөрчлөлтийн талаарх мэдээллийг олон нийт авах боломж олгодог уу</w:t>
            </w:r>
            <w:r w:rsidRPr="00DA6FCB">
              <w:rPr>
                <w:rFonts w:ascii="Times New Roman" w:eastAsia="Times New Roman" w:hAnsi="Times New Roman" w:cs="Times New Roman"/>
                <w:b/>
                <w:bCs/>
                <w:sz w:val="19"/>
                <w:szCs w:val="19"/>
              </w:rPr>
              <w:t xml:space="preserve">? </w:t>
            </w:r>
            <w:r w:rsidRPr="00DA6FCB">
              <w:rPr>
                <w:rFonts w:ascii="Times New Roman" w:eastAsia="Times New Roman" w:hAnsi="Times New Roman" w:cs="Times New Roman"/>
                <w:b/>
                <w:bCs/>
                <w:sz w:val="19"/>
                <w:szCs w:val="19"/>
                <w:lang w:val="mn-MN"/>
              </w:rPr>
              <w:t>Хэрэв тийм бол, лавлах мэдээлэл өгнө үү. Хэрэв үгүй бол, хураангуйг ирүүлнэ үү.</w:t>
            </w:r>
          </w:p>
        </w:tc>
      </w:tr>
    </w:tbl>
    <w:p w14:paraId="22B70718" w14:textId="77777777" w:rsidR="004B6A6C" w:rsidRPr="00DA6FCB" w:rsidRDefault="004B6A6C" w:rsidP="00DA6FCB">
      <w:pPr>
        <w:spacing w:before="60" w:after="60"/>
        <w:ind w:right="500"/>
        <w:jc w:val="both"/>
        <w:rPr>
          <w:rFonts w:ascii="Times New Roman" w:eastAsia="Times New Roman" w:hAnsi="Times New Roman" w:cs="Times New Roman"/>
          <w:sz w:val="21"/>
          <w:szCs w:val="21"/>
          <w:lang w:val="mn-MN"/>
        </w:rPr>
      </w:pPr>
    </w:p>
    <w:p w14:paraId="6297EF78" w14:textId="77777777" w:rsidR="004B6A6C" w:rsidRPr="00DA6FCB" w:rsidRDefault="004B6A6C" w:rsidP="00DA6FCB">
      <w:pPr>
        <w:spacing w:before="60" w:after="60"/>
        <w:ind w:right="-6"/>
        <w:jc w:val="both"/>
        <w:rPr>
          <w:rFonts w:ascii="Times New Roman" w:eastAsia="Times New Roman" w:hAnsi="Times New Roman" w:cs="Times New Roman"/>
          <w:lang w:val="mn-MN"/>
        </w:rPr>
      </w:pPr>
    </w:p>
    <w:p w14:paraId="79CAC0EE" w14:textId="77777777" w:rsidR="004B6A6C" w:rsidRPr="00DA6FCB" w:rsidRDefault="004B6A6C" w:rsidP="00DA6FCB">
      <w:pPr>
        <w:spacing w:before="60" w:after="60"/>
        <w:ind w:right="-6"/>
        <w:jc w:val="both"/>
        <w:rPr>
          <w:rFonts w:ascii="Times New Roman" w:eastAsia="Times New Roman" w:hAnsi="Times New Roman" w:cs="Times New Roman"/>
          <w:lang w:val="mn-MN"/>
        </w:rPr>
      </w:pPr>
    </w:p>
    <w:p w14:paraId="725871B4" w14:textId="77777777" w:rsidR="004B6A6C" w:rsidRPr="00DA6FCB" w:rsidRDefault="004B6A6C" w:rsidP="00DA6FCB">
      <w:pPr>
        <w:spacing w:before="60" w:after="60"/>
        <w:ind w:right="-6"/>
        <w:jc w:val="both"/>
        <w:rPr>
          <w:rFonts w:ascii="Times New Roman" w:eastAsia="Times New Roman" w:hAnsi="Times New Roman" w:cs="Times New Roman"/>
          <w:lang w:val="mn-MN"/>
        </w:rPr>
      </w:pPr>
    </w:p>
    <w:p w14:paraId="460F0159" w14:textId="77777777" w:rsidR="004B6A6C" w:rsidRPr="00DA6FCB" w:rsidRDefault="004B6A6C" w:rsidP="00DA6FCB">
      <w:pPr>
        <w:spacing w:before="60" w:after="60"/>
        <w:ind w:right="-6"/>
        <w:jc w:val="both"/>
        <w:rPr>
          <w:rFonts w:ascii="Times New Roman" w:eastAsia="Times New Roman" w:hAnsi="Times New Roman" w:cs="Times New Roman"/>
        </w:rPr>
      </w:pPr>
      <w:r w:rsidRPr="00DA6FCB">
        <w:rPr>
          <w:rFonts w:ascii="Times New Roman" w:eastAsia="Times New Roman" w:hAnsi="Times New Roman" w:cs="Times New Roman"/>
          <w:lang w:val="mn-MN"/>
        </w:rPr>
        <w:t xml:space="preserve"> </w:t>
      </w:r>
    </w:p>
    <w:p w14:paraId="48B39005" w14:textId="77777777" w:rsidR="004B6A6C" w:rsidRPr="00DA6FCB" w:rsidRDefault="004B6A6C" w:rsidP="00DA6FCB">
      <w:pPr>
        <w:spacing w:before="60" w:after="60"/>
        <w:ind w:right="-6"/>
        <w:jc w:val="both"/>
        <w:rPr>
          <w:rFonts w:ascii="Times New Roman" w:eastAsia="Times New Roman" w:hAnsi="Times New Roman" w:cs="Times New Roman"/>
        </w:rPr>
      </w:pPr>
      <w:r w:rsidRPr="00DA6FCB">
        <w:rPr>
          <w:rFonts w:ascii="Times New Roman" w:eastAsia="Times New Roman" w:hAnsi="Times New Roman" w:cs="Times New Roman"/>
        </w:rPr>
        <w:t xml:space="preserve"> </w:t>
      </w:r>
    </w:p>
    <w:p w14:paraId="2BA8DDBE" w14:textId="77777777" w:rsidR="004B6A6C" w:rsidRPr="00DA6FCB" w:rsidRDefault="004B6A6C" w:rsidP="00DA6FCB">
      <w:pPr>
        <w:spacing w:before="60" w:after="60"/>
        <w:rPr>
          <w:rFonts w:ascii="Times New Roman" w:hAnsi="Times New Roman" w:cs="Times New Roman"/>
          <w:b/>
          <w:bCs/>
          <w:iCs/>
          <w:lang w:val="mn-MN"/>
        </w:rPr>
      </w:pPr>
      <w:r w:rsidRPr="00DA6FCB">
        <w:rPr>
          <w:rFonts w:ascii="Times New Roman" w:hAnsi="Times New Roman" w:cs="Times New Roman"/>
          <w:b/>
          <w:bCs/>
          <w:iCs/>
          <w:lang w:val="mn-MN"/>
        </w:rPr>
        <w:br w:type="page"/>
      </w:r>
    </w:p>
    <w:p w14:paraId="084F9845" w14:textId="15DF2014" w:rsidR="004B6A6C" w:rsidRPr="00DA6FCB" w:rsidRDefault="004B6A6C" w:rsidP="00DA6FCB">
      <w:pPr>
        <w:spacing w:before="60" w:after="60"/>
        <w:ind w:right="-6"/>
        <w:jc w:val="center"/>
        <w:rPr>
          <w:rFonts w:ascii="Times New Roman" w:hAnsi="Times New Roman" w:cs="Times New Roman"/>
          <w:b/>
          <w:bCs/>
          <w:iCs/>
          <w:lang w:val="mn-MN"/>
        </w:rPr>
      </w:pPr>
      <w:r w:rsidRPr="00DA6FCB">
        <w:rPr>
          <w:rFonts w:ascii="Times New Roman" w:hAnsi="Times New Roman" w:cs="Times New Roman"/>
          <w:b/>
          <w:bCs/>
          <w:iCs/>
          <w:lang w:val="mn-MN"/>
        </w:rPr>
        <w:lastRenderedPageBreak/>
        <w:t xml:space="preserve">Давхар татварын </w:t>
      </w:r>
      <w:r w:rsidR="00CD5321" w:rsidRPr="00DA6FCB">
        <w:rPr>
          <w:rFonts w:ascii="Times New Roman" w:hAnsi="Times New Roman" w:cs="Times New Roman"/>
          <w:b/>
          <w:bCs/>
          <w:iCs/>
          <w:lang w:val="mn-MN"/>
        </w:rPr>
        <w:t>конвенцод</w:t>
      </w:r>
      <w:r w:rsidRPr="00DA6FCB">
        <w:rPr>
          <w:rFonts w:ascii="Times New Roman" w:hAnsi="Times New Roman" w:cs="Times New Roman"/>
          <w:b/>
          <w:bCs/>
          <w:iCs/>
          <w:lang w:val="mn-MN"/>
        </w:rPr>
        <w:t xml:space="preserve"> үндэслэн Улс бүрээрх тайлангуудыг солилцох талаарх Эрх бүхий этгээд хоорондын хэлэлцээр (“ДТК ЭББХ”) </w:t>
      </w:r>
    </w:p>
    <w:p w14:paraId="70914529" w14:textId="77777777"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lang w:val="mn-MN"/>
        </w:rPr>
        <w:t xml:space="preserve">Ийнхүү, [“А” Улс]-ын Засгийн газар болон [“Б” Улс]-ын Засгийн газар нь </w:t>
      </w:r>
      <w:r w:rsidRPr="00DA6FCB">
        <w:rPr>
          <w:rFonts w:ascii="Times New Roman" w:hAnsi="Times New Roman" w:cs="Times New Roman"/>
          <w:bCs/>
          <w:iCs/>
        </w:rPr>
        <w:t>үнэ шилжилтийн ерөнхий эрсдэлүүд болон татварын суурийг багасгаж ашиг зувчуулахтай холбоотой бусад эрсдэлийг үнэлэх, мөн ҮДГ-ийн гишүүдээс үнэ шилжилтийн журмыг дагаж мөрдөхгүй байх эрсдэлийг үнэлэх, шаардлагатай бол эдийн засгийн болон статистикийн шинжилгээ хийх зорилгоор Улс бүрээрх жилийн тайлангуудыг автоматаар солилцох замаар олон улсын татварын ил тод байдлыг нэмэгдүүлэх болон орлого, төлсөн татварын олон улсын хуваарилалттай холбоотой мэдээлэл, мөн Үндэстэн дамнасан групп аж ахуйн нэгж (ҮДГ)-ийн үйл ажиллагаа явуулдаг татвар ногдуулагч улсууд хоорондын эдийн засгийн ажиллагааны байршлын тодорхой үзүүлэлтүүдийн холбогдох мэдээллийг тэдгээрийн холбогдох татварын байгууллагууд ашиглах боломжийг сайжруулах  хүсэлтэй байна;</w:t>
      </w:r>
      <w:r w:rsidRPr="00DA6FCB">
        <w:rPr>
          <w:rFonts w:ascii="Times New Roman" w:hAnsi="Times New Roman" w:cs="Times New Roman"/>
          <w:bCs/>
          <w:iCs/>
          <w:lang w:val="mn-MN"/>
        </w:rPr>
        <w:t xml:space="preserve">      </w:t>
      </w:r>
    </w:p>
    <w:p w14:paraId="10173BA5" w14:textId="77777777"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rPr>
        <w:t>Ийнхүү, холбогдох эрх бүхий улсуудын хуулийн дагуу Улс бүрээрх тайланг жил бүр ирүүлэхийг ҮДГ-ийн тайлагнагч аж ахуйн нэгжээс шаарддаг буюу шаардахаар төлөвлөж байна</w:t>
      </w:r>
      <w:r w:rsidRPr="00DA6FCB">
        <w:rPr>
          <w:rFonts w:ascii="Times New Roman" w:hAnsi="Times New Roman" w:cs="Times New Roman"/>
          <w:bCs/>
          <w:iCs/>
          <w:lang w:val="mn-MN"/>
        </w:rPr>
        <w:t>;</w:t>
      </w:r>
    </w:p>
    <w:p w14:paraId="6657E542" w14:textId="77777777"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rPr>
        <w:t>Ийнхүү, Улс бүрээрх тайланг олон улсын хэмжээний мастер файл болон локал файлын хамтаар гурван шатлалт бүтцийн нэг шатлал болгохоор зорьж буй бөгөөд эдгээр нь хамтдаа үнэ шилжилтийн эрсдэлийн үнэлгээний үр ашигтай, тогтвортой шинжилгээ хийхэд хамаатай, найдвартай мэдээллээр татварын албыг хангах үнэ шилжилтийн баримтжуулалтад баримтлах стандарт арга механизм болох юм</w:t>
      </w:r>
    </w:p>
    <w:p w14:paraId="5502F748" w14:textId="4CBCCB9F"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lang w:val="mn-MN"/>
        </w:rPr>
        <w:t xml:space="preserve">Ийнхүү, [“А” Улс] болон  [“Б” Улс] хоорондын Орлогын татварын </w:t>
      </w:r>
      <w:r w:rsidR="00CD5321" w:rsidRPr="00DA6FCB">
        <w:rPr>
          <w:rFonts w:ascii="Times New Roman" w:hAnsi="Times New Roman" w:cs="Times New Roman"/>
          <w:bCs/>
          <w:iCs/>
          <w:lang w:val="mn-MN"/>
        </w:rPr>
        <w:t>конвенцын</w:t>
      </w:r>
      <w:r w:rsidRPr="00DA6FCB">
        <w:rPr>
          <w:rFonts w:ascii="Times New Roman" w:hAnsi="Times New Roman" w:cs="Times New Roman"/>
          <w:bCs/>
          <w:iCs/>
          <w:lang w:val="mn-MN"/>
        </w:rPr>
        <w:t xml:space="preserve"> Зүйл […] (цаашид “Конвенц” гэх) нь татварын зорилгоор мэдээлэл солилцох, түүний дотор мэдээллийг автоматаар солилцох эрх олгож, [“А” Улс] болон  [“Б” Улс]-ын эрх бүхий этгээдүүд (цаашид “Эрх бүхий этгээдүүд” гэх) ийм автомат солилцооны хамрах хүрээ, арга замыг тохиролцохыг зөвшөөрч байна. </w:t>
      </w:r>
    </w:p>
    <w:p w14:paraId="6DD56AFB" w14:textId="77777777"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lang w:val="mn-MN"/>
        </w:rPr>
        <w:t xml:space="preserve">Ийнхүү, [“А” Улс] болон [“Б” Улс] нь </w:t>
      </w:r>
      <w:r w:rsidRPr="00DA6FCB">
        <w:rPr>
          <w:rFonts w:ascii="Times New Roman" w:hAnsi="Times New Roman" w:cs="Times New Roman"/>
          <w:bCs/>
          <w:iCs/>
        </w:rPr>
        <w:t>Улс бүрээрх тайлангуудын эхний солилцоог хийх үед улс орнууд нь дараах нөхцөлийг хангасан байх буюу хангахаар төлөвлөнө: (i) энэ Хэлэлцээрийн тавдугаар хэсгийн дагуу энэ Хэлэлцээрийн дагуу авсан мэдээллийн нууцлалыг хадгалах, түүнийг үнэ шилжилтийн ерөнхий эрсдэлүүд болон татварын суурийг багасгаж ашиг зувчуулахтай холбоотой бусад эрсдэлийг үнэлэх, шаардлагатай бол эдийн засгийн болон статистикийн шинжилгээ хийх зорилгоор ашигладаг байх механизмыг бүрдүүлэх, (ii) солилцооны үр дүнтэй харилцааны дэд бүтэц (түүний дотор, мэдээллийг цаг тухайд нь, үнэн зөв, нууцлалыг хадгалан солилцох процесс ажиллагаа, үр дүнтэй бөгөөд найдвартай харилцаа холбоо, мөн солилцооны талаарх асуулт, анхаарах асуудал эсхүл солилцоо хийх хүсэлтүүдийг нэн даруй шийдвэрлэх болон  энэ Хэлэлцээрийн дөрөвдүгээр хэсгийн зүйл заалтуудыг  удирдан зохицуулах чадвартай байх)-ийг бий болгох, (iii) Тайлагнагч аж ахуйн нэгжүүдээс Улс бүрээрх тайлан ирүүлэхийг үүрэг болгосон шаардлагатай хууль тогтоомжийг боловсруулсан байх</w:t>
      </w:r>
      <w:r w:rsidRPr="00DA6FCB">
        <w:rPr>
          <w:rFonts w:ascii="Times New Roman" w:hAnsi="Times New Roman" w:cs="Times New Roman"/>
          <w:bCs/>
          <w:iCs/>
          <w:lang w:val="mn-MN"/>
        </w:rPr>
        <w:t>;</w:t>
      </w:r>
    </w:p>
    <w:p w14:paraId="2F76199E" w14:textId="036F7CE5"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lang w:val="mn-MN"/>
        </w:rPr>
        <w:t xml:space="preserve">Ийнхүү, [“А” Улс] болон [“Б” Улс] давхар татварын асуудлуудыг </w:t>
      </w:r>
      <w:r w:rsidR="00CD5321" w:rsidRPr="00DA6FCB">
        <w:rPr>
          <w:rFonts w:ascii="Times New Roman" w:hAnsi="Times New Roman" w:cs="Times New Roman"/>
          <w:bCs/>
          <w:iCs/>
          <w:lang w:val="mn-MN"/>
        </w:rPr>
        <w:t>Конвенцын</w:t>
      </w:r>
      <w:r w:rsidRPr="00DA6FCB">
        <w:rPr>
          <w:rFonts w:ascii="Times New Roman" w:hAnsi="Times New Roman" w:cs="Times New Roman"/>
          <w:bCs/>
          <w:iCs/>
          <w:lang w:val="mn-MN"/>
        </w:rPr>
        <w:t xml:space="preserve"> Зүйл [25], түүнчлэн энэ Хэлэлцээрийн зургадугаар хэсгийн 1 дэх заалтын дагуу шийдвэрлэхээр харилцан тохиролцохыг эрмэлзэх үүрэг хүлээнэ.  </w:t>
      </w:r>
    </w:p>
    <w:p w14:paraId="60C194BE" w14:textId="3C8BDFD2"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lang w:val="mn-MN"/>
        </w:rPr>
        <w:t xml:space="preserve">Ийнхүү, Эрх бүхий этгээдүүд нь </w:t>
      </w:r>
      <w:r w:rsidR="00CD5321" w:rsidRPr="00DA6FCB">
        <w:rPr>
          <w:rFonts w:ascii="Times New Roman" w:hAnsi="Times New Roman" w:cs="Times New Roman"/>
          <w:bCs/>
          <w:iCs/>
          <w:lang w:val="mn-MN"/>
        </w:rPr>
        <w:t>Конвенцын</w:t>
      </w:r>
      <w:r w:rsidRPr="00DA6FCB">
        <w:rPr>
          <w:rFonts w:ascii="Times New Roman" w:hAnsi="Times New Roman" w:cs="Times New Roman"/>
          <w:bCs/>
          <w:iCs/>
          <w:lang w:val="mn-MN"/>
        </w:rPr>
        <w:t xml:space="preserve"> дагуу зөвшилцсөн автомат солилцоо болон </w:t>
      </w:r>
      <w:r w:rsidR="00CD5321" w:rsidRPr="00DA6FCB">
        <w:rPr>
          <w:rFonts w:ascii="Times New Roman" w:hAnsi="Times New Roman" w:cs="Times New Roman"/>
          <w:bCs/>
          <w:iCs/>
          <w:lang w:val="mn-MN"/>
        </w:rPr>
        <w:t>Конвенцод</w:t>
      </w:r>
      <w:r w:rsidRPr="00DA6FCB">
        <w:rPr>
          <w:rFonts w:ascii="Times New Roman" w:hAnsi="Times New Roman" w:cs="Times New Roman"/>
          <w:bCs/>
          <w:iCs/>
          <w:lang w:val="mn-MN"/>
        </w:rPr>
        <w:t xml:space="preserve"> тусгагдсан нууцлал, бусад хамгаалалтууд, түүний дотор солилцсон мэдээллийн ашиглалтыг хязгаарласан зүйл заалтуудыг хэрэгжүүлэх үүднээс энэ Хэлэлцээрийг байгуулж байна; </w:t>
      </w:r>
    </w:p>
    <w:p w14:paraId="7D742EC3" w14:textId="77777777" w:rsidR="004B6A6C" w:rsidRPr="00DA6FCB" w:rsidRDefault="004B6A6C" w:rsidP="00DA6FCB">
      <w:pPr>
        <w:spacing w:before="60" w:after="60"/>
        <w:ind w:right="-6"/>
        <w:jc w:val="center"/>
        <w:rPr>
          <w:rFonts w:ascii="Times New Roman" w:hAnsi="Times New Roman" w:cs="Times New Roman"/>
          <w:bCs/>
          <w:iCs/>
          <w:lang w:val="mn-MN"/>
        </w:rPr>
      </w:pPr>
      <w:r w:rsidRPr="00DA6FCB">
        <w:rPr>
          <w:rFonts w:ascii="Times New Roman" w:hAnsi="Times New Roman" w:cs="Times New Roman"/>
          <w:bCs/>
          <w:iCs/>
        </w:rPr>
        <w:t>Иймд Эрх бүхий этгээдүүд нь дараах байдлаар харилцан тохиролцоод байна</w:t>
      </w:r>
      <w:r w:rsidRPr="00DA6FCB">
        <w:rPr>
          <w:rFonts w:ascii="Times New Roman" w:hAnsi="Times New Roman" w:cs="Times New Roman"/>
          <w:bCs/>
          <w:iCs/>
          <w:lang w:val="mn-MN"/>
        </w:rPr>
        <w:t>:</w:t>
      </w:r>
    </w:p>
    <w:p w14:paraId="6D32E4B3" w14:textId="77777777" w:rsidR="004B6A6C" w:rsidRPr="00DA6FCB" w:rsidRDefault="004B6A6C" w:rsidP="00DA6FCB">
      <w:pPr>
        <w:spacing w:before="60" w:after="60"/>
        <w:ind w:right="-6"/>
        <w:jc w:val="center"/>
        <w:rPr>
          <w:rFonts w:ascii="Times New Roman" w:hAnsi="Times New Roman" w:cs="Times New Roman"/>
          <w:b/>
          <w:bCs/>
          <w:iCs/>
          <w:lang w:val="mn-MN"/>
        </w:rPr>
      </w:pPr>
      <w:r w:rsidRPr="00DA6FCB">
        <w:rPr>
          <w:rFonts w:ascii="Times New Roman" w:hAnsi="Times New Roman" w:cs="Times New Roman"/>
          <w:b/>
          <w:bCs/>
          <w:iCs/>
          <w:lang w:val="mn-MN"/>
        </w:rPr>
        <w:t>НЭГДҮГЭЭР ХЭСЭГ</w:t>
      </w:r>
    </w:p>
    <w:p w14:paraId="547C9C97" w14:textId="77777777" w:rsidR="004B6A6C" w:rsidRPr="00DA6FCB" w:rsidRDefault="004B6A6C" w:rsidP="00DA6FCB">
      <w:pPr>
        <w:spacing w:before="60" w:after="60"/>
        <w:ind w:right="-6"/>
        <w:jc w:val="center"/>
        <w:rPr>
          <w:rFonts w:ascii="Times New Roman" w:hAnsi="Times New Roman" w:cs="Times New Roman"/>
          <w:b/>
          <w:bCs/>
          <w:i/>
          <w:iCs/>
          <w:lang w:val="mn-MN"/>
        </w:rPr>
      </w:pPr>
      <w:r w:rsidRPr="00DA6FCB">
        <w:rPr>
          <w:rFonts w:ascii="Times New Roman" w:hAnsi="Times New Roman" w:cs="Times New Roman"/>
          <w:b/>
          <w:bCs/>
          <w:i/>
          <w:iCs/>
          <w:lang w:val="mn-MN"/>
        </w:rPr>
        <w:t>Тодорхойлолт</w:t>
      </w:r>
    </w:p>
    <w:p w14:paraId="4B90268B" w14:textId="77777777" w:rsidR="004B6A6C" w:rsidRPr="00DA6FCB" w:rsidRDefault="004B6A6C" w:rsidP="00DA6FCB">
      <w:pPr>
        <w:spacing w:before="60" w:after="60"/>
        <w:ind w:right="-6"/>
        <w:rPr>
          <w:rFonts w:ascii="Times New Roman" w:hAnsi="Times New Roman" w:cs="Times New Roman"/>
          <w:bCs/>
          <w:iCs/>
          <w:lang w:val="mn-MN"/>
        </w:rPr>
      </w:pPr>
      <w:r w:rsidRPr="00DA6FCB">
        <w:rPr>
          <w:rFonts w:ascii="Times New Roman" w:hAnsi="Times New Roman" w:cs="Times New Roman"/>
          <w:bCs/>
          <w:iCs/>
          <w:lang w:val="mn-MN"/>
        </w:rPr>
        <w:t>1.</w:t>
      </w:r>
      <w:r w:rsidRPr="00DA6FCB">
        <w:rPr>
          <w:rFonts w:ascii="Times New Roman" w:hAnsi="Times New Roman" w:cs="Times New Roman"/>
          <w:bCs/>
          <w:iCs/>
          <w:lang w:val="mn-MN"/>
        </w:rPr>
        <w:tab/>
        <w:t>Энэ Хэлэлцээрийн зорилгоор,  дараах нэр томьёог дор дурдсан утгаар ойлгоно:</w:t>
      </w:r>
    </w:p>
    <w:p w14:paraId="74238C97" w14:textId="77777777" w:rsidR="004B6A6C" w:rsidRPr="00DA6FCB" w:rsidRDefault="004B6A6C" w:rsidP="00DA6FCB">
      <w:pPr>
        <w:spacing w:before="60" w:after="60"/>
        <w:ind w:right="-6"/>
        <w:rPr>
          <w:rFonts w:ascii="Times New Roman" w:hAnsi="Times New Roman" w:cs="Times New Roman"/>
          <w:bCs/>
          <w:iCs/>
          <w:lang w:val="mn-MN"/>
        </w:rPr>
      </w:pPr>
      <w:r w:rsidRPr="00DA6FCB">
        <w:rPr>
          <w:rFonts w:ascii="Times New Roman" w:hAnsi="Times New Roman" w:cs="Times New Roman"/>
          <w:bCs/>
          <w:iCs/>
          <w:lang w:val="mn-MN"/>
        </w:rPr>
        <w:lastRenderedPageBreak/>
        <w:t>a)</w:t>
      </w:r>
      <w:r w:rsidRPr="00DA6FCB">
        <w:rPr>
          <w:rFonts w:ascii="Times New Roman" w:hAnsi="Times New Roman" w:cs="Times New Roman"/>
          <w:bCs/>
          <w:iCs/>
          <w:lang w:val="mn-MN"/>
        </w:rPr>
        <w:tab/>
        <w:t>[</w:t>
      </w:r>
      <w:r w:rsidRPr="00DA6FCB">
        <w:rPr>
          <w:rFonts w:ascii="Times New Roman" w:hAnsi="Times New Roman" w:cs="Times New Roman"/>
          <w:b/>
          <w:bCs/>
          <w:iCs/>
          <w:lang w:val="mn-MN"/>
        </w:rPr>
        <w:t>А Улс</w:t>
      </w:r>
      <w:r w:rsidRPr="00DA6FCB">
        <w:rPr>
          <w:rFonts w:ascii="Times New Roman" w:hAnsi="Times New Roman" w:cs="Times New Roman"/>
          <w:bCs/>
          <w:iCs/>
          <w:lang w:val="mn-MN"/>
        </w:rPr>
        <w:t>] гэж […] –ийг хэлнэ.</w:t>
      </w:r>
    </w:p>
    <w:p w14:paraId="12D584DA" w14:textId="77777777" w:rsidR="004B6A6C" w:rsidRPr="00DA6FCB" w:rsidRDefault="004B6A6C" w:rsidP="00DA6FCB">
      <w:pPr>
        <w:spacing w:before="60" w:after="60"/>
        <w:ind w:right="-6"/>
        <w:rPr>
          <w:rFonts w:ascii="Times New Roman" w:hAnsi="Times New Roman" w:cs="Times New Roman"/>
          <w:bCs/>
          <w:iCs/>
          <w:lang w:val="mn-MN"/>
        </w:rPr>
      </w:pPr>
      <w:r w:rsidRPr="00DA6FCB">
        <w:rPr>
          <w:rFonts w:ascii="Times New Roman" w:hAnsi="Times New Roman" w:cs="Times New Roman"/>
          <w:bCs/>
          <w:iCs/>
          <w:lang w:val="mn-MN"/>
        </w:rPr>
        <w:t>б)</w:t>
      </w:r>
      <w:r w:rsidRPr="00DA6FCB">
        <w:rPr>
          <w:rFonts w:ascii="Times New Roman" w:hAnsi="Times New Roman" w:cs="Times New Roman"/>
          <w:bCs/>
          <w:iCs/>
          <w:lang w:val="mn-MN"/>
        </w:rPr>
        <w:tab/>
        <w:t>[</w:t>
      </w:r>
      <w:r w:rsidRPr="00DA6FCB">
        <w:rPr>
          <w:rFonts w:ascii="Times New Roman" w:hAnsi="Times New Roman" w:cs="Times New Roman"/>
          <w:b/>
          <w:bCs/>
          <w:iCs/>
          <w:lang w:val="mn-MN"/>
        </w:rPr>
        <w:t>Б Улс</w:t>
      </w:r>
      <w:r w:rsidRPr="00DA6FCB">
        <w:rPr>
          <w:rFonts w:ascii="Times New Roman" w:hAnsi="Times New Roman" w:cs="Times New Roman"/>
          <w:bCs/>
          <w:iCs/>
          <w:lang w:val="mn-MN"/>
        </w:rPr>
        <w:t>] гэж  [...] –ийг хэлнэ.</w:t>
      </w:r>
    </w:p>
    <w:p w14:paraId="24566CC0"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в</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Эрх бүхий этгээд</w:t>
      </w:r>
      <w:r w:rsidRPr="00DA6FCB">
        <w:rPr>
          <w:rFonts w:ascii="Times New Roman" w:hAnsi="Times New Roman" w:cs="Times New Roman"/>
          <w:bCs/>
          <w:iCs/>
        </w:rPr>
        <w:t xml:space="preserve">” гэж [А Улс]-ын хувьд […]-г, [Б Улс]-ын хувьд […]-г хэлнэ; </w:t>
      </w:r>
    </w:p>
    <w:p w14:paraId="2296B527"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г</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Групп</w:t>
      </w:r>
      <w:r w:rsidRPr="00DA6FCB">
        <w:rPr>
          <w:rFonts w:ascii="Times New Roman" w:hAnsi="Times New Roman" w:cs="Times New Roman"/>
          <w:bCs/>
          <w:iCs/>
        </w:rPr>
        <w:t xml:space="preserve">” гэж </w:t>
      </w:r>
      <w:r w:rsidRPr="00DA6FCB">
        <w:rPr>
          <w:rFonts w:ascii="Times New Roman" w:hAnsi="Times New Roman" w:cs="Times New Roman"/>
          <w:bCs/>
          <w:iCs/>
          <w:lang w:val="mn-MN"/>
        </w:rPr>
        <w:t>санхүүгийн тайлагналын зорилгоор холбогдох нягтлан бодох бүртгэлийн зарчмуудын дагуу нэгтгэсэн санхүүгийн тайлан гаргах шаардлагатай, эсхүл аль нэг аж ахуйн нэгж дэх хувь оролцоо нь үнэт цаасны биржид нээлттэй арилжаалагдах үед нэгтгэсэн санхүүгийн тайлан гаргах шаардлагатай, өмчлөл болон хяналтын хувьд хамааралтай аж ахуйн нэгжүүдийг хэлнэ</w:t>
      </w:r>
      <w:r w:rsidRPr="00DA6FCB">
        <w:rPr>
          <w:rFonts w:ascii="Times New Roman" w:hAnsi="Times New Roman" w:cs="Times New Roman"/>
          <w:bCs/>
          <w:iCs/>
        </w:rPr>
        <w:t xml:space="preserve">; </w:t>
      </w:r>
    </w:p>
    <w:p w14:paraId="0AB063E0" w14:textId="77777777" w:rsidR="004B6A6C" w:rsidRPr="00DA6FCB" w:rsidRDefault="004B6A6C" w:rsidP="00DA6FCB">
      <w:pPr>
        <w:tabs>
          <w:tab w:val="left" w:pos="630"/>
        </w:tabs>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д</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Үндэстэн дамнасан групп (ҮДГ)</w:t>
      </w:r>
      <w:r w:rsidRPr="00DA6FCB">
        <w:rPr>
          <w:rFonts w:ascii="Times New Roman" w:hAnsi="Times New Roman" w:cs="Times New Roman"/>
          <w:bCs/>
          <w:iCs/>
        </w:rPr>
        <w:t xml:space="preserve">” гэж (i) группийн хоёр ба түүнээс дээш оролцогч нь татварын зорилгоор өөр өөр улсуудад байрладаг, эсхүл татварын зорилгоор нэг улсад байрладаг боловч нөгөө улсад өөрийн төлөөний газраар дамжуулан бизнесийн үйл ажиллагаа явуулж байгаагийнхаа хувиар уг улсад татвар төлдөг аж ахуйн нэгжийг багтаадаг, (ii) тайлагнах үүрэггүй ҮДГ-ээс бусад аливаа группийг хэлнэ; </w:t>
      </w:r>
    </w:p>
    <w:p w14:paraId="2BF43F86"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е</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Тайлагнах үүрэггүй ҮДГ</w:t>
      </w:r>
      <w:r w:rsidRPr="00DA6FCB">
        <w:rPr>
          <w:rFonts w:ascii="Times New Roman" w:hAnsi="Times New Roman" w:cs="Times New Roman"/>
          <w:bCs/>
          <w:iCs/>
        </w:rPr>
        <w:t>” гэж санхүүгийн тайлагналын жилийн өмнөх санхүүгийн жилийн Санхүүгийн нэгтгэсэн тайлангаар тайлагналын жилийн өмнөх санхүүгийн жилд олсон группийн нийт орлого нь дотоодын хуулиар тодорхойлсон босго дүнд хүрэхгүй бөгөөд 2015 оны тайланд нийцэж байгаа шалтгааны улмаас Улс бүрээрх тайлан ирүүлэх шаардлагагүй группийг хэлнэ. 2020 оны нарийвчилсан үнэлгээний дүнд уг тайланд нэмэлт өөрчлөлт оруулж болзошгүй;</w:t>
      </w:r>
    </w:p>
    <w:p w14:paraId="5435C587" w14:textId="3C62BC17" w:rsidR="004B6A6C" w:rsidRPr="00DA6FCB" w:rsidRDefault="004B6A6C" w:rsidP="00DA6FCB">
      <w:pPr>
        <w:spacing w:before="60" w:after="60"/>
        <w:ind w:right="-6"/>
        <w:jc w:val="both"/>
        <w:rPr>
          <w:rFonts w:ascii="Times New Roman" w:hAnsi="Times New Roman" w:cs="Times New Roman"/>
          <w:b/>
          <w:bCs/>
          <w:i/>
          <w:iCs/>
        </w:rPr>
      </w:pPr>
      <w:r w:rsidRPr="00DA6FCB">
        <w:rPr>
          <w:rFonts w:ascii="Times New Roman" w:hAnsi="Times New Roman" w:cs="Times New Roman"/>
          <w:bCs/>
          <w:iCs/>
          <w:lang w:val="mn-MN"/>
        </w:rPr>
        <w:t>ё</w:t>
      </w:r>
      <w:r w:rsidRPr="00DA6FCB">
        <w:rPr>
          <w:rFonts w:ascii="Times New Roman" w:hAnsi="Times New Roman" w:cs="Times New Roman"/>
          <w:bCs/>
          <w:iCs/>
        </w:rPr>
        <w:t>)</w:t>
      </w:r>
      <w:r w:rsidRPr="00DA6FCB">
        <w:rPr>
          <w:rFonts w:ascii="Times New Roman" w:hAnsi="Times New Roman" w:cs="Times New Roman"/>
          <w:bCs/>
          <w:iCs/>
          <w:lang w:val="mn-MN"/>
        </w:rPr>
        <w:t xml:space="preserve">  </w:t>
      </w:r>
      <w:r w:rsidRPr="00DA6FCB">
        <w:rPr>
          <w:rFonts w:ascii="Times New Roman" w:hAnsi="Times New Roman" w:cs="Times New Roman"/>
          <w:bCs/>
          <w:iCs/>
        </w:rPr>
        <w:t>“</w:t>
      </w:r>
      <w:r w:rsidR="00675667" w:rsidRPr="00DA6FCB">
        <w:rPr>
          <w:rFonts w:ascii="Times New Roman" w:hAnsi="Times New Roman" w:cs="Times New Roman"/>
          <w:b/>
          <w:bCs/>
          <w:iCs/>
        </w:rPr>
        <w:t>Группийн оролцогч аж ахуйн нэгж</w:t>
      </w:r>
      <w:r w:rsidRPr="00DA6FCB">
        <w:rPr>
          <w:rFonts w:ascii="Times New Roman" w:hAnsi="Times New Roman" w:cs="Times New Roman"/>
          <w:bCs/>
          <w:iCs/>
        </w:rPr>
        <w:t>” гэж (i) санхүүгийн тайлагналын зорилгоор ҮДГ-ийн санхүүгийн нэгтгэсэн тайланд тусгагддаг ҮДГ-ийн тусдаа аливаа бизнесийн нэгж, эсхүл ҮДГ-ийн ийм бизнесийн нэгж дэх хөрөнгийн хувь оролцоог үнэт цаасны нээлттэй бирж дээр арилжаалах үед санхүүгийн нэгтгэсэн тайланд тусгагддаг; (ii) дан ганц цар хүрээ, ач холбогдлоосоо шалтгаалан ҮДГ-ийн санхүүгийн нэгтгэсэн тайланд тусгагддаггүй аливаа ийм бизнесийн нэгж; ба (iii) дээрх (i) эсхүл (ii)–т тусгагдсан ҮДГ-ийн тусдаа бизнесийн нэгж нь санхүүгийн тайлагнал, зохицуулалт, татварын тайлагналын эсхүл дотоод удирдлагын хяналтын зорилгоор санхүүгийн тайланг нь тусад нь бэлтгэдэг түүний төлөөний газрыг тус тус хэлнэ;</w:t>
      </w:r>
    </w:p>
    <w:p w14:paraId="2DE7C1AF" w14:textId="6FA7902B"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ж)</w:t>
      </w:r>
      <w:r w:rsidRPr="00DA6FCB">
        <w:rPr>
          <w:rFonts w:ascii="Times New Roman" w:hAnsi="Times New Roman" w:cs="Times New Roman"/>
          <w:bCs/>
          <w:iCs/>
        </w:rPr>
        <w:tab/>
        <w:t>“</w:t>
      </w:r>
      <w:r w:rsidRPr="00DA6FCB">
        <w:rPr>
          <w:rFonts w:ascii="Times New Roman" w:hAnsi="Times New Roman" w:cs="Times New Roman"/>
          <w:b/>
          <w:bCs/>
          <w:iCs/>
        </w:rPr>
        <w:t>Тайлагнагч аж ахуйн нэгж</w:t>
      </w:r>
      <w:r w:rsidRPr="00DA6FCB">
        <w:rPr>
          <w:rFonts w:ascii="Times New Roman" w:hAnsi="Times New Roman" w:cs="Times New Roman"/>
          <w:bCs/>
          <w:iCs/>
        </w:rPr>
        <w:t xml:space="preserve">” гэж татварын зорилгоор оршин суудаг улсын дотоодын хуулийн дагуу ҮДГ-ийн өмнөөс өөрт олгогдсон эрх мэдлийн хүрээнд Улс бүрээрх тайланг ирүүлдэг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ийг хэлнэ; </w:t>
      </w:r>
    </w:p>
    <w:p w14:paraId="2EFE10CB"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з</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Улс бүрээрх тайлан</w:t>
      </w:r>
      <w:r w:rsidRPr="00DA6FCB">
        <w:rPr>
          <w:rFonts w:ascii="Times New Roman" w:hAnsi="Times New Roman" w:cs="Times New Roman"/>
          <w:bCs/>
          <w:iCs/>
        </w:rPr>
        <w:t>” гэж  татварын зорилгоор оршин сууж буй татвар ногдуулагч улсын хуулийн дагуу бөгөөд уг хуулийн хүрээнд гарган өгөх шаардлагатай мэдээллийг 2015 оны тайланд тусгагдсан зүйлсийг хамруулж болон түүнд өгсөн форматын дагуу тайлагнагч аж ахуйн нэгжээс жил бүр бэлтгэн ирүүлэх Улс бүрээрх тайланг хэлнэ; 2020 оны нарийвчилсан үнэлгээний дүнд 2015 оны тайланд нэмэлт өөрчлөлт орж болзошгүй.</w:t>
      </w:r>
    </w:p>
    <w:p w14:paraId="63D71AC1"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и</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2015 оны Тайлан</w:t>
      </w:r>
      <w:r w:rsidRPr="00DA6FCB">
        <w:rPr>
          <w:rFonts w:ascii="Times New Roman" w:hAnsi="Times New Roman" w:cs="Times New Roman"/>
          <w:bCs/>
          <w:iCs/>
        </w:rPr>
        <w:t xml:space="preserve">” гэж ЭЗХАХБ/Их 20-ийн </w:t>
      </w:r>
      <w:r w:rsidRPr="00DA6FCB">
        <w:rPr>
          <w:rFonts w:ascii="Times New Roman" w:hAnsi="Times New Roman" w:cs="Times New Roman"/>
          <w:bCs/>
          <w:i/>
          <w:iCs/>
        </w:rPr>
        <w:t>Татварын суурийг багасгаж ашиг зувчуулахтай</w:t>
      </w:r>
      <w:r w:rsidRPr="00DA6FCB">
        <w:rPr>
          <w:rFonts w:ascii="Times New Roman" w:hAnsi="Times New Roman" w:cs="Times New Roman"/>
          <w:bCs/>
          <w:iCs/>
        </w:rPr>
        <w:t xml:space="preserve"> тэмцэх Үйл ажиллагаа 13-ын </w:t>
      </w:r>
      <w:r w:rsidRPr="00DA6FCB">
        <w:rPr>
          <w:rFonts w:ascii="Times New Roman" w:hAnsi="Times New Roman" w:cs="Times New Roman"/>
          <w:bCs/>
          <w:i/>
          <w:iCs/>
        </w:rPr>
        <w:t>Үнэ шилжилтийн баримтжуулалт ба Улс бүрээрх тайлагналын</w:t>
      </w:r>
      <w:r w:rsidRPr="00DA6FCB">
        <w:rPr>
          <w:rFonts w:ascii="Times New Roman" w:hAnsi="Times New Roman" w:cs="Times New Roman"/>
          <w:bCs/>
          <w:iCs/>
        </w:rPr>
        <w:t xml:space="preserve"> нэгдсэн тайланг хэл</w:t>
      </w:r>
      <w:r w:rsidRPr="00DA6FCB">
        <w:rPr>
          <w:rFonts w:ascii="Times New Roman" w:hAnsi="Times New Roman" w:cs="Times New Roman"/>
          <w:bCs/>
          <w:iCs/>
          <w:lang w:val="mn-MN"/>
        </w:rPr>
        <w:t>нэ</w:t>
      </w:r>
      <w:r w:rsidRPr="00DA6FCB">
        <w:rPr>
          <w:rFonts w:ascii="Times New Roman" w:hAnsi="Times New Roman" w:cs="Times New Roman"/>
          <w:bCs/>
          <w:iCs/>
        </w:rPr>
        <w:t xml:space="preserve">; </w:t>
      </w:r>
    </w:p>
    <w:p w14:paraId="4E2A443D"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Тухайн улсын Эрх бүхий байгууллага энэ Хэлэлцээрийг ямар ч үед мөрдөхтэй холбогдуулан, агуулга нь өөрөөр шаардаагүй эсхүл Эрх бүхий этгээдүүд нийтлэг утгыг тохиролцсон (дотоодын хуулиар зөвшөөрсөний дагуу) бол энэ Хэлэлцээрт өөрөөр тодорхойлоогүй аливаа нэр томьёо нь тухайн улсын хуулийн дагуу энэ Хэлэлцээрийг мөрдөж байх үед илэрхийлж байсан утга, тухайн Улс өөрийн бусад хуулийн нэр томьёоны утгаас давамгай хэрэглэж буй татварын хуулиудын нэр томьёоны аливаа утга агуулгатай адил байна.</w:t>
      </w:r>
    </w:p>
    <w:p w14:paraId="4688C81A"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ХОЁРДУГААР ХЭСЭГ</w:t>
      </w:r>
    </w:p>
    <w:p w14:paraId="08717586"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ҮДГ-үүдтэй холбоотой мэдээлэл солилцох</w:t>
      </w:r>
    </w:p>
    <w:p w14:paraId="03B654A0" w14:textId="200899AF" w:rsidR="004B6A6C" w:rsidRPr="00DA6FCB" w:rsidRDefault="00CD5321"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lastRenderedPageBreak/>
        <w:t>Конвенцын</w:t>
      </w:r>
      <w:r w:rsidR="004B6A6C" w:rsidRPr="00DA6FCB">
        <w:rPr>
          <w:rFonts w:ascii="Times New Roman" w:hAnsi="Times New Roman" w:cs="Times New Roman"/>
          <w:bCs/>
          <w:iCs/>
        </w:rPr>
        <w:t xml:space="preserve"> […] дугаар зүйлийн заалтуудын дагуу, Эрх бүхий этгээд тус бүр нь татварын зорилгоор оршин суугч гэж тооцдог улс бүрд байгаа тайлагнагч аж ахуйн нэгж тус бүрээс авсан Улс бүрээрх тайланг, энэ Хэлэлцээр хүчин төгөлдөр мөрдөгдөж байгаа бөгөөд тайлагнагч аж ахуйн нэгжийн харьяа ҮДГ-ийн нэг буюу түүнээс дээш тооны </w:t>
      </w:r>
      <w:r w:rsidR="00675667" w:rsidRPr="00DA6FCB">
        <w:rPr>
          <w:rFonts w:ascii="Times New Roman" w:hAnsi="Times New Roman" w:cs="Times New Roman"/>
          <w:bCs/>
          <w:iCs/>
        </w:rPr>
        <w:t>группийн оролцогч аж ахуйн нэгж</w:t>
      </w:r>
      <w:r w:rsidR="004B6A6C" w:rsidRPr="00DA6FCB">
        <w:rPr>
          <w:rFonts w:ascii="Times New Roman" w:hAnsi="Times New Roman" w:cs="Times New Roman"/>
          <w:bCs/>
          <w:iCs/>
        </w:rPr>
        <w:t xml:space="preserve">үүд нь Улс бүрээрх тайланд тусгагдсан мэдээлэлд тусгагдсан байдалд үндэслэн татварын зорилгоор түүний оршин суугч болдог, эсхүл төлөөний газраар дамжуулж гүйцэтгэсэн бизнесийн хувьд түүний өмнө татварын үүрэг хүлээдэг Улсуудын Эрх бүхий бусад бүх этгээдүүдтэй  жил бүр автоматаар солилцоно. </w:t>
      </w:r>
    </w:p>
    <w:p w14:paraId="04D9216C"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ГУРАВДУГААР ХЭСЭГ</w:t>
      </w:r>
    </w:p>
    <w:p w14:paraId="18E3CE8E"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Мэдээлэл солилцох хугацаа ба арга механизм</w:t>
      </w:r>
    </w:p>
    <w:p w14:paraId="7677D867"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1.</w:t>
      </w:r>
      <w:r w:rsidRPr="00DA6FCB">
        <w:rPr>
          <w:rFonts w:ascii="Times New Roman" w:hAnsi="Times New Roman" w:cs="Times New Roman"/>
          <w:bCs/>
          <w:iCs/>
          <w:lang w:val="mn-MN"/>
        </w:rPr>
        <w:tab/>
        <w:t>Хоёрдугаар хэсэг</w:t>
      </w:r>
      <w:r w:rsidRPr="00DA6FCB">
        <w:rPr>
          <w:rFonts w:ascii="Times New Roman" w:hAnsi="Times New Roman" w:cs="Times New Roman"/>
          <w:bCs/>
          <w:iCs/>
        </w:rPr>
        <w:t xml:space="preserve"> дэх мэдээллийг солилцох зорилгоор, Улс бүрээрх тайланд тусгагдсан дүн хэмжээний валютын нэгжийг тодорхой заана.  </w:t>
      </w:r>
    </w:p>
    <w:p w14:paraId="6EB5D7CF"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2.</w:t>
      </w:r>
      <w:r w:rsidRPr="00DA6FCB">
        <w:rPr>
          <w:rFonts w:ascii="Times New Roman" w:hAnsi="Times New Roman" w:cs="Times New Roman"/>
          <w:bCs/>
          <w:iCs/>
          <w:lang w:val="mn-MN"/>
        </w:rPr>
        <w:tab/>
        <w:t>Хоёрдугаар хэс</w:t>
      </w:r>
      <w:r w:rsidRPr="00DA6FCB">
        <w:rPr>
          <w:rFonts w:ascii="Times New Roman" w:hAnsi="Times New Roman" w:cs="Times New Roman"/>
          <w:bCs/>
          <w:iCs/>
        </w:rPr>
        <w:t xml:space="preserve">гийн заалттай холбоотойгоор, хамгийн анхны Улс бүрээрх тайланг […]-ны өдөр болон түүнээс хойш эхэлж буй ҮДГ-ийн санхүүгийн жилийн хувьд солилцоно.  Уг Улс бүрээрх тайланг аль болох нэн даруй, уг тайланд холбогдох тухайн санхүүгийн жилийн сүүлчийн өдрөөс хойш 18 сарын дотор солилцоно.  Дараа дараагийн Улс бүрээрх тайлангуудыг аль болох нэн даруй, уг тайланд холбогдох тухайн санхүүгийн жилийн сүүлчийн өдрөөс хойш 15 сарын дотор солилцоно. </w:t>
      </w:r>
    </w:p>
    <w:p w14:paraId="51250BB8"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t xml:space="preserve">Эрх бүхий этгээдүүд нь Өргөтгөж болох тэмдэглэгээт хэлээр (XML) илэрхийлэгдсэн ерөнхий схемээр дамжуулж Улс бүрээрх тайлангуудыг автоматаар солилцоно. </w:t>
      </w:r>
    </w:p>
    <w:p w14:paraId="153F84DD"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4.</w:t>
      </w:r>
      <w:r w:rsidRPr="00DA6FCB">
        <w:rPr>
          <w:rFonts w:ascii="Times New Roman" w:hAnsi="Times New Roman" w:cs="Times New Roman"/>
          <w:bCs/>
          <w:iCs/>
        </w:rPr>
        <w:tab/>
        <w:t xml:space="preserve">Эрх бүхий этгээдүүд нь тоон мэдээллийн цахим дамжуулалтын нэг буюу түүнээс дээш аргууд, нууцлалын стандартуудыг бий болгохын төлөө ажиллан тохиролцоно. </w:t>
      </w:r>
    </w:p>
    <w:p w14:paraId="40D8BECB"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ДӨРӨВДҮГЭЭР ХЭСЭГ</w:t>
      </w:r>
    </w:p>
    <w:p w14:paraId="561C478A"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Хууль тогтоомж дагаж мөрдөх байдал ба хэрэгжилтийг хангуулахад хамтран ажиллах</w:t>
      </w:r>
    </w:p>
    <w:p w14:paraId="15F15227"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Тухайн Эрх бүхий этгээд нь нөгөө Эрх бүхий этгээдийн улсад татварын зорилгоор оршин суудаг тайлагнагч аж ахуйн нэгж буруу, бүрэн биш мэдээлэл тайлагнах эсхүл Улс бүрээрх тайлан ирүүлэх үүргээ зөрчихөд хүргэж мэдэх алдаа дутагдал гаргах шалтгаан байна гэж үзэж байгаа бол энэ талаар нөгөө Эрх бүхий этгээдэд мэдэгдэнэ. Мэдэгдэл авсан Эрх бүхий этгээд нь мэдэгдэлд дурдсан алдаа, зөрчлийг шийдвэрлэх үүднээс дотоодын хуулийн дагуу зохих арга хэмжээ авч ажиллана. </w:t>
      </w:r>
    </w:p>
    <w:p w14:paraId="65E94D8D"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ТАВДУГААР ХЭСЭГ</w:t>
      </w:r>
    </w:p>
    <w:p w14:paraId="4250FA95"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Нууцлал, тоон мэдээллийн аюулгүй байдал ба зохистой ашиглалт</w:t>
      </w:r>
    </w:p>
    <w:p w14:paraId="37A9F03C" w14:textId="3E5F128E"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Солилцсон бүх мэдээлэлд </w:t>
      </w:r>
      <w:r w:rsidR="00CD5321" w:rsidRPr="00DA6FCB">
        <w:rPr>
          <w:rFonts w:ascii="Times New Roman" w:hAnsi="Times New Roman" w:cs="Times New Roman"/>
          <w:bCs/>
          <w:iCs/>
        </w:rPr>
        <w:t>Конвенцод</w:t>
      </w:r>
      <w:r w:rsidRPr="00DA6FCB">
        <w:rPr>
          <w:rFonts w:ascii="Times New Roman" w:hAnsi="Times New Roman" w:cs="Times New Roman"/>
          <w:bCs/>
          <w:iCs/>
        </w:rPr>
        <w:t xml:space="preserve"> тусгагдсан нууцлалын журам болон аюулгүйн бусад арга хэмжээ, түүний дотор солилцсон мэдээллийн ашиглалтыг хязгаарлах нөхцөлүүд мөрдөгдөнө.</w:t>
      </w:r>
    </w:p>
    <w:p w14:paraId="0D71F9ED" w14:textId="6AE1672C"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1 дэх заалтын хязгаарлалтуудын зэрэгцээ мэдээлэл ашиглалтад энэ заалтад дурдсан зөвшөөрөгдсөн ашиглалтын хязгаарлалтууд мөн тавигдана. Ялангуяа Улс бүрээрх тайлангийн аргаар авсан мэдээлэл нь үнэ шилжилтийн ерөнхий эрсдэлүүд болон татварын суурийг багасгаж ашиг зувчуулахтай холбоотой бусад эрсдэлийг үнэлэх, шаардлагатай бол эдийн засгийн болон статистикийн шинжилгээ хийх зорилгоор ашиглагдана.  Мэдээлэл нь тодорхой ажил гүйлгээ болон ажил үүргийн бүрэн хэмжээний шинжилгээ болон харьцуулагдах байдлын бүрэн хэмжээний шинжилгээнд үндэслэсэн үнэд хийх үнэ шилжилтийн дэлгэрэнгүй шинжилгээг орлож ашиглагдахгүй. Улс бүрээрх тайлан дах мэдээлэл нь үнэ шилжилт зохистой, зохисгүй гэдгийг харуулах бүрэн хэмжээний нотолгоо болдоггүй тул үнэ шилжилтийн тохируулгууд нь Улс бүрээрх тайланд үндэслэн хийгдэхгүй. Тухайн улсын татварын албанаас хийсэн энэ заалттай зөрчилдөх зохисгүй тохируулгуудыг аливаа эрх бүхий этгээдийн шийдвэрээр цуцалж болно. Дээрхийг үл харгалзан, Улс бүрээрх тайланг ҮДГ-ийн үнэ шилжилтийн зохицуулалтууд, </w:t>
      </w:r>
      <w:r w:rsidRPr="00DA6FCB">
        <w:rPr>
          <w:rFonts w:ascii="Times New Roman" w:hAnsi="Times New Roman" w:cs="Times New Roman"/>
          <w:bCs/>
          <w:iCs/>
        </w:rPr>
        <w:lastRenderedPageBreak/>
        <w:t xml:space="preserve">татварын хяналт шалгалтын явцад тогтоосон татварын бусад асуудлын талаар нарийвчилсан лавлагаа авах, үүний үр дүнд нь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татвар ногдох орлогод хийх зохих тохируулгыг хийх бол үндэслэл болгож ашиглахыг хориглохгүй. </w:t>
      </w:r>
    </w:p>
    <w:p w14:paraId="688DC18D"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t xml:space="preserve">Хэрэглэж болох хуулийн хүрээнд хүлээн зөвшөөрөх хэмжээнд, Эрх бүхий этгээд нь энэ хэсгийн 1, 2 дах заалтуудыг зөрчсөн аливаа тохиолдол, түүний дотор аливаа засч сайжруулах арга хэмжээ, түүнчлэн дээр дурдсан заалтуудыг зөрчсөнтэй холбогдуулан авсан аливаа арга хэмжээг Зохицуулах байгууллагын Нарийн бичгийн дарга нарын газарт нэн даруй мэдэгдэнэ. Зохицуулах байгууллагын Нарийн бичгийн дарга нарын газар нь эхэлж дурдагдсан Эрх бүхий этгээдтэй энэ Хэлэлцээр байгуулж ажиллаж буй бүх Эрх бүхий этгээдэд мэдэгдэнэ.  </w:t>
      </w:r>
    </w:p>
    <w:p w14:paraId="214730DD"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ЗУРГАДУГААР ХЭСЭГ</w:t>
      </w:r>
    </w:p>
    <w:p w14:paraId="432A64AD"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Зөвлөлдөх ажиллагаа</w:t>
      </w:r>
    </w:p>
    <w:p w14:paraId="4C652B3F" w14:textId="404AEA45"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[25] дугаар зүйлд урьдчилан таамагласнаар хоёр улсын Эрх бүхий этгээдүүд нөхцөл байдлыг харилцан тохиролцож шийдвэрлэхийг эрмэлзэнэ. </w:t>
      </w:r>
    </w:p>
    <w:p w14:paraId="6038E707"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Энэ Хэлэлцээрийг хэрэгжүүлэх эсхүл тайлбарлахад ямар нэгэн хүндрэл үүсвэл, Эрх бүхий этгээд нь энэ Хэлэлцээрийг хэрэгжүүлсэн байх үүднээс зохих арга хэмжээг боловсруулахаар бусад Эрх бүхий этгээдтэй зөвлөлдөх хүсэлт гаргаж болно. Ялангуяа тухайн Эрх бүхий этгээд нь нөгөө Эрх бүхий этгээдтэй Улс бүрээрх тайланг солилцоход системийн саатал байна гэж тодорхойлохоос өмнө тэрээр нөгөө Эрх бүхий этгээдтэй зөвлөлдөнө. </w:t>
      </w:r>
    </w:p>
    <w:p w14:paraId="0203DAE7"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lang w:val="mn-MN"/>
        </w:rPr>
        <w:t>3.</w:t>
      </w:r>
      <w:r w:rsidRPr="00DA6FCB">
        <w:rPr>
          <w:rFonts w:ascii="Times New Roman" w:hAnsi="Times New Roman" w:cs="Times New Roman"/>
          <w:bCs/>
          <w:iCs/>
          <w:lang w:val="mn-MN"/>
        </w:rPr>
        <w:tab/>
        <w:t xml:space="preserve">Хоёр </w:t>
      </w:r>
      <w:r w:rsidRPr="00DA6FCB">
        <w:rPr>
          <w:rFonts w:ascii="Times New Roman" w:hAnsi="Times New Roman" w:cs="Times New Roman"/>
          <w:bCs/>
          <w:iCs/>
        </w:rPr>
        <w:t xml:space="preserve">дах заалтын дагуу зөвлөлдөх хүсэлт гаргасан Эрх бүхий этгээд  тохиромжтой бол хүрсэн аливаа дүгнэлт, боловсруулсан арга хэмжээгээ (түүний дотор аливаа дүгнэлт, арга хэмжээ байхгүй ч гэсэн)  Зохицуулах байгууллагын Нарийн бичгийн дарга нарын газарт мэдэгдсэн байхад анхаарах бөгөөд Зохицуулах байгууллагын Нарийн бичгийн дарга нарын газар нь зөвлөлдөхөд оролцоогүй байсан ч гэсэн бүх Эрх бүхий этгээдүүдэд аливаа ийм дүгнэлт, арга хэмжээг мэдэгдэнэ. Татвар төлөгчийн онцлог мэдээлэл, түүний дотор хамрагдаж буй татвар төлөгчийн  хувийн мэдээллийг задруулах мэдээллээр хангахгүй. </w:t>
      </w:r>
    </w:p>
    <w:p w14:paraId="68F17DD9"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ДОЛДУГААР ХЭСЭГ</w:t>
      </w:r>
    </w:p>
    <w:p w14:paraId="1375D4F0"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 xml:space="preserve"> Нэмэлт өөрчлөлт</w:t>
      </w:r>
    </w:p>
    <w:p w14:paraId="2A76C345"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Энэ Хэлэлцээрт уг Хэлэлцээр хүчин төгөлдөр үйлчилж буй бүх Эрх бүхий этгээдийн бичгээр үйлдсэн харилцан зөвшилцлөөр нэмэлт өөрчлөлт оруулж болно. Өөрөөр тохироогүй бол, ийм нэмэлт өөрчлөлт нь ийнхүү бичгээр үйлдсэн гэрээнд хамгийн сүүлд гарын үсэг зурсан өдрөөс нэг сарын хугацаа өнгөрсний дараа эхэлсэн сарын эхний өдөр хүчин төгөлдөр болно. </w:t>
      </w:r>
    </w:p>
    <w:p w14:paraId="292DFDDE"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НАЙМДУГААР ХЭСЭГ</w:t>
      </w:r>
    </w:p>
    <w:p w14:paraId="6470F248"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Хэлэлцээрийн нөхцөл</w:t>
      </w:r>
    </w:p>
    <w:p w14:paraId="5C0B9CAE"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r>
      <w:r w:rsidRPr="00DA6FCB">
        <w:rPr>
          <w:rFonts w:ascii="Times New Roman" w:hAnsi="Times New Roman" w:cs="Times New Roman"/>
          <w:bCs/>
          <w:iCs/>
          <w:lang w:val="mn-MN"/>
        </w:rPr>
        <w:t>Энэ Хэлэлцээр нь [Тайлагнаж буй аж ахуйн нэгжүүдийг Улс бүрээрх тайлан ирүүлэх үүрэг хүлээлгэдэг хуультай улсын Эрх бүхий байгууллага тус бүр мэдэгдэл өгсөн өдөр .../түүнээс хойш] өдрөөс хүчин төгөлдөр болно</w:t>
      </w:r>
      <w:r w:rsidRPr="00DA6FCB">
        <w:rPr>
          <w:rFonts w:ascii="Times New Roman" w:hAnsi="Times New Roman" w:cs="Times New Roman"/>
          <w:bCs/>
          <w:iCs/>
        </w:rPr>
        <w:t>.</w:t>
      </w:r>
    </w:p>
    <w:p w14:paraId="4486A7F6" w14:textId="423BCC5E"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lang w:val="mn-MN"/>
        </w:rPr>
        <w:t xml:space="preserve"> </w:t>
      </w:r>
      <w:r w:rsidRPr="00DA6FCB">
        <w:rPr>
          <w:rFonts w:ascii="Times New Roman" w:hAnsi="Times New Roman" w:cs="Times New Roman"/>
          <w:bCs/>
          <w:iCs/>
        </w:rPr>
        <w:tab/>
        <w:t xml:space="preserve">Эрх бүхий этгээд нь нөгөө Эрх бүхий этгээд ноцтой зөрчилтэй эсхүл зөрчил гаргаж байсныг тогтоосноо нөгөө Эрх бүхий этгээдэд бичгээр мэдэгдэх замаар энэ Хэлэлцээрийн хүрээний мэдээлэл солилцоог түр түдгэлзүүлж болно. Ингэж тогтоохоос өмнө эхэнд дурдагдсан Эрх бүхий этгээд нь нөгөө Эрх бүхий этгээдтэй зөвлөлдөнө. Энэ заалтын зорилгоор, ноцтой зөрчил гэж тавдугаар хэсгийн 1, 2 дах заалт болон энэ Хэлэлцээрийн зургадугаар хэсгийн 1 дэх заалт ба/эсхүл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зохих нөхцөлүүдийг зөрчсөн, түүнчлэн энэ Хэлэлцээрийн хүрээнд шаардсан мэдээллийг Эрх бүхий этгээд цаг тухайд нь эсхүл үнэн зөв өгөөгүй зөрчлүүдийг хэлнэ. Түр түдгэлзүүлэлтийг нэн даруй мөрдөх ба хоёр дах дурдагдсан Эрх бүхий этгээд Эрх бүхий хоёр байгууллагын хүлээн зөвшөөрөхүйц арга байдлаар ноцтой зөрчил байхгүй болохыг харуулах хүртэл эсхүл хоёр дах дурдагдсан Эрх бүхий этгээд ноцтой зөрчлийг шийдвэрлэх холбогдох арга хэмжээнүүдийг нэвтрүүлэх хүртэл үргэлжлүүлнэ. Мөрдөж буй хуулиар </w:t>
      </w:r>
      <w:r w:rsidRPr="00DA6FCB">
        <w:rPr>
          <w:rFonts w:ascii="Times New Roman" w:hAnsi="Times New Roman" w:cs="Times New Roman"/>
          <w:bCs/>
          <w:iCs/>
        </w:rPr>
        <w:lastRenderedPageBreak/>
        <w:t xml:space="preserve">зөвшөөрөх хэмжээнд, аль нэг Эрх бүхий этгээд нь уг асуудлаар хүлээн зөвшөөрөх шийдэлд хүрэх үүднээс энэ Хэлэлцээр хүчин төгөлдөр үйлчилж буй бусад Эрх бүхий этгээдүүдийг (хүсвэл Зохицуулах байгууллагын Нарийн бичгийн дарга нарын газраар дамжуулж) оролцуулж болно. </w:t>
      </w:r>
    </w:p>
    <w:p w14:paraId="7CE65FA8" w14:textId="4FBF66AA"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r>
      <w:r w:rsidRPr="00DA6FCB">
        <w:rPr>
          <w:rFonts w:ascii="Times New Roman" w:hAnsi="Times New Roman" w:cs="Times New Roman"/>
          <w:bCs/>
          <w:iCs/>
          <w:lang w:val="mn-MN"/>
        </w:rPr>
        <w:t xml:space="preserve"> </w:t>
      </w:r>
      <w:r w:rsidRPr="00DA6FCB">
        <w:rPr>
          <w:rFonts w:ascii="Times New Roman" w:hAnsi="Times New Roman" w:cs="Times New Roman"/>
          <w:bCs/>
          <w:iCs/>
        </w:rPr>
        <w:t xml:space="preserve">Эрх бүхий этгээд нь цуцлах тухай мэдэгдлийг нөгөө Эрх бүхий этгээдэд бичгээр мэдэгдэх замаар цуцалж болно. Ийм цуцлалт нь цуцлах тухай мэдэгдэл өгсөн өдрөөс хойш 12 сарын хугацаа дуусгавар болсны дараагийн сарын эхний өдрөөс хүчин төгөлдөр болно. Цуцалсан нөхцөлд энэ Хэлэлцээрийн хүрээнд урьд өмнө авсан бүх мэдээллийн нууцлал хэвээр хадгалж,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нөхцөлүүдийг хангах үүрэг хүлээнэ. </w:t>
      </w:r>
    </w:p>
    <w:p w14:paraId="2CF0A153" w14:textId="77777777" w:rsidR="004B6A6C" w:rsidRPr="00DA6FCB" w:rsidRDefault="004B6A6C" w:rsidP="00DA6FCB">
      <w:pPr>
        <w:spacing w:before="60" w:after="60"/>
        <w:ind w:right="-6"/>
        <w:jc w:val="center"/>
        <w:rPr>
          <w:rFonts w:ascii="Times New Roman" w:hAnsi="Times New Roman" w:cs="Times New Roman"/>
          <w:bCs/>
          <w:iCs/>
          <w:lang w:val="mn-MN"/>
        </w:rPr>
      </w:pPr>
      <w:r w:rsidRPr="00DA6FCB">
        <w:rPr>
          <w:rFonts w:ascii="Times New Roman" w:hAnsi="Times New Roman" w:cs="Times New Roman"/>
          <w:bCs/>
          <w:iCs/>
          <w:lang w:val="mn-MN"/>
        </w:rPr>
        <w:t>Хэлэлцээрийг хоёр хувь үйлдэн [...]-д [...]-нд гарын үсэг зурсан</w:t>
      </w:r>
    </w:p>
    <w:p w14:paraId="2669B935" w14:textId="77777777" w:rsidR="004B6A6C" w:rsidRPr="00DA6FCB" w:rsidRDefault="004B6A6C" w:rsidP="00DA6FCB">
      <w:pPr>
        <w:spacing w:before="60" w:after="60"/>
        <w:ind w:right="-6"/>
        <w:jc w:val="center"/>
        <w:rPr>
          <w:rFonts w:ascii="Times New Roman" w:hAnsi="Times New Roman" w:cs="Times New Roman"/>
          <w:bCs/>
          <w:iCs/>
          <w:lang w:val="mn-MN"/>
        </w:rPr>
      </w:pPr>
      <w:r w:rsidRPr="00DA6FCB">
        <w:rPr>
          <w:rFonts w:ascii="Times New Roman" w:hAnsi="Times New Roman" w:cs="Times New Roman"/>
          <w:bCs/>
          <w:iCs/>
          <w:lang w:val="mn-MN"/>
        </w:rPr>
        <w:t xml:space="preserve"> [А Улс]-ын Эрх бүхий этгээдийг төлөөлж</w:t>
      </w:r>
    </w:p>
    <w:p w14:paraId="40F2E7BE" w14:textId="77777777" w:rsidR="004B6A6C" w:rsidRPr="00DA6FCB" w:rsidRDefault="004B6A6C" w:rsidP="00DA6FCB">
      <w:pPr>
        <w:spacing w:before="60" w:after="60"/>
        <w:ind w:right="-6"/>
        <w:jc w:val="center"/>
        <w:rPr>
          <w:rFonts w:ascii="Times New Roman" w:hAnsi="Times New Roman" w:cs="Times New Roman"/>
          <w:bCs/>
          <w:iCs/>
          <w:lang w:val="mn-MN"/>
        </w:rPr>
      </w:pPr>
      <w:r w:rsidRPr="00DA6FCB">
        <w:rPr>
          <w:rFonts w:ascii="Times New Roman" w:hAnsi="Times New Roman" w:cs="Times New Roman"/>
          <w:bCs/>
          <w:iCs/>
          <w:lang w:val="mn-MN"/>
        </w:rPr>
        <w:t xml:space="preserve"> [Б Улс]-ын Эрх бүхий этгээдийг төлөөлж</w:t>
      </w:r>
    </w:p>
    <w:p w14:paraId="41B1346C" w14:textId="77777777" w:rsidR="004B6A6C" w:rsidRPr="00DA6FCB" w:rsidRDefault="004B6A6C" w:rsidP="00DA6FCB">
      <w:pPr>
        <w:spacing w:before="60" w:after="60"/>
        <w:ind w:right="-6"/>
        <w:rPr>
          <w:rFonts w:ascii="Times New Roman" w:hAnsi="Times New Roman" w:cs="Times New Roman"/>
          <w:b/>
          <w:bCs/>
          <w:i/>
          <w:iCs/>
          <w:lang w:val="mn-MN"/>
        </w:rPr>
      </w:pPr>
      <w:r w:rsidRPr="00DA6FCB">
        <w:rPr>
          <w:rFonts w:ascii="Times New Roman" w:hAnsi="Times New Roman" w:cs="Times New Roman"/>
          <w:b/>
          <w:bCs/>
          <w:i/>
          <w:iCs/>
          <w:lang w:val="mn-MN"/>
        </w:rPr>
        <w:br w:type="page"/>
      </w:r>
    </w:p>
    <w:p w14:paraId="4634E941" w14:textId="35C5ED4E" w:rsidR="004B6A6C" w:rsidRPr="00DA6FCB" w:rsidRDefault="004B6A6C" w:rsidP="00DA6FCB">
      <w:pPr>
        <w:spacing w:before="60" w:after="60"/>
        <w:ind w:right="-6"/>
        <w:jc w:val="center"/>
        <w:rPr>
          <w:rFonts w:ascii="Times New Roman" w:hAnsi="Times New Roman" w:cs="Times New Roman"/>
          <w:b/>
          <w:bCs/>
          <w:i/>
          <w:iCs/>
          <w:lang w:val="mn-MN"/>
        </w:rPr>
      </w:pPr>
      <w:r w:rsidRPr="00DA6FCB">
        <w:rPr>
          <w:rFonts w:ascii="Times New Roman" w:hAnsi="Times New Roman" w:cs="Times New Roman"/>
          <w:b/>
          <w:bCs/>
          <w:i/>
          <w:iCs/>
          <w:lang w:val="mn-MN"/>
        </w:rPr>
        <w:lastRenderedPageBreak/>
        <w:t>Татварын мэдээлэл харилцан солилцох гэрээнд үндэслэсэн Улс бүрээрх тайлангуудыг солилцох талаарх Эрх бүхий этгээд хоорондын хэлэлцээр (“</w:t>
      </w:r>
      <w:r w:rsidR="00CD5321" w:rsidRPr="00DA6FCB">
        <w:rPr>
          <w:rFonts w:ascii="Times New Roman" w:hAnsi="Times New Roman" w:cs="Times New Roman"/>
          <w:b/>
          <w:bCs/>
          <w:i/>
          <w:iCs/>
          <w:lang w:val="mn-MN"/>
        </w:rPr>
        <w:t>ТМХСГ</w:t>
      </w:r>
      <w:r w:rsidRPr="00DA6FCB">
        <w:rPr>
          <w:rFonts w:ascii="Times New Roman" w:hAnsi="Times New Roman" w:cs="Times New Roman"/>
          <w:b/>
          <w:bCs/>
          <w:i/>
          <w:iCs/>
          <w:lang w:val="mn-MN"/>
        </w:rPr>
        <w:t xml:space="preserve"> ЭББХ)</w:t>
      </w:r>
    </w:p>
    <w:p w14:paraId="76E52A2B" w14:textId="77777777"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lang w:val="mn-MN"/>
        </w:rPr>
        <w:t xml:space="preserve">Ийнхүү, [“А”Улс]-ын Засгийн газар болон [“Б” Улс]-ын Засгийн газар нь </w:t>
      </w:r>
      <w:r w:rsidRPr="00DA6FCB">
        <w:rPr>
          <w:rFonts w:ascii="Times New Roman" w:hAnsi="Times New Roman" w:cs="Times New Roman"/>
          <w:bCs/>
          <w:iCs/>
        </w:rPr>
        <w:t>үнэ шилжилтийн ерөнхий эрсдэлүүд болон татварын суурийг багасгаж ашиг зувчуулахтай холбоотой бусад эрсдэлийг үнэлэх, мөн ҮДГ-ийн гишүүдээс үнэ шилжилтийн журмыг дагаж мөрдөхгүй байх эрсдэлийг үнэлэх, шаардлагатай бол эдийн засгийн болон статистикийн шинжилгээ хийх зорилгоор Улс бүрээрх жилийн тайлангуудыг автоматаар солилцох замаар олон улсын татварын ил тод байдлыг нэмэгдүүлэх болон орлого, төлсөн татварын олон улсын хуваарилалттай холбоотой мэдээлэл, мөн Үндэстэн дамнасан групп аж ахуйн нэгж (ҮДГ)-ийн үйл ажиллагаа явуулдаг татвар ногдуулагч улсууд хоорондын эдийн засгийн ажиллагааны байршлын тодорхой үзүүлэлтүүдийн холбогдох мэдээллийг тэдгээрийн холбогдох татварын байгууллагууд ашиглах боломжийг сайжруулах  хүсэлтэй байна;</w:t>
      </w:r>
      <w:r w:rsidRPr="00DA6FCB">
        <w:rPr>
          <w:rFonts w:ascii="Times New Roman" w:hAnsi="Times New Roman" w:cs="Times New Roman"/>
          <w:bCs/>
          <w:iCs/>
          <w:lang w:val="mn-MN"/>
        </w:rPr>
        <w:t xml:space="preserve">      </w:t>
      </w:r>
    </w:p>
    <w:p w14:paraId="508F9F5E" w14:textId="77777777"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rPr>
        <w:t>Ийнхүү, холбогдох эрх бүхий улсуудын хуулийн дагуу Улс бүрээрх тайланг жил бүр ирүүлэхийг ҮДГ-ийн тайлагнагч аж ахуйн нэгжээс шаарддаг буюу шаардахаар төлөвлөж байна</w:t>
      </w:r>
      <w:r w:rsidRPr="00DA6FCB">
        <w:rPr>
          <w:rFonts w:ascii="Times New Roman" w:hAnsi="Times New Roman" w:cs="Times New Roman"/>
          <w:bCs/>
          <w:iCs/>
          <w:lang w:val="mn-MN"/>
        </w:rPr>
        <w:t>;</w:t>
      </w:r>
    </w:p>
    <w:p w14:paraId="30E1BAC8" w14:textId="77777777" w:rsidR="004B6A6C" w:rsidRPr="00DA6FCB" w:rsidRDefault="004B6A6C" w:rsidP="00DA6FCB">
      <w:pPr>
        <w:spacing w:before="60" w:after="60"/>
        <w:ind w:right="-6" w:firstLine="720"/>
        <w:jc w:val="both"/>
        <w:rPr>
          <w:rFonts w:ascii="Times New Roman" w:hAnsi="Times New Roman" w:cs="Times New Roman"/>
          <w:b/>
          <w:bCs/>
          <w:i/>
          <w:iCs/>
          <w:lang w:val="mn-MN"/>
        </w:rPr>
      </w:pPr>
      <w:r w:rsidRPr="00DA6FCB">
        <w:rPr>
          <w:rFonts w:ascii="Times New Roman" w:hAnsi="Times New Roman" w:cs="Times New Roman"/>
          <w:bCs/>
          <w:iCs/>
        </w:rPr>
        <w:t>Ийнхүү, Улс бүрээрх тайланг олон улсын хэмжээний мастер файл болон локал файлын хамтаар гурван шатлалт бүтцийн нэг шатлал болгохоор зорьж буй бөгөөд эдгээр нь хамтдаа үнэ шилжилтийн эрсдэлийн үнэлгээний үр ашигтай, тогтвортой шинжилгээ хийхэд хамаатай, найдвартай мэдээллээр татварын албыг хангах үнэ шилжилтийн баримтжуулалтад баримтлах стандарт арга механизм болох юм;</w:t>
      </w:r>
    </w:p>
    <w:p w14:paraId="5EC75821" w14:textId="77777777"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lang w:val="mn-MN"/>
        </w:rPr>
        <w:t>Ийнхүү, [“А” Улс] болон  [“Б” Улс] хоорондын Татварын мэдээлэл харилцан солилцох гэрээний Зүйл [5A] нь татварын зорилгоор мэдээлэл солилцох, түүний дотор мэдээллийг автоматаар солилцох эрх олгож, [“А” Улс] болон  [“Б” Улс]-ын Эрх бүхий этгээдүүд (цаашид “Эрх бүхий этгээдүүд” гэх) ийм автомат солилцооны хамрах хүрээ, арга замыг тохиролцохыг зөвшөөрч байна.</w:t>
      </w:r>
    </w:p>
    <w:p w14:paraId="208CE326" w14:textId="0ABF0A76" w:rsidR="004B6A6C" w:rsidRPr="00DA6FCB" w:rsidRDefault="004B6A6C" w:rsidP="00DA6FCB">
      <w:pPr>
        <w:spacing w:before="60" w:after="60"/>
        <w:ind w:right="-6" w:firstLine="720"/>
        <w:jc w:val="both"/>
        <w:rPr>
          <w:rFonts w:ascii="Times New Roman" w:hAnsi="Times New Roman" w:cs="Times New Roman"/>
          <w:b/>
          <w:bCs/>
          <w:i/>
          <w:iCs/>
          <w:lang w:val="mn-MN"/>
        </w:rPr>
      </w:pPr>
      <w:r w:rsidRPr="00DA6FCB">
        <w:rPr>
          <w:rFonts w:ascii="Times New Roman" w:hAnsi="Times New Roman" w:cs="Times New Roman"/>
          <w:bCs/>
          <w:iCs/>
          <w:lang w:val="mn-MN"/>
        </w:rPr>
        <w:t xml:space="preserve">Ийнхүү, [“А” Улс] болон [“Б” Улс] нь </w:t>
      </w:r>
      <w:r w:rsidRPr="00DA6FCB">
        <w:rPr>
          <w:rFonts w:ascii="Times New Roman" w:hAnsi="Times New Roman" w:cs="Times New Roman"/>
          <w:bCs/>
          <w:iCs/>
        </w:rPr>
        <w:t xml:space="preserve">Улс бүрээрх тайлангуудын эхний солилцоог хийх үед улс орнууд нь дараах нөхцөлийг хангасан байх буюу хангахаар төлөвлөнө: (i) энэ Хэлэлцээрийн тавдугаар хэсгийн дагуу энэ Хэлэлцээрийн дагуу авсан мэдээллийн нууцлалыг </w:t>
      </w:r>
      <w:r w:rsidR="00094723">
        <w:rPr>
          <w:rFonts w:ascii="Times New Roman" w:hAnsi="Times New Roman" w:cs="Times New Roman"/>
          <w:bCs/>
          <w:iCs/>
        </w:rPr>
        <w:t>`</w:t>
      </w:r>
      <w:r w:rsidR="00094723">
        <w:rPr>
          <w:rFonts w:ascii="Times New Roman" w:hAnsi="Times New Roman" w:cs="Times New Roman"/>
          <w:bCs/>
          <w:iCs/>
        </w:rPr>
        <w:tab/>
      </w:r>
      <w:r w:rsidRPr="00DA6FCB">
        <w:rPr>
          <w:rFonts w:ascii="Times New Roman" w:hAnsi="Times New Roman" w:cs="Times New Roman"/>
          <w:bCs/>
          <w:iCs/>
        </w:rPr>
        <w:t>хадгалах, түүнийг үнэ шилжилтийн ерөнхий эрсдэлүүд болон татварын суурийг багасгаж ашиг зувчуулахтай холбоотой бусад эрсдэлийг үнэлэх, шаардлагатай бол эдийн засгийн болон статистикийн шинжилгээ хийх зорилгоор ашигладаг байх механизмыг бүрдүүлэх, (ii) солилцооны үр дүнтэй харилцааны дэд бүтэц (түүний дотор, мэдээллийг цаг тухайд нь, үнэн зөв, нууцлалыг хадгалан солилцох процесс ажиллагаа, үр дүнтэй бөгөөд найдвартай харилцаа холбоо, мөн солилцооны талаарх асуулт, анхаарах асуудал эсхүл солилцоо хийх хүсэлтүүдийг нэн даруй шийдвэрлэх болон  энэ Хэлэлцээрийн дөрөвдүгээр хэсгийн зүйл заалтуудыг  удирдан зохицуулах чадвартай байх)-ийг бий болгох, (iii) Тайлагнагч аж ахуйн нэгжүүдээс Улс бүрээрх тайлан ирүүлэхийг үүрэг болгосон шаардлагатай хууль тогтоомжийг боловсруулсан байх</w:t>
      </w:r>
      <w:r w:rsidRPr="00DA6FCB">
        <w:rPr>
          <w:rFonts w:ascii="Times New Roman" w:hAnsi="Times New Roman" w:cs="Times New Roman"/>
          <w:bCs/>
          <w:iCs/>
          <w:lang w:val="mn-MN"/>
        </w:rPr>
        <w:t xml:space="preserve">; </w:t>
      </w:r>
    </w:p>
    <w:p w14:paraId="57F2F7A1" w14:textId="77777777" w:rsidR="004B6A6C" w:rsidRPr="00DA6FCB" w:rsidRDefault="004B6A6C" w:rsidP="00DA6FCB">
      <w:pPr>
        <w:spacing w:before="60" w:after="60"/>
        <w:ind w:right="-6" w:firstLine="720"/>
        <w:jc w:val="both"/>
        <w:rPr>
          <w:rFonts w:ascii="Times New Roman" w:hAnsi="Times New Roman" w:cs="Times New Roman"/>
          <w:bCs/>
          <w:iCs/>
          <w:lang w:val="mn-MN"/>
        </w:rPr>
      </w:pPr>
      <w:r w:rsidRPr="00DA6FCB">
        <w:rPr>
          <w:rFonts w:ascii="Times New Roman" w:hAnsi="Times New Roman" w:cs="Times New Roman"/>
          <w:bCs/>
          <w:iCs/>
          <w:lang w:val="mn-MN"/>
        </w:rPr>
        <w:t xml:space="preserve">Ийнхүү, Эрх бүхий этгээдүүд нь Татварын мэдээлэл харилцан солилцох гэрээ </w:t>
      </w:r>
      <w:r w:rsidRPr="00DA6FCB">
        <w:rPr>
          <w:rFonts w:ascii="Times New Roman" w:hAnsi="Times New Roman" w:cs="Times New Roman"/>
          <w:bCs/>
          <w:iCs/>
        </w:rPr>
        <w:t>(</w:t>
      </w:r>
      <w:r w:rsidRPr="00DA6FCB">
        <w:rPr>
          <w:rFonts w:ascii="Times New Roman" w:hAnsi="Times New Roman" w:cs="Times New Roman"/>
          <w:bCs/>
          <w:iCs/>
          <w:lang w:val="mn-MN"/>
        </w:rPr>
        <w:t>ТМХСГ</w:t>
      </w:r>
      <w:r w:rsidRPr="00DA6FCB">
        <w:rPr>
          <w:rFonts w:ascii="Times New Roman" w:hAnsi="Times New Roman" w:cs="Times New Roman"/>
          <w:bCs/>
          <w:iCs/>
        </w:rPr>
        <w:t>)</w:t>
      </w:r>
      <w:r w:rsidRPr="00DA6FCB">
        <w:rPr>
          <w:rFonts w:ascii="Times New Roman" w:hAnsi="Times New Roman" w:cs="Times New Roman"/>
          <w:bCs/>
          <w:iCs/>
          <w:lang w:val="mn-MN"/>
        </w:rPr>
        <w:t xml:space="preserve">-ний дагуу, ТМХСГ-нд тусгагдсан нууцлал болон бусад хамгаалалтууд, түүний дотор солилцсон мэдээллийн ашиглалтыг хязгаарласан зүйл заалтуудыг хэрэгжүүлэх үүднээс зөвшилцөлд хүрсэн автомат солилцооны талаарх энэ Хэлэлцээрийг байгуулж байна; </w:t>
      </w:r>
    </w:p>
    <w:p w14:paraId="1F12B8A0" w14:textId="77777777" w:rsidR="004B6A6C" w:rsidRPr="00DA6FCB" w:rsidRDefault="004B6A6C" w:rsidP="00DA6FCB">
      <w:pPr>
        <w:spacing w:before="60" w:after="60"/>
        <w:ind w:right="-6" w:firstLine="720"/>
        <w:rPr>
          <w:rFonts w:ascii="Times New Roman" w:hAnsi="Times New Roman" w:cs="Times New Roman"/>
          <w:bCs/>
          <w:iCs/>
        </w:rPr>
      </w:pPr>
      <w:r w:rsidRPr="00DA6FCB">
        <w:rPr>
          <w:rFonts w:ascii="Times New Roman" w:hAnsi="Times New Roman" w:cs="Times New Roman"/>
          <w:bCs/>
          <w:iCs/>
        </w:rPr>
        <w:t>Иймд Эрх бүхий этгээдүүд нь дараах байдлаар харилцан тохиролцоод байна</w:t>
      </w:r>
      <w:r w:rsidRPr="00DA6FCB">
        <w:rPr>
          <w:rFonts w:ascii="Times New Roman" w:hAnsi="Times New Roman" w:cs="Times New Roman"/>
          <w:bCs/>
          <w:iCs/>
          <w:lang w:val="mn-MN"/>
        </w:rPr>
        <w:t>:</w:t>
      </w:r>
    </w:p>
    <w:p w14:paraId="2C41A380" w14:textId="77777777" w:rsidR="004B6A6C" w:rsidRPr="00DA6FCB" w:rsidRDefault="004B6A6C" w:rsidP="00DA6FCB">
      <w:pPr>
        <w:spacing w:before="60" w:after="60"/>
        <w:rPr>
          <w:rFonts w:ascii="Times New Roman" w:hAnsi="Times New Roman" w:cs="Times New Roman"/>
          <w:b/>
          <w:bCs/>
          <w:iCs/>
          <w:lang w:val="mn-MN"/>
        </w:rPr>
      </w:pPr>
      <w:r w:rsidRPr="00DA6FCB">
        <w:rPr>
          <w:rFonts w:ascii="Times New Roman" w:hAnsi="Times New Roman" w:cs="Times New Roman"/>
          <w:b/>
          <w:bCs/>
          <w:iCs/>
          <w:lang w:val="mn-MN"/>
        </w:rPr>
        <w:br w:type="page"/>
      </w:r>
    </w:p>
    <w:p w14:paraId="6D2A2304" w14:textId="77777777" w:rsidR="004B6A6C" w:rsidRPr="00DA6FCB" w:rsidRDefault="004B6A6C" w:rsidP="00DA6FCB">
      <w:pPr>
        <w:spacing w:before="60" w:after="60"/>
        <w:ind w:right="-6"/>
        <w:jc w:val="center"/>
        <w:rPr>
          <w:rFonts w:ascii="Times New Roman" w:hAnsi="Times New Roman" w:cs="Times New Roman"/>
          <w:b/>
          <w:bCs/>
          <w:iCs/>
          <w:lang w:val="mn-MN"/>
        </w:rPr>
      </w:pPr>
      <w:r w:rsidRPr="00DA6FCB">
        <w:rPr>
          <w:rFonts w:ascii="Times New Roman" w:hAnsi="Times New Roman" w:cs="Times New Roman"/>
          <w:b/>
          <w:bCs/>
          <w:iCs/>
          <w:lang w:val="mn-MN"/>
        </w:rPr>
        <w:lastRenderedPageBreak/>
        <w:t>НЭГДҮГЭЭР ХЭСЭГ</w:t>
      </w:r>
    </w:p>
    <w:p w14:paraId="048E2F2B" w14:textId="77777777" w:rsidR="004B6A6C" w:rsidRPr="00DA6FCB" w:rsidRDefault="004B6A6C" w:rsidP="00DA6FCB">
      <w:pPr>
        <w:spacing w:before="60" w:after="60"/>
        <w:ind w:right="-6"/>
        <w:jc w:val="center"/>
        <w:rPr>
          <w:rFonts w:ascii="Times New Roman" w:hAnsi="Times New Roman" w:cs="Times New Roman"/>
          <w:b/>
          <w:bCs/>
          <w:i/>
          <w:iCs/>
          <w:lang w:val="mn-MN"/>
        </w:rPr>
      </w:pPr>
      <w:r w:rsidRPr="00DA6FCB">
        <w:rPr>
          <w:rFonts w:ascii="Times New Roman" w:hAnsi="Times New Roman" w:cs="Times New Roman"/>
          <w:b/>
          <w:bCs/>
          <w:i/>
          <w:iCs/>
          <w:lang w:val="mn-MN"/>
        </w:rPr>
        <w:t>Тодорхойлолт</w:t>
      </w:r>
    </w:p>
    <w:p w14:paraId="5DB42883" w14:textId="77777777" w:rsidR="004B6A6C" w:rsidRPr="00DA6FCB" w:rsidRDefault="004B6A6C" w:rsidP="00DA6FCB">
      <w:pPr>
        <w:spacing w:before="60" w:after="60"/>
        <w:ind w:right="-6"/>
        <w:rPr>
          <w:rFonts w:ascii="Times New Roman" w:hAnsi="Times New Roman" w:cs="Times New Roman"/>
          <w:bCs/>
          <w:iCs/>
          <w:lang w:val="mn-MN"/>
        </w:rPr>
      </w:pPr>
      <w:r w:rsidRPr="00DA6FCB">
        <w:rPr>
          <w:rFonts w:ascii="Times New Roman" w:hAnsi="Times New Roman" w:cs="Times New Roman"/>
          <w:bCs/>
          <w:iCs/>
          <w:lang w:val="mn-MN"/>
        </w:rPr>
        <w:t>1.</w:t>
      </w:r>
      <w:r w:rsidRPr="00DA6FCB">
        <w:rPr>
          <w:rFonts w:ascii="Times New Roman" w:hAnsi="Times New Roman" w:cs="Times New Roman"/>
          <w:bCs/>
          <w:iCs/>
          <w:lang w:val="mn-MN"/>
        </w:rPr>
        <w:tab/>
        <w:t>Энэ Хэлэлцээрийн зорилгоор,  дараах нэр томьёог дор дурдсан утгаар ойлгоно:</w:t>
      </w:r>
    </w:p>
    <w:p w14:paraId="638303A7" w14:textId="77777777" w:rsidR="004B6A6C" w:rsidRPr="00DA6FCB" w:rsidRDefault="004B6A6C" w:rsidP="00DA6FCB">
      <w:pPr>
        <w:spacing w:before="60" w:after="60"/>
        <w:ind w:right="-6"/>
        <w:rPr>
          <w:rFonts w:ascii="Times New Roman" w:hAnsi="Times New Roman" w:cs="Times New Roman"/>
          <w:bCs/>
          <w:iCs/>
          <w:lang w:val="mn-MN"/>
        </w:rPr>
      </w:pPr>
      <w:r w:rsidRPr="00DA6FCB">
        <w:rPr>
          <w:rFonts w:ascii="Times New Roman" w:hAnsi="Times New Roman" w:cs="Times New Roman"/>
          <w:bCs/>
          <w:iCs/>
          <w:lang w:val="mn-MN"/>
        </w:rPr>
        <w:t>a)</w:t>
      </w:r>
      <w:r w:rsidRPr="00DA6FCB">
        <w:rPr>
          <w:rFonts w:ascii="Times New Roman" w:hAnsi="Times New Roman" w:cs="Times New Roman"/>
          <w:bCs/>
          <w:iCs/>
          <w:lang w:val="mn-MN"/>
        </w:rPr>
        <w:tab/>
        <w:t>[</w:t>
      </w:r>
      <w:r w:rsidRPr="00DA6FCB">
        <w:rPr>
          <w:rFonts w:ascii="Times New Roman" w:hAnsi="Times New Roman" w:cs="Times New Roman"/>
          <w:b/>
          <w:bCs/>
          <w:iCs/>
          <w:lang w:val="mn-MN"/>
        </w:rPr>
        <w:t>А Улс</w:t>
      </w:r>
      <w:r w:rsidRPr="00DA6FCB">
        <w:rPr>
          <w:rFonts w:ascii="Times New Roman" w:hAnsi="Times New Roman" w:cs="Times New Roman"/>
          <w:bCs/>
          <w:iCs/>
          <w:lang w:val="mn-MN"/>
        </w:rPr>
        <w:t>] гэж […] –ийг хэлнэ.</w:t>
      </w:r>
    </w:p>
    <w:p w14:paraId="3430043F" w14:textId="77777777" w:rsidR="004B6A6C" w:rsidRPr="00DA6FCB" w:rsidRDefault="004B6A6C" w:rsidP="00DA6FCB">
      <w:pPr>
        <w:spacing w:before="60" w:after="60"/>
        <w:ind w:right="-6"/>
        <w:rPr>
          <w:rFonts w:ascii="Times New Roman" w:hAnsi="Times New Roman" w:cs="Times New Roman"/>
          <w:bCs/>
          <w:iCs/>
          <w:lang w:val="mn-MN"/>
        </w:rPr>
      </w:pPr>
      <w:r w:rsidRPr="00DA6FCB">
        <w:rPr>
          <w:rFonts w:ascii="Times New Roman" w:hAnsi="Times New Roman" w:cs="Times New Roman"/>
          <w:bCs/>
          <w:iCs/>
          <w:lang w:val="mn-MN"/>
        </w:rPr>
        <w:t>б)</w:t>
      </w:r>
      <w:r w:rsidRPr="00DA6FCB">
        <w:rPr>
          <w:rFonts w:ascii="Times New Roman" w:hAnsi="Times New Roman" w:cs="Times New Roman"/>
          <w:bCs/>
          <w:iCs/>
          <w:lang w:val="mn-MN"/>
        </w:rPr>
        <w:tab/>
        <w:t>[</w:t>
      </w:r>
      <w:r w:rsidRPr="00DA6FCB">
        <w:rPr>
          <w:rFonts w:ascii="Times New Roman" w:hAnsi="Times New Roman" w:cs="Times New Roman"/>
          <w:b/>
          <w:bCs/>
          <w:iCs/>
          <w:lang w:val="mn-MN"/>
        </w:rPr>
        <w:t>Б Улс</w:t>
      </w:r>
      <w:r w:rsidRPr="00DA6FCB">
        <w:rPr>
          <w:rFonts w:ascii="Times New Roman" w:hAnsi="Times New Roman" w:cs="Times New Roman"/>
          <w:bCs/>
          <w:iCs/>
          <w:lang w:val="mn-MN"/>
        </w:rPr>
        <w:t>] гэж  [...] –ийг хэлнэ.</w:t>
      </w:r>
    </w:p>
    <w:p w14:paraId="311FB1EA"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в</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Эрх бүхий этгээд</w:t>
      </w:r>
      <w:r w:rsidRPr="00DA6FCB">
        <w:rPr>
          <w:rFonts w:ascii="Times New Roman" w:hAnsi="Times New Roman" w:cs="Times New Roman"/>
          <w:bCs/>
          <w:iCs/>
        </w:rPr>
        <w:t xml:space="preserve">” гэж [А Улс]-ын хувьд […]-г, [Б Улс]-ын хувьд […]-г хэлнэ; </w:t>
      </w:r>
    </w:p>
    <w:p w14:paraId="27F92D5C"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г</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Групп</w:t>
      </w:r>
      <w:r w:rsidRPr="00DA6FCB">
        <w:rPr>
          <w:rFonts w:ascii="Times New Roman" w:hAnsi="Times New Roman" w:cs="Times New Roman"/>
          <w:bCs/>
          <w:iCs/>
        </w:rPr>
        <w:t xml:space="preserve">” гэж </w:t>
      </w:r>
      <w:r w:rsidRPr="00DA6FCB">
        <w:rPr>
          <w:rFonts w:ascii="Times New Roman" w:hAnsi="Times New Roman" w:cs="Times New Roman"/>
          <w:bCs/>
          <w:iCs/>
          <w:lang w:val="mn-MN"/>
        </w:rPr>
        <w:t>санхүүгийн тайлагналын зорилгоор холбогдох нягтлан бодох бүртгэлийн зарчмуудын дагуу нэгтгэсэн санхүүгийн тайлан гаргах шаардлагатай, эсхүл аль нэг аж ахуйн нэгж дэх хувь оролцоо нь үнэт цаасны биржид нээлттэй арилжаалагдах үед нэгтгэсэн санхүүгийн тайлан гаргах шаардлагатай, өмчлөл болон хяналтын хувьд хамааралтай аж ахуйн нэгжүүдийг хэлнэ</w:t>
      </w:r>
      <w:r w:rsidRPr="00DA6FCB">
        <w:rPr>
          <w:rFonts w:ascii="Times New Roman" w:hAnsi="Times New Roman" w:cs="Times New Roman"/>
          <w:bCs/>
          <w:iCs/>
        </w:rPr>
        <w:t xml:space="preserve">; </w:t>
      </w:r>
    </w:p>
    <w:p w14:paraId="1D4DE39D" w14:textId="77777777" w:rsidR="004B6A6C" w:rsidRPr="00DA6FCB" w:rsidRDefault="004B6A6C" w:rsidP="00DA6FCB">
      <w:pPr>
        <w:tabs>
          <w:tab w:val="left" w:pos="630"/>
        </w:tabs>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д</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Үндэстэн дамнасан групп (ҮДГ)</w:t>
      </w:r>
      <w:r w:rsidRPr="00DA6FCB">
        <w:rPr>
          <w:rFonts w:ascii="Times New Roman" w:hAnsi="Times New Roman" w:cs="Times New Roman"/>
          <w:bCs/>
          <w:iCs/>
        </w:rPr>
        <w:t xml:space="preserve">” гэж (i) группийн хоёр ба түүнээс дээш оролцогч нь татварын зорилгоор өөр өөр улсуудад байрладаг, эсхүл татварын зорилгоор нэг улсад байрладаг боловч нөгөө улсад өөрийн төлөөний газраар дамжуулан бизнесийн үйл ажиллагаа явуулж байгаагийнхаа хувиар уг улсад татвар төлдөг аж ахуйн нэгжийг багтаадаг, (ii) тайлагнах үүрэггүй ҮДГ-ээс бусад аливаа группийг хэлнэ; </w:t>
      </w:r>
    </w:p>
    <w:p w14:paraId="5021B28F"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е</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Тайлагнах үүрэггүй ҮДГ</w:t>
      </w:r>
      <w:r w:rsidRPr="00DA6FCB">
        <w:rPr>
          <w:rFonts w:ascii="Times New Roman" w:hAnsi="Times New Roman" w:cs="Times New Roman"/>
          <w:bCs/>
          <w:iCs/>
        </w:rPr>
        <w:t>” гэж санхүүгийн тайлагналын жилийн өмнөх санхүүгийн жилийн Санхүүгийн нэгтгэсэн тайлангаар тайлагналын жилийн өмнөх санхүүгийн жилд олсон группийн нийт орлого нь дотоодын хуулиар тодорхойлсон босго дүнд хүрэхгүй бөгөөд 2015 оны тайланд нийцэж байгаа шалтгааны улмаас Улс бүрээрх тайлан ирүүлэх шаардлагагүй группийг хэлнэ. 2020 оны нарийвчилсан үнэлгээний дүнд уг тайланд нэмэлт өөрчлөлт оруулж болзошгүй;</w:t>
      </w:r>
    </w:p>
    <w:p w14:paraId="37CBFE74" w14:textId="01B6B470" w:rsidR="004B6A6C" w:rsidRPr="00DA6FCB" w:rsidRDefault="004B6A6C" w:rsidP="00DA6FCB">
      <w:pPr>
        <w:spacing w:before="60" w:after="60"/>
        <w:ind w:right="-6"/>
        <w:jc w:val="both"/>
        <w:rPr>
          <w:rFonts w:ascii="Times New Roman" w:hAnsi="Times New Roman" w:cs="Times New Roman"/>
          <w:b/>
          <w:bCs/>
          <w:i/>
          <w:iCs/>
        </w:rPr>
      </w:pPr>
      <w:r w:rsidRPr="00DA6FCB">
        <w:rPr>
          <w:rFonts w:ascii="Times New Roman" w:hAnsi="Times New Roman" w:cs="Times New Roman"/>
          <w:bCs/>
          <w:iCs/>
          <w:lang w:val="mn-MN"/>
        </w:rPr>
        <w:t>ё</w:t>
      </w:r>
      <w:r w:rsidRPr="00DA6FCB">
        <w:rPr>
          <w:rFonts w:ascii="Times New Roman" w:hAnsi="Times New Roman" w:cs="Times New Roman"/>
          <w:bCs/>
          <w:iCs/>
        </w:rPr>
        <w:t>)</w:t>
      </w:r>
      <w:r w:rsidRPr="00DA6FCB">
        <w:rPr>
          <w:rFonts w:ascii="Times New Roman" w:hAnsi="Times New Roman" w:cs="Times New Roman"/>
          <w:bCs/>
          <w:iCs/>
          <w:lang w:val="mn-MN"/>
        </w:rPr>
        <w:t xml:space="preserve">  </w:t>
      </w:r>
      <w:r w:rsidRPr="00DA6FCB">
        <w:rPr>
          <w:rFonts w:ascii="Times New Roman" w:hAnsi="Times New Roman" w:cs="Times New Roman"/>
          <w:bCs/>
          <w:iCs/>
        </w:rPr>
        <w:t>“</w:t>
      </w:r>
      <w:r w:rsidR="00675667" w:rsidRPr="00DA6FCB">
        <w:rPr>
          <w:rFonts w:ascii="Times New Roman" w:hAnsi="Times New Roman" w:cs="Times New Roman"/>
          <w:b/>
          <w:bCs/>
          <w:iCs/>
        </w:rPr>
        <w:t>Группийн оролцогч аж ахуйн нэгж</w:t>
      </w:r>
      <w:r w:rsidRPr="00DA6FCB">
        <w:rPr>
          <w:rFonts w:ascii="Times New Roman" w:hAnsi="Times New Roman" w:cs="Times New Roman"/>
          <w:bCs/>
          <w:iCs/>
        </w:rPr>
        <w:t>” гэж (i) санхүүгийн тайлагналын зорилгоор ҮДГ-ийн санхүүгийн нэгтгэсэн тайланд тусгагддаг ҮДГ-ийн тусдаа аливаа бизнесийн нэгж, эсхүл ҮДГ-ийн ийм бизнесийн нэгж дэх хөрөнгийн хувь оролцоог үнэт цаасны нээлттэй бирж дээр арилжаалах үед санхүүгийн нэгтгэсэн тайланд тусгагддаг; (ii) дан ганц цар хүрээ, ач холбогдлоосоо шалтгаалан ҮДГ-ийн санхүүгийн нэгтгэсэн тайланд тусгагддаггүй аливаа ийм бизнесийн нэгж; ба (iii) дээрх (i) эсхүл (ii)–т тусгагдсан ҮДГ-ийн тусдаа бизнесийн нэгж нь санхүүгийн тайлагнал, зохицуулалт, татварын тайлагналын эсхүл дотоод удирдлагын хяналтын зорилгоор санхүүгийн тайланг нь тусад нь бэлтгэдэг түүний төлөөний газрыг тус тус хэлнэ;</w:t>
      </w:r>
    </w:p>
    <w:p w14:paraId="27ED6E33" w14:textId="5F09801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ж)</w:t>
      </w:r>
      <w:r w:rsidRPr="00DA6FCB">
        <w:rPr>
          <w:rFonts w:ascii="Times New Roman" w:hAnsi="Times New Roman" w:cs="Times New Roman"/>
          <w:bCs/>
          <w:iCs/>
        </w:rPr>
        <w:tab/>
        <w:t>“</w:t>
      </w:r>
      <w:r w:rsidRPr="00DA6FCB">
        <w:rPr>
          <w:rFonts w:ascii="Times New Roman" w:hAnsi="Times New Roman" w:cs="Times New Roman"/>
          <w:b/>
          <w:bCs/>
          <w:iCs/>
        </w:rPr>
        <w:t>Тайлагнагч аж ахуйн нэгж</w:t>
      </w:r>
      <w:r w:rsidRPr="00DA6FCB">
        <w:rPr>
          <w:rFonts w:ascii="Times New Roman" w:hAnsi="Times New Roman" w:cs="Times New Roman"/>
          <w:bCs/>
          <w:iCs/>
        </w:rPr>
        <w:t xml:space="preserve">” гэж татварын зорилгоор оршин суудаг улсын дотоодын хуулийн дагуу ҮДГ-ийн өмнөөс өөрт олгогдсон эрх мэдлийн хүрээнд Улс бүрээрх тайланг ирүүлдэг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ийг хэлнэ; </w:t>
      </w:r>
    </w:p>
    <w:p w14:paraId="5AA96DFF"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з</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Улс бүрээрх тайлан</w:t>
      </w:r>
      <w:r w:rsidRPr="00DA6FCB">
        <w:rPr>
          <w:rFonts w:ascii="Times New Roman" w:hAnsi="Times New Roman" w:cs="Times New Roman"/>
          <w:bCs/>
          <w:iCs/>
        </w:rPr>
        <w:t>” гэж  татварын зорилгоор оршин сууж буй татвар ногдуулагч улсын хуулийн дагуу бөгөөд уг хуулийн хүрээнд гарган өгөх шаардлагатай мэдээллийг 2015 оны тайланд тусгагдсан зүйлсийг хамруулж болон түүнд өгсөн форматын дагуу тайлагнагч аж ахуйн нэгжээс жил бүр бэлтгэн ирүүлэх Улс бүрээрх тайланг хэлнэ; 2020 оны нарийвчилсан үнэлгээний дүнд 2015 оны тайланд нэмэлт өөрчлөлт орж болзошгүй.</w:t>
      </w:r>
    </w:p>
    <w:p w14:paraId="30EDB6D0"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и</w:t>
      </w:r>
      <w:r w:rsidRPr="00DA6FCB">
        <w:rPr>
          <w:rFonts w:ascii="Times New Roman" w:hAnsi="Times New Roman" w:cs="Times New Roman"/>
          <w:bCs/>
          <w:iCs/>
        </w:rPr>
        <w:t>)</w:t>
      </w:r>
      <w:r w:rsidRPr="00DA6FCB">
        <w:rPr>
          <w:rFonts w:ascii="Times New Roman" w:hAnsi="Times New Roman" w:cs="Times New Roman"/>
          <w:bCs/>
          <w:iCs/>
        </w:rPr>
        <w:tab/>
        <w:t>“</w:t>
      </w:r>
      <w:r w:rsidRPr="00DA6FCB">
        <w:rPr>
          <w:rFonts w:ascii="Times New Roman" w:hAnsi="Times New Roman" w:cs="Times New Roman"/>
          <w:b/>
          <w:bCs/>
          <w:iCs/>
        </w:rPr>
        <w:t>2015 оны Тайлан</w:t>
      </w:r>
      <w:r w:rsidRPr="00DA6FCB">
        <w:rPr>
          <w:rFonts w:ascii="Times New Roman" w:hAnsi="Times New Roman" w:cs="Times New Roman"/>
          <w:bCs/>
          <w:iCs/>
        </w:rPr>
        <w:t xml:space="preserve">” гэж ЭЗХАХБ/Их 20-ийн </w:t>
      </w:r>
      <w:r w:rsidRPr="00DA6FCB">
        <w:rPr>
          <w:rFonts w:ascii="Times New Roman" w:hAnsi="Times New Roman" w:cs="Times New Roman"/>
          <w:bCs/>
          <w:i/>
          <w:iCs/>
        </w:rPr>
        <w:t>Татварын суурийг багасгаж ашиг зувчуулахтай</w:t>
      </w:r>
      <w:r w:rsidRPr="00DA6FCB">
        <w:rPr>
          <w:rFonts w:ascii="Times New Roman" w:hAnsi="Times New Roman" w:cs="Times New Roman"/>
          <w:bCs/>
          <w:iCs/>
        </w:rPr>
        <w:t xml:space="preserve"> тэмцэх Үйл ажиллагаа 13-ын </w:t>
      </w:r>
      <w:r w:rsidRPr="00DA6FCB">
        <w:rPr>
          <w:rFonts w:ascii="Times New Roman" w:hAnsi="Times New Roman" w:cs="Times New Roman"/>
          <w:bCs/>
          <w:i/>
          <w:iCs/>
        </w:rPr>
        <w:t>Үнэ шилжилтийн баримтжуулалт ба Улс бүрээрх тайлагналын</w:t>
      </w:r>
      <w:r w:rsidRPr="00DA6FCB">
        <w:rPr>
          <w:rFonts w:ascii="Times New Roman" w:hAnsi="Times New Roman" w:cs="Times New Roman"/>
          <w:bCs/>
          <w:iCs/>
        </w:rPr>
        <w:t xml:space="preserve"> нэгдсэн тайланг хэл</w:t>
      </w:r>
      <w:r w:rsidRPr="00DA6FCB">
        <w:rPr>
          <w:rFonts w:ascii="Times New Roman" w:hAnsi="Times New Roman" w:cs="Times New Roman"/>
          <w:bCs/>
          <w:iCs/>
          <w:lang w:val="mn-MN"/>
        </w:rPr>
        <w:t>нэ</w:t>
      </w:r>
      <w:r w:rsidRPr="00DA6FCB">
        <w:rPr>
          <w:rFonts w:ascii="Times New Roman" w:hAnsi="Times New Roman" w:cs="Times New Roman"/>
          <w:bCs/>
          <w:iCs/>
        </w:rPr>
        <w:t xml:space="preserve">; </w:t>
      </w:r>
    </w:p>
    <w:p w14:paraId="2A8B27F9"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Тухайн улсын Эрх бүхий байгууллага энэ Хэлэлцээрийг ямар ч үед мөрдөхтэй холбогдуулан, агуулга нь өөрөөр шаардаагүй эсхүл Эрх бүхий этгээдүүд нийтлэг утгыг тохиролцсон (дотоодын хуулиар зөвшөөрсөний дагуу) бол энэ Хэлэлцээрт өөрөөр тодорхойлоогүй аливаа нэр томьёо нь тухайн улсын хуулийн дагуу энэ Хэлэлцээрийг мөрдөж байх үед илэрхийлж байсан утга, тухайн Улс өөрийн бусад хуулийн нэр томьёоны утгаас давамгай хэрэглэж буй татварын хуулиудын нэр томьёоны аливаа утга агуулгатай адил байна.</w:t>
      </w:r>
    </w:p>
    <w:p w14:paraId="37895034"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lastRenderedPageBreak/>
        <w:t>ХОЁРДУГААР ХЭСЭГ</w:t>
      </w:r>
    </w:p>
    <w:p w14:paraId="29D69F14"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ҮДГ-үүдтэй холбоотой мэдээлэл солилцох</w:t>
      </w:r>
    </w:p>
    <w:p w14:paraId="29A180FB" w14:textId="00E0C1F0"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ТМХСГ-ний [5] дугаар зүйлийн заалтуудын дагуу, Эрх бүхий этгээд тус бүр нь татварын зорилгоор оршин суугч гэж тооцдог улс бүрд байгаа тайлагнагч аж ахуйн нэгж тус бүрээс авсан Улс бүрээрх тайланг, энэ Хэлэлцээр хүчин төгөлдөр мөрдөгдөж байгаа бөгөөд тайлагнагч аж ахуйн нэгжийн харьяа ҮДГ-ийн нэг буюу түүнээс дээш тооны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үүд нь Улс бүрээрх тайланд тусгагдсан мэдээлэлд тусгагдсан байдалд үндэслэн татварын зорилгоор түүний оршин суугч болдог, эсхүл төлөөний газраар дамжуулж гүйцэтгэсэн бизнесийн хувьд түүний өмнө татварын үүрэг хүлээдэг Улсуудын Эрх бүхий бусад бүх этгээдүүдтэй  жил бүр автоматаар солилцоно. </w:t>
      </w:r>
    </w:p>
    <w:p w14:paraId="33DDF84C"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ГУРАВДУГААР ХЭСЭГ</w:t>
      </w:r>
    </w:p>
    <w:p w14:paraId="658B50A7"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Мэдээлэл солилцох хугацаа ба арга механизм</w:t>
      </w:r>
    </w:p>
    <w:p w14:paraId="2CA1F6BA"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1.</w:t>
      </w:r>
      <w:r w:rsidRPr="00DA6FCB">
        <w:rPr>
          <w:rFonts w:ascii="Times New Roman" w:hAnsi="Times New Roman" w:cs="Times New Roman"/>
          <w:bCs/>
          <w:iCs/>
          <w:lang w:val="mn-MN"/>
        </w:rPr>
        <w:tab/>
        <w:t>Хоёрдугаар хэсэг</w:t>
      </w:r>
      <w:r w:rsidRPr="00DA6FCB">
        <w:rPr>
          <w:rFonts w:ascii="Times New Roman" w:hAnsi="Times New Roman" w:cs="Times New Roman"/>
          <w:bCs/>
          <w:iCs/>
        </w:rPr>
        <w:t xml:space="preserve"> дэх мэдээллийг солилцох зорилгоор, Улс бүрээрх тайланд тусгагдсан дүн хэмжээний валютын нэгжийг тодорхой заана.  </w:t>
      </w:r>
    </w:p>
    <w:p w14:paraId="5C83122A"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lang w:val="mn-MN"/>
        </w:rPr>
        <w:t>2.</w:t>
      </w:r>
      <w:r w:rsidRPr="00DA6FCB">
        <w:rPr>
          <w:rFonts w:ascii="Times New Roman" w:hAnsi="Times New Roman" w:cs="Times New Roman"/>
          <w:bCs/>
          <w:iCs/>
          <w:lang w:val="mn-MN"/>
        </w:rPr>
        <w:tab/>
        <w:t>Хоёрдугаар хэс</w:t>
      </w:r>
      <w:r w:rsidRPr="00DA6FCB">
        <w:rPr>
          <w:rFonts w:ascii="Times New Roman" w:hAnsi="Times New Roman" w:cs="Times New Roman"/>
          <w:bCs/>
          <w:iCs/>
        </w:rPr>
        <w:t xml:space="preserve">гийн заалттай холбоотойгоор, хамгийн анхны Улс бүрээрх тайланг […]-ны өдөр болон түүнээс хойш эхэлж буй ҮДГ-ийн санхүүгийн жилийн хувьд солилцоно.  Уг Улс бүрээрх тайланг аль болох нэн даруй, уг тайланд холбогдох тухайн санхүүгийн жилийн сүүлчийн өдрөөс хойш 18 сарын дотор солилцоно.  Дараа дараагийн Улс бүрээрх тайлангуудыг аль болох нэн даруй, уг тайланд холбогдох тухайн санхүүгийн жилийн сүүлчийн өдрөөс хойш 15 сарын дотор солилцоно. </w:t>
      </w:r>
    </w:p>
    <w:p w14:paraId="2B5CB1DF"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t xml:space="preserve">Эрх бүхий этгээдүүд нь Өргөтгөж болох тэмдэглэгээт хэлээр (XML) илэрхийлэгдсэн ерөнхий схемээр дамжуулж Улс бүрээрх тайлангуудыг автоматаар солилцоно. </w:t>
      </w:r>
    </w:p>
    <w:p w14:paraId="1E207EF9"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4.</w:t>
      </w:r>
      <w:r w:rsidRPr="00DA6FCB">
        <w:rPr>
          <w:rFonts w:ascii="Times New Roman" w:hAnsi="Times New Roman" w:cs="Times New Roman"/>
          <w:bCs/>
          <w:iCs/>
        </w:rPr>
        <w:tab/>
        <w:t xml:space="preserve">Эрх бүхий этгээдүүд нь тоон мэдээллийн цахим дамжуулалтын нэг буюу түүнээс дээш аргууд, нууцлалын стандартуудыг бий болгохын төлөө ажиллан тохиролцоно. </w:t>
      </w:r>
    </w:p>
    <w:p w14:paraId="5FB3CA75"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ДӨРӨВДҮГЭЭР ХЭСЭГ</w:t>
      </w:r>
    </w:p>
    <w:p w14:paraId="0F6AC698"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Хууль тогтоомж дагаж мөрдөх байдал ба хэрэгжилтийг хангуулахад хамтран ажиллах</w:t>
      </w:r>
    </w:p>
    <w:p w14:paraId="0E5171C4"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Тухайн Эрх бүхий этгээд нь нөгөө Эрх бүхий этгээдийн улсад татварын зорилгоор оршин суудаг тайлагнагч аж ахуйн нэгж буруу, бүрэн биш мэдээлэл тайлагнах эсхүл Улс бүрээрх тайлан ирүүлэх үүргээ зөрчихөд хүргэж мэдэх алдаа дутагдал гаргах шалтгаан байна гэж үзэж байгаа бол энэ талаар нөгөө Эрх бүхий этгээдэд мэдэгдэнэ. Мэдэгдэл авсан Эрх бүхий этгээд нь мэдэгдэлд дурдсан алдаа, зөрчлийг шийдвэрлэх үүднээс дотоодын хуулийн дагуу зохих арга хэмжээ авч ажиллана. </w:t>
      </w:r>
    </w:p>
    <w:p w14:paraId="658616AF"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ТАВДУГААР ХЭСЭГ</w:t>
      </w:r>
    </w:p>
    <w:p w14:paraId="64213766"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Нууцлал, тоон мэдээллийн аюулгүй байдал ба зохистой ашиглалт</w:t>
      </w:r>
    </w:p>
    <w:p w14:paraId="69573F9C"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Солилцсон бүх мэдээлэлд ТМХСГ-нд тусгагдсан нууцлалын журам болон аюулгүйн бусад арга хэмжээ, түүний дотор солилцсон мэдээллийн ашиглалтыг хязгаарлах нөхцөлүүд мөрдөгдөнө.</w:t>
      </w:r>
    </w:p>
    <w:p w14:paraId="533031AA" w14:textId="5412CA46"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1 дэх заалтын хязгаарлалтуудын зэрэгцээ мэдээлэл ашиглалтад энэ заалтад дурдсан зөвшөөрөгдсөн ашиглалтын хязгаарлалтууд мөн тавигдана. Ялангуяа Улс бүрээрх тайлангийн аргаар авсан мэдээлэл нь үнэ шилжилтийн ерөнхий эрсдэлүүд болон татварын суурийг багасгаж ашиг зувчуулахтай холбоотой бусад эрсдэлийг үнэлэх, шаардлагатай бол эдийн засгийн болон статистикийн шинжилгээ хийх зорилгоор ашиглагдана.  Мэдээлэл нь тодорхой ажил гүйлгээ болон ажил үүргийн бүрэн хэмжээний шинжилгээ болон харьцуулагдах байдлын бүрэн хэмжээний шинжилгээнд үндэслэсэн үнэд хийх үнэ шилжилтийн дэлгэрэнгүй шинжилгээг орлож ашиглагдахгүй. Улс бүрээрх тайлан дах мэдээлэл нь үнэ шилжилт зохистой, зохисгүй гэдгийг харуулах бүрэн хэмжээний нотолгоо болдоггүй тул үнэ шилжилтийн тохируулгууд нь Улс бүрээрх тайланд үндэслэн хийгдэхгүй. Тухайн улсын татварын албанаас хийсэн энэ </w:t>
      </w:r>
      <w:r w:rsidRPr="00DA6FCB">
        <w:rPr>
          <w:rFonts w:ascii="Times New Roman" w:hAnsi="Times New Roman" w:cs="Times New Roman"/>
          <w:bCs/>
          <w:iCs/>
        </w:rPr>
        <w:lastRenderedPageBreak/>
        <w:t xml:space="preserve">заалттай зөрчилдөх зохисгүй тохируулгуудыг аливаа эрх бүхий этгээдийн шийдвэрээр цуцалж болно. Дээрхийг үл харгалзан, Улс бүрээрх тайланг ҮДГ-ийн үнэ шилжилтийн зохицуулалтууд, татварын хяналт шалгалтын явцад тогтоосон татварын бусад асуудлын талаар нарийвчилсан лавлагаа авах, үүний үр дүнд нь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татвар ногдох орлогод хийх зохих тохируулгыг хийх бол үндэслэл болгож ашиглахыг хориглохгүй. </w:t>
      </w:r>
    </w:p>
    <w:p w14:paraId="7AEE3978"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t xml:space="preserve">Хэрэглэж болох хуулийн хүрээнд хүлээн зөвшөөрөх хэмжээнд, Эрх бүхий этгээд нь энэ хэсгийн 1, 2 дах заалтуудыг зөрчсөн аливаа тохиолдол, түүний дотор аливаа засч сайжруулах арга хэмжээ, түүнчлэн дээр дурдсан заалтуудыг зөрчсөнтэй холбогдуулан авсан аливаа арга хэмжээний талаар нөгөө Эрх бүхий этгээддээ нэн даруй мэдэгдэнэ. </w:t>
      </w:r>
    </w:p>
    <w:p w14:paraId="201FB452"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ЗУРГАДУГААР ХЭСЭГ</w:t>
      </w:r>
    </w:p>
    <w:p w14:paraId="7B556DD9"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Зөвлөлдөх ажиллагаа</w:t>
      </w:r>
    </w:p>
    <w:p w14:paraId="176429A7" w14:textId="02753133"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t xml:space="preserve">Улс бүрээрх тайлангийн тоон мэдээлэлд үндэслэсэн дэлгэрүүлэн авсан аливаа лавлах мэдээллийн үр дүнд </w:t>
      </w:r>
      <w:r w:rsidR="00675667" w:rsidRPr="00DA6FCB">
        <w:rPr>
          <w:rFonts w:ascii="Times New Roman" w:hAnsi="Times New Roman" w:cs="Times New Roman"/>
          <w:bCs/>
          <w:iCs/>
        </w:rPr>
        <w:t>группийн оролцогч аж ахуйн нэгж</w:t>
      </w:r>
      <w:r w:rsidRPr="00DA6FCB">
        <w:rPr>
          <w:rFonts w:ascii="Times New Roman" w:hAnsi="Times New Roman" w:cs="Times New Roman"/>
          <w:bCs/>
          <w:iCs/>
        </w:rPr>
        <w:t xml:space="preserve">ийн татвар ногдох орлогод тохируулга хийсэн нь эдийн засгийн хүсээгүй үр дүнд хүргэх, тухайлбал хэрэв ийм тохиолдол тодорхой бизнесийн хувьд үүссэн бол тухайн аж ахуйн нэгжийн оршин сууж буй улсуудын Эрх бүхий этгээдүүд харилцан зөвлөлдөх ба энэ тохиолдлыг шийдвэрлэх зорилгоор хэлэлцүүлэг хийнэ. </w:t>
      </w:r>
    </w:p>
    <w:p w14:paraId="789E9D0B" w14:textId="77777777" w:rsidR="004B6A6C" w:rsidRPr="00DA6FCB" w:rsidRDefault="004B6A6C" w:rsidP="00DA6FCB">
      <w:pPr>
        <w:pStyle w:val="ListParagraph"/>
        <w:spacing w:before="60" w:after="60"/>
        <w:ind w:left="0" w:right="-6"/>
        <w:contextualSpacing w:val="0"/>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rPr>
        <w:tab/>
        <w:t xml:space="preserve">Энэ Хэлэлцээрийг хэрэгжүүлэх эсхүл тайлбарлахад ямар нэгэн хүндрэл үүсвэл, Эрх бүхий этгээд нь энэ Хэлэлцээрийг хэрэгжүүлсэн байх үүднээс зохих арга хэмжээг боловсруулахаар бусад Эрх бүхий этгээдтэй зөвлөлдөх хүсэлт гаргаж болно. Ялангуяа тухайн Эрх бүхий этгээд нь нөгөө Эрх бүхий этгээдтэй Улс бүрээрх тайланг солилцоход системийн саатал байна гэж тодорхойлохоос өмнө тэрээр нөгөө Эрх бүхий этгээдтэй зөвлөлдөнө. </w:t>
      </w:r>
    </w:p>
    <w:p w14:paraId="77FBA3BB"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ДОЛДУГААР ХЭСЭГ</w:t>
      </w:r>
    </w:p>
    <w:p w14:paraId="0BC53D24"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 xml:space="preserve"> Нэмэлт өөрчлөлт</w:t>
      </w:r>
    </w:p>
    <w:p w14:paraId="28C73977" w14:textId="77777777" w:rsidR="004B6A6C" w:rsidRPr="00DA6FCB" w:rsidRDefault="004B6A6C" w:rsidP="00DA6FCB">
      <w:pPr>
        <w:spacing w:before="60" w:after="60"/>
        <w:ind w:right="-6" w:firstLine="720"/>
        <w:jc w:val="both"/>
        <w:rPr>
          <w:rFonts w:ascii="Times New Roman" w:hAnsi="Times New Roman" w:cs="Times New Roman"/>
          <w:bCs/>
          <w:iCs/>
        </w:rPr>
      </w:pPr>
      <w:r w:rsidRPr="00DA6FCB">
        <w:rPr>
          <w:rFonts w:ascii="Times New Roman" w:hAnsi="Times New Roman" w:cs="Times New Roman"/>
          <w:bCs/>
          <w:iCs/>
        </w:rPr>
        <w:t xml:space="preserve">Энэ Хэлэлцээрт уг Хэлэлцээр хүчин төгөлдөр үйлчилж буй бүх Эрх бүхий этгээдийн бичгээр үйлдсэн харилцан зөвшилцлөөр нэмэлт өөрчлөлт оруулж болно. Өөрөөр тохироогүй бол, ийм нэмэлт өөрчлөлт нь ийнхүү бичгээр үйлдсэн гэрээнд хамгийн сүүлд гарын үсэг зурсан өдрөөс нэг сарын хугацаа өнгөрсний дараа эхэлсэн сарын эхний өдөр хүчин төгөлдөр болно. </w:t>
      </w:r>
    </w:p>
    <w:p w14:paraId="7DF44439" w14:textId="77777777" w:rsidR="004B6A6C" w:rsidRPr="00DA6FCB" w:rsidRDefault="004B6A6C" w:rsidP="00DA6FCB">
      <w:pPr>
        <w:spacing w:before="60" w:after="60"/>
        <w:ind w:right="-6"/>
        <w:jc w:val="center"/>
        <w:outlineLvl w:val="0"/>
        <w:rPr>
          <w:rFonts w:ascii="Times New Roman" w:hAnsi="Times New Roman" w:cs="Times New Roman"/>
          <w:b/>
          <w:bCs/>
          <w:iCs/>
        </w:rPr>
      </w:pPr>
      <w:r w:rsidRPr="00DA6FCB">
        <w:rPr>
          <w:rFonts w:ascii="Times New Roman" w:hAnsi="Times New Roman" w:cs="Times New Roman"/>
          <w:b/>
          <w:bCs/>
          <w:iCs/>
        </w:rPr>
        <w:t>НАЙМДУГААР ХЭСЭГ</w:t>
      </w:r>
    </w:p>
    <w:p w14:paraId="1EEA2F2D" w14:textId="77777777" w:rsidR="004B6A6C" w:rsidRPr="00DA6FCB" w:rsidRDefault="004B6A6C" w:rsidP="00DA6FCB">
      <w:pPr>
        <w:spacing w:before="60" w:after="60"/>
        <w:ind w:right="-6"/>
        <w:jc w:val="center"/>
        <w:rPr>
          <w:rFonts w:ascii="Times New Roman" w:hAnsi="Times New Roman" w:cs="Times New Roman"/>
          <w:b/>
          <w:bCs/>
          <w:i/>
          <w:iCs/>
        </w:rPr>
      </w:pPr>
      <w:r w:rsidRPr="00DA6FCB">
        <w:rPr>
          <w:rFonts w:ascii="Times New Roman" w:hAnsi="Times New Roman" w:cs="Times New Roman"/>
          <w:b/>
          <w:bCs/>
          <w:i/>
          <w:iCs/>
        </w:rPr>
        <w:t>Хэлэлцээрийн нөхцөл</w:t>
      </w:r>
    </w:p>
    <w:p w14:paraId="19209D8D"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1.</w:t>
      </w:r>
      <w:r w:rsidRPr="00DA6FCB">
        <w:rPr>
          <w:rFonts w:ascii="Times New Roman" w:hAnsi="Times New Roman" w:cs="Times New Roman"/>
          <w:bCs/>
          <w:iCs/>
        </w:rPr>
        <w:tab/>
      </w:r>
      <w:r w:rsidRPr="00DA6FCB">
        <w:rPr>
          <w:rFonts w:ascii="Times New Roman" w:hAnsi="Times New Roman" w:cs="Times New Roman"/>
          <w:bCs/>
          <w:iCs/>
          <w:lang w:val="mn-MN"/>
        </w:rPr>
        <w:t>Энэ Хэлэлцээр нь [Тайлагнаж буй аж ахуйн нэгжүүдийг Улс бүрээрх тайлан ирүүлэх үүрэг хүлээлгэдэг хуультай улсын Эрх бүхий байгууллага тус бүр мэдэгдэл өгсөн өдөр .../түүнээс хойш] өдрөөс хүчин төгөлдөр болно</w:t>
      </w:r>
      <w:r w:rsidRPr="00DA6FCB">
        <w:rPr>
          <w:rFonts w:ascii="Times New Roman" w:hAnsi="Times New Roman" w:cs="Times New Roman"/>
          <w:bCs/>
          <w:iCs/>
        </w:rPr>
        <w:t>.</w:t>
      </w:r>
    </w:p>
    <w:p w14:paraId="1348F9A6" w14:textId="77777777"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2.</w:t>
      </w:r>
      <w:r w:rsidRPr="00DA6FCB">
        <w:rPr>
          <w:rFonts w:ascii="Times New Roman" w:hAnsi="Times New Roman" w:cs="Times New Roman"/>
          <w:bCs/>
          <w:iCs/>
          <w:lang w:val="mn-MN"/>
        </w:rPr>
        <w:t xml:space="preserve"> </w:t>
      </w:r>
      <w:r w:rsidRPr="00DA6FCB">
        <w:rPr>
          <w:rFonts w:ascii="Times New Roman" w:hAnsi="Times New Roman" w:cs="Times New Roman"/>
          <w:bCs/>
          <w:iCs/>
        </w:rPr>
        <w:tab/>
        <w:t xml:space="preserve">Эрх бүхий этгээд нь нөгөө Эрх бүхий этгээд ноцтой зөрчилтэй эсхүл зөрчил гаргаж байсныг тогтоосноо нөгөө Эрх бүхий этгээдэд бичгээр мэдэгдэх замаар энэ Хэлэлцээрийн хүрээний мэдээлэл солилцоог түр түдгэлзүүлж болно. Ингэж тогтоохоос өмнө эхэнд дурдагдсан Эрх бүхий этгээд нь нөгөө Эрх бүхий этгээдтэй зөвлөлдөнө. Энэ заалтын зорилгоор, ноцтой зөрчил гэж тавдугаар хэсгийн 1, 2 дах заалт, энэ Хэлэлцээрийн зургадугаар хэсгийн 1 дэх заалт ба/эсхүл ТМХСГ-ний зохих нөхцөлүүдийг зөрчсөн, түүнчлэн энэ Хэлэлцээрийн хүрээнд шаардсан мэдээллийг Эрх бүхий этгээд цаг тухайд нь эсхүл үнэн зөв өгөөгүй зөрчлүүдийг хэлнэ. Түр түдгэлзүүлэлтийг нэн даруй мөрдөх ба хоёр дах дурдагдсан Эрх бүхий этгээд Эрх бүхий хоёр байгууллагын хүлээн зөвшөөрөхүйц арга байдлаар ноцтой зөрчил байхгүй болохыг харуулах хүртэл эсхүл хоёр дах дурдагдсан Эрх бүхий этгээд ноцтой зөрчлийг шийдвэрлэх холбогдох арга хэмжээнүүдийг нэвтрүүлэх хүртэл үргэлжлүүлнэ. </w:t>
      </w:r>
    </w:p>
    <w:p w14:paraId="719E1D75" w14:textId="30865EC5" w:rsidR="004B6A6C" w:rsidRPr="00DA6FCB" w:rsidRDefault="004B6A6C" w:rsidP="00DA6FCB">
      <w:pPr>
        <w:spacing w:before="60" w:after="60"/>
        <w:ind w:right="-6"/>
        <w:jc w:val="both"/>
        <w:rPr>
          <w:rFonts w:ascii="Times New Roman" w:hAnsi="Times New Roman" w:cs="Times New Roman"/>
          <w:bCs/>
          <w:iCs/>
        </w:rPr>
      </w:pPr>
      <w:r w:rsidRPr="00DA6FCB">
        <w:rPr>
          <w:rFonts w:ascii="Times New Roman" w:hAnsi="Times New Roman" w:cs="Times New Roman"/>
          <w:bCs/>
          <w:iCs/>
        </w:rPr>
        <w:t>3.</w:t>
      </w:r>
      <w:r w:rsidRPr="00DA6FCB">
        <w:rPr>
          <w:rFonts w:ascii="Times New Roman" w:hAnsi="Times New Roman" w:cs="Times New Roman"/>
          <w:bCs/>
          <w:iCs/>
        </w:rPr>
        <w:tab/>
      </w:r>
      <w:r w:rsidRPr="00DA6FCB">
        <w:rPr>
          <w:rFonts w:ascii="Times New Roman" w:hAnsi="Times New Roman" w:cs="Times New Roman"/>
          <w:bCs/>
          <w:iCs/>
          <w:lang w:val="mn-MN"/>
        </w:rPr>
        <w:t xml:space="preserve"> </w:t>
      </w:r>
      <w:r w:rsidRPr="00DA6FCB">
        <w:rPr>
          <w:rFonts w:ascii="Times New Roman" w:hAnsi="Times New Roman" w:cs="Times New Roman"/>
          <w:bCs/>
          <w:iCs/>
        </w:rPr>
        <w:t xml:space="preserve">Эрх бүхий этгээд нь цуцлах тухай мэдэгдлийг нөгөө Эрх бүхий этгээдэд бичгээр мэдэгдэх замаар цуцалж болно. Ийм цуцлалт нь цуцлах тухай мэдэгдэл өгсөн өдрөөс хойш 12 сарын хугацаа дуусгавар болсны дараагийн сарын эхний өдрөөс хүчин төгөлдөр болно. </w:t>
      </w:r>
      <w:r w:rsidRPr="00DA6FCB">
        <w:rPr>
          <w:rFonts w:ascii="Times New Roman" w:hAnsi="Times New Roman" w:cs="Times New Roman"/>
          <w:bCs/>
          <w:iCs/>
        </w:rPr>
        <w:lastRenderedPageBreak/>
        <w:t xml:space="preserve">Цуцалсан нөхцөлд энэ Хэлэлцээрийн хүрээнд урьд өмнө авсан бүх мэдээллийн нууцлал хэвээр хадгалж, </w:t>
      </w:r>
      <w:r w:rsidR="00CD5321" w:rsidRPr="00DA6FCB">
        <w:rPr>
          <w:rFonts w:ascii="Times New Roman" w:hAnsi="Times New Roman" w:cs="Times New Roman"/>
          <w:bCs/>
          <w:iCs/>
        </w:rPr>
        <w:t>Конвенцын</w:t>
      </w:r>
      <w:r w:rsidRPr="00DA6FCB">
        <w:rPr>
          <w:rFonts w:ascii="Times New Roman" w:hAnsi="Times New Roman" w:cs="Times New Roman"/>
          <w:bCs/>
          <w:iCs/>
        </w:rPr>
        <w:t xml:space="preserve"> нөхцөлүүдийг хангах үүрэг хүлээнэ. </w:t>
      </w:r>
    </w:p>
    <w:p w14:paraId="59DD0EA2" w14:textId="77777777" w:rsidR="004B6A6C" w:rsidRPr="00DA6FCB" w:rsidRDefault="004B6A6C" w:rsidP="00DA6FCB">
      <w:pPr>
        <w:spacing w:before="60" w:after="60"/>
        <w:ind w:right="-6"/>
        <w:jc w:val="center"/>
        <w:rPr>
          <w:rFonts w:ascii="Times New Roman" w:hAnsi="Times New Roman" w:cs="Times New Roman"/>
          <w:bCs/>
          <w:iCs/>
          <w:lang w:val="mn-MN"/>
        </w:rPr>
      </w:pPr>
      <w:r w:rsidRPr="00DA6FCB">
        <w:rPr>
          <w:rFonts w:ascii="Times New Roman" w:hAnsi="Times New Roman" w:cs="Times New Roman"/>
          <w:bCs/>
          <w:iCs/>
          <w:lang w:val="mn-MN"/>
        </w:rPr>
        <w:t>Хэлэлцээрийг хоёр хувь үйлдэн [...]-д [...]-нд гарын үсэг зурсан</w:t>
      </w:r>
    </w:p>
    <w:p w14:paraId="108743E2" w14:textId="77777777" w:rsidR="004B6A6C" w:rsidRPr="00DA6FCB" w:rsidRDefault="004B6A6C" w:rsidP="00DA6FCB">
      <w:pPr>
        <w:spacing w:before="60" w:after="60"/>
        <w:ind w:right="-6"/>
        <w:jc w:val="center"/>
        <w:rPr>
          <w:rFonts w:ascii="Times New Roman" w:hAnsi="Times New Roman" w:cs="Times New Roman"/>
          <w:bCs/>
          <w:iCs/>
          <w:lang w:val="mn-MN"/>
        </w:rPr>
      </w:pPr>
      <w:r w:rsidRPr="00DA6FCB">
        <w:rPr>
          <w:rFonts w:ascii="Times New Roman" w:hAnsi="Times New Roman" w:cs="Times New Roman"/>
          <w:bCs/>
          <w:iCs/>
          <w:lang w:val="mn-MN"/>
        </w:rPr>
        <w:t xml:space="preserve"> [А Улс]-ын Эрх бүхий этгээдийг төлөөлж</w:t>
      </w:r>
    </w:p>
    <w:p w14:paraId="3043DF36" w14:textId="77777777" w:rsidR="004B6A6C" w:rsidRPr="00DA6FCB" w:rsidRDefault="004B6A6C" w:rsidP="00DA6FCB">
      <w:pPr>
        <w:spacing w:before="60" w:after="60"/>
        <w:ind w:right="-6"/>
        <w:jc w:val="center"/>
        <w:rPr>
          <w:rFonts w:ascii="Times New Roman" w:hAnsi="Times New Roman" w:cs="Times New Roman"/>
          <w:bCs/>
          <w:iCs/>
          <w:lang w:val="mn-MN"/>
        </w:rPr>
      </w:pPr>
      <w:r w:rsidRPr="00DA6FCB">
        <w:rPr>
          <w:rFonts w:ascii="Times New Roman" w:hAnsi="Times New Roman" w:cs="Times New Roman"/>
          <w:bCs/>
          <w:iCs/>
          <w:lang w:val="mn-MN"/>
        </w:rPr>
        <w:t xml:space="preserve"> [Б Улс]-ын Эрх бүхий этгээдийг төлөөлж</w:t>
      </w:r>
    </w:p>
    <w:p w14:paraId="36D6F79B" w14:textId="77777777" w:rsidR="004B6A6C" w:rsidRPr="00DA6FCB" w:rsidRDefault="004B6A6C" w:rsidP="00DA6FCB">
      <w:pPr>
        <w:spacing w:before="60" w:after="60"/>
        <w:ind w:right="-6"/>
        <w:jc w:val="center"/>
        <w:rPr>
          <w:rFonts w:ascii="Times New Roman" w:hAnsi="Times New Roman" w:cs="Times New Roman"/>
          <w:b/>
          <w:bCs/>
          <w:i/>
          <w:iCs/>
          <w:lang w:val="mn-MN"/>
        </w:rPr>
      </w:pPr>
    </w:p>
    <w:p w14:paraId="6FE5B8BE" w14:textId="77777777" w:rsidR="004B6A6C" w:rsidRPr="00DA6FCB" w:rsidRDefault="004B6A6C" w:rsidP="00DA6FCB">
      <w:pPr>
        <w:spacing w:before="60" w:after="60"/>
        <w:ind w:right="-6"/>
        <w:jc w:val="center"/>
        <w:rPr>
          <w:rFonts w:ascii="Times New Roman" w:hAnsi="Times New Roman" w:cs="Times New Roman"/>
          <w:b/>
          <w:bCs/>
          <w:i/>
          <w:iCs/>
          <w:lang w:val="mn-MN"/>
        </w:rPr>
      </w:pPr>
    </w:p>
    <w:p w14:paraId="1D64A7A6" w14:textId="77777777" w:rsidR="006D10D7" w:rsidRPr="00DA6FCB" w:rsidRDefault="006D10D7" w:rsidP="00DA6FCB">
      <w:pPr>
        <w:spacing w:before="60" w:after="60"/>
        <w:ind w:right="-6"/>
        <w:jc w:val="center"/>
        <w:rPr>
          <w:rFonts w:ascii="Times New Roman" w:hAnsi="Times New Roman" w:cs="Times New Roman"/>
          <w:b/>
          <w:bCs/>
          <w:i/>
          <w:iCs/>
          <w:lang w:val="mn-MN"/>
        </w:rPr>
        <w:sectPr w:rsidR="006D10D7" w:rsidRPr="00DA6FCB" w:rsidSect="00BE1277">
          <w:footnotePr>
            <w:numRestart w:val="eachSect"/>
          </w:footnotePr>
          <w:pgSz w:w="11900" w:h="16840"/>
          <w:pgMar w:top="1440" w:right="1080" w:bottom="1440" w:left="1080" w:header="720" w:footer="720" w:gutter="0"/>
          <w:cols w:space="720"/>
          <w:docGrid w:linePitch="360"/>
        </w:sectPr>
      </w:pPr>
    </w:p>
    <w:p w14:paraId="5AED3D25" w14:textId="2F5650C0" w:rsidR="004B6A6C" w:rsidRPr="00DA6FCB" w:rsidRDefault="004B6A6C" w:rsidP="00DA6FCB">
      <w:pPr>
        <w:spacing w:before="60" w:after="60"/>
        <w:ind w:right="-6"/>
        <w:jc w:val="center"/>
        <w:rPr>
          <w:rFonts w:ascii="Times New Roman" w:hAnsi="Times New Roman" w:cs="Times New Roman"/>
          <w:b/>
          <w:bCs/>
          <w:i/>
          <w:iCs/>
          <w:lang w:val="mn-MN"/>
        </w:rPr>
      </w:pPr>
    </w:p>
    <w:p w14:paraId="3980533D" w14:textId="48EBDA88" w:rsidR="006D10D7" w:rsidRPr="00DA6FCB" w:rsidRDefault="006D10D7" w:rsidP="00DA6FCB">
      <w:pPr>
        <w:pStyle w:val="Heading1"/>
        <w:spacing w:before="60" w:after="60"/>
        <w:rPr>
          <w:rFonts w:cs="Times New Roman"/>
          <w:lang w:val="mn-MN"/>
        </w:rPr>
      </w:pPr>
      <w:bookmarkStart w:id="342" w:name="_Toc391665070"/>
      <w:r w:rsidRPr="00DA6FCB">
        <w:rPr>
          <w:rFonts w:cs="Times New Roman"/>
          <w:lang w:val="mn-MN"/>
        </w:rPr>
        <w:t>Зургадугаар бүлгийн Хавсралт</w:t>
      </w:r>
      <w:bookmarkEnd w:id="342"/>
    </w:p>
    <w:p w14:paraId="0B060D07" w14:textId="77777777" w:rsidR="006D10D7" w:rsidRPr="00DA6FCB" w:rsidRDefault="006D10D7" w:rsidP="00DA6FCB">
      <w:pPr>
        <w:pStyle w:val="Heading1"/>
        <w:spacing w:before="60" w:after="60"/>
        <w:rPr>
          <w:rFonts w:cs="Times New Roman"/>
          <w:i w:val="0"/>
          <w:lang w:val="mn-MN"/>
        </w:rPr>
      </w:pPr>
      <w:bookmarkStart w:id="343" w:name="_Toc391665071"/>
      <w:r w:rsidRPr="00DA6FCB">
        <w:rPr>
          <w:rFonts w:cs="Times New Roman"/>
          <w:i w:val="0"/>
          <w:lang w:val="mn-MN"/>
        </w:rPr>
        <w:t>Биет бус хөрөнгийн талаарх зөвлөмжийг тайлбарлах жишээнүүд</w:t>
      </w:r>
      <w:bookmarkEnd w:id="343"/>
    </w:p>
    <w:p w14:paraId="022E6C0F" w14:textId="77777777" w:rsidR="006D10D7" w:rsidRPr="00DA6FCB" w:rsidRDefault="006D10D7" w:rsidP="00DA6FCB">
      <w:pPr>
        <w:spacing w:before="60" w:after="60"/>
        <w:outlineLvl w:val="0"/>
        <w:rPr>
          <w:rFonts w:ascii="Times New Roman" w:hAnsi="Times New Roman" w:cs="Times New Roman"/>
          <w:lang w:val="mn-MN"/>
        </w:rPr>
      </w:pPr>
      <w:r w:rsidRPr="00DA6FCB">
        <w:rPr>
          <w:rFonts w:ascii="Times New Roman" w:hAnsi="Times New Roman" w:cs="Times New Roman"/>
          <w:b/>
          <w:bCs/>
          <w:lang w:val="mn-MN"/>
        </w:rPr>
        <w:t xml:space="preserve">Жишээ 1 </w:t>
      </w:r>
    </w:p>
    <w:p w14:paraId="49F43CDD"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lang w:val="mn-MN"/>
        </w:rPr>
        <w:t>1.</w:t>
      </w:r>
      <w:r w:rsidRPr="00DA6FCB">
        <w:rPr>
          <w:rFonts w:ascii="Times New Roman" w:hAnsi="Times New Roman" w:cs="Times New Roman"/>
          <w:lang w:val="mn-MN"/>
        </w:rPr>
        <w:tab/>
        <w:t xml:space="preserve">Premiere компани нь ҮДГ-ийн толгой компани юм. “S” компани нь Premiere компанийн бүрэн өмчлөл дэх охин компани бөгөөд Premiere группийн гишүүн. Premiere компани нь өөрийн бизнесийн үйл ажиллагааг дэмжихийн тулд </w:t>
      </w:r>
      <w:r w:rsidRPr="00DA6FCB">
        <w:rPr>
          <w:rFonts w:ascii="Times New Roman" w:hAnsi="Times New Roman" w:cs="Times New Roman"/>
        </w:rPr>
        <w:t>судалгаа, хөгжүүлэлтий</w:t>
      </w:r>
      <w:r w:rsidRPr="00DA6FCB">
        <w:rPr>
          <w:rFonts w:ascii="Times New Roman" w:hAnsi="Times New Roman" w:cs="Times New Roman"/>
          <w:lang w:val="mn-MN"/>
        </w:rPr>
        <w:t xml:space="preserve">г санхүүжүүлдэг ба байнгын </w:t>
      </w:r>
      <w:r w:rsidRPr="00DA6FCB">
        <w:rPr>
          <w:rFonts w:ascii="Times New Roman" w:hAnsi="Times New Roman" w:cs="Times New Roman"/>
        </w:rPr>
        <w:t>судалгаа, хөгжүүлэлт</w:t>
      </w:r>
      <w:r w:rsidRPr="00DA6FCB">
        <w:rPr>
          <w:rFonts w:ascii="Times New Roman" w:hAnsi="Times New Roman" w:cs="Times New Roman"/>
          <w:lang w:val="mn-MN"/>
        </w:rPr>
        <w:t>ийн ажил үүргийг гүйцэтгэдэг. Судалгаа, хөгжүүлэлтийн ажил үүргийн үр дүнд патентлагдсан бүтээл гарвал Premiere групп нийт патентын удирдлагыг төвлөрүүлэх болон хялбарчлах үүднээс “S” компанид эдгээр бүтээлийн бүх эрхийг даалгадаг байна. “S” компанийн нэр дээр патентын бүх бүртгэл байдаг бөгөөд түүний тогтвортой хэвийн байдлыг нь ханган ажилладаг.</w:t>
      </w:r>
    </w:p>
    <w:p w14:paraId="39CFB3B8" w14:textId="73E808E3"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2.</w:t>
      </w:r>
      <w:r w:rsidRPr="00DA6FCB">
        <w:rPr>
          <w:rFonts w:ascii="Times New Roman" w:hAnsi="Times New Roman" w:cs="Times New Roman"/>
        </w:rPr>
        <w:tab/>
      </w:r>
      <w:r w:rsidRPr="00DA6FCB">
        <w:rPr>
          <w:rFonts w:ascii="Times New Roman" w:hAnsi="Times New Roman" w:cs="Times New Roman"/>
          <w:lang w:val="mn-MN"/>
        </w:rPr>
        <w:t xml:space="preserve">“S” компани нь патентын эрхийн удирдлагын ажлыг гүйцэтгэх 3 хуульчтай ба өөр бусад ажилтангүй. “S” компани нь Premiere группийн </w:t>
      </w:r>
      <w:r w:rsidRPr="00DA6FCB">
        <w:rPr>
          <w:rFonts w:ascii="Times New Roman" w:hAnsi="Times New Roman" w:cs="Times New Roman"/>
        </w:rPr>
        <w:t>судалгаа, хөгжүүлэлтийн</w:t>
      </w:r>
      <w:r w:rsidRPr="00DA6FCB">
        <w:rPr>
          <w:rFonts w:ascii="Times New Roman" w:hAnsi="Times New Roman" w:cs="Times New Roman"/>
          <w:lang w:val="mn-MN"/>
        </w:rPr>
        <w:t xml:space="preserve"> ямар нэгэн ажил үүргийг явуулдаггүй эсхүл хянадаггүй болно. “S” компани нь </w:t>
      </w:r>
      <w:r w:rsidRPr="00DA6FCB">
        <w:rPr>
          <w:rFonts w:ascii="Times New Roman" w:hAnsi="Times New Roman" w:cs="Times New Roman"/>
        </w:rPr>
        <w:t>судалгаа, хөгжүүлэлтийн</w:t>
      </w:r>
      <w:r w:rsidRPr="00DA6FCB">
        <w:rPr>
          <w:rFonts w:ascii="Times New Roman" w:hAnsi="Times New Roman" w:cs="Times New Roman"/>
          <w:lang w:val="mn-MN"/>
        </w:rPr>
        <w:t xml:space="preserve"> мэргэжлийн ажилтангүй ба Premiere группийн </w:t>
      </w:r>
      <w:r w:rsidRPr="00DA6FCB">
        <w:rPr>
          <w:rFonts w:ascii="Times New Roman" w:hAnsi="Times New Roman" w:cs="Times New Roman"/>
        </w:rPr>
        <w:t>судалгаа, хөгжүүлэлтийн</w:t>
      </w:r>
      <w:r w:rsidRPr="00DA6FCB">
        <w:rPr>
          <w:rFonts w:ascii="Times New Roman" w:hAnsi="Times New Roman" w:cs="Times New Roman"/>
          <w:lang w:val="mn-MN"/>
        </w:rPr>
        <w:t xml:space="preserve"> ямар нэгэн зардлыг гаргадаггүй. Premiere компанийн удирдлага “S” компанийн ажилтнуудаас зөвлөгөө авсны дараа патентыг хамгаалахтай холбогдох гол шийдвэрийг гаргадаг аж.  “S” компанийн ажилтнууд бус Premiere компанийн удирдлага бие даасан болон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ид олгосон группийн патентын лицензийн талаар бүх шийдвэрийг хянадаг болно.</w:t>
      </w:r>
    </w:p>
    <w:p w14:paraId="702E649F"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3.</w:t>
      </w:r>
      <w:r w:rsidRPr="00DA6FCB">
        <w:rPr>
          <w:rFonts w:ascii="Times New Roman" w:hAnsi="Times New Roman" w:cs="Times New Roman"/>
          <w:b/>
        </w:rPr>
        <w:tab/>
      </w:r>
      <w:r w:rsidRPr="00DA6FCB">
        <w:rPr>
          <w:rFonts w:ascii="Times New Roman" w:hAnsi="Times New Roman" w:cs="Times New Roman"/>
          <w:lang w:val="mn-MN"/>
        </w:rPr>
        <w:t>Premiere компаниас “S” компанид эрх шилжүүлэх бүрт патентлагдсан бүтээлийн эрхийг шилжүүлж байгаа гэж үзэн “S” компани нь Premiere компанид 100 евро бүхий нэрлэсэн төлбөрийг төлдөг ба эрх шилжүүлэх тодорхой нөхцөлд, бүртгэгдэх гэж байгаа патентыг бүрэн ашиглах хугацаанд Premiere компанид онцгой, эрхийн шимтгэлийн төлбөргүй, патентын лиценз</w:t>
      </w:r>
      <w:r w:rsidRPr="00DA6FCB">
        <w:rPr>
          <w:rFonts w:ascii="Times New Roman" w:hAnsi="Times New Roman" w:cs="Times New Roman"/>
        </w:rPr>
        <w:t>ийг</w:t>
      </w:r>
      <w:r w:rsidRPr="00DA6FCB">
        <w:rPr>
          <w:rFonts w:ascii="Times New Roman" w:hAnsi="Times New Roman" w:cs="Times New Roman"/>
          <w:lang w:val="mn-MN"/>
        </w:rPr>
        <w:t xml:space="preserve"> давхар лицензийн бүрэн эрхтэйгээр нэг дор бүрэн олгодог. “S” компани нь Premiere компанид гэрээний эрхийг шилжүүлэхтэй холбоотой гэрээний хууль эрх зүйн шаардлагыг хангах зорилгоор гагцхүү нэрлэсэн төлбөрийг төлдөг ба энэхүү жишээний зорилгоор бол патентлагдсан бүтээлүүдийн эрх шилжүүлэхэд сунгасан гарын зарчмаар хийгдсэн нөхөн төлбөрийг тусгадаггүй гэж төсөөлөв. Premiere компани нь үйлдвэрлэл болон дэлхий даяар өөрийн бүтээгдэхүүнээ борлуулахад патентлагдсан бүтээлийг ашигладаг бөгөөд байн байн бусдад патентын эрхээ давхар олгодог. Premiere компанитай хийсэн лицензийн гэрээний нөхцөлийн дагуу “S” компани нь тухайн патентыг арилжааны зорилгоор ашигладаггүйгээр үл барам эрхгүй билээ. </w:t>
      </w:r>
    </w:p>
    <w:p w14:paraId="3ED70C3E"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4.</w:t>
      </w:r>
      <w:r w:rsidRPr="00DA6FCB">
        <w:rPr>
          <w:rFonts w:ascii="Times New Roman" w:hAnsi="Times New Roman" w:cs="Times New Roman"/>
          <w:lang w:val="mn-MN"/>
        </w:rPr>
        <w:tab/>
        <w:t xml:space="preserve">Гэрээний дагуу Premiere компани нь патентын удирдлагын үйлчилгээнээс гадна  биет бус хөрөнгийн хөгжүүлэлт, сайжруулалт, тогтвортой байлгах, хамгаалалт болон ашиглалттай холбоотой бүх үйл ажил үүргийг гүйцэтгэдэг. Premiere компани нь биет бус хөрөнгийн хөгжүүлэлт болон ашиглалттай холбоотой бүх хөрөнгөнд оролцоотой байж мөн ашигладаг бөгөөд тухайн биет бус хөрөнгөтэй холбоотой эрсдэлийг бүгдийг эсхүл нэлээд хэмжээгээр хариуцаж байдаг. Premiere компани нь тухайн биет бус хөрөнгийн ашиглалтаас олох орлогын ихэнх хэсгийг авах эрхтэй байх нь зүй ёсны хэрэг. Татварын албад нь Premiere болон “S” компанийн хооронд хийгдсэн бодит ажил гүйлгээг зураглан тодорхойлсоноор үнэ шилжилтийн тохирох шийдвэрт хүрч болох юм. Бодит байдлаас хамааран “S” компанид нэрлэсэн үнээр олгосон эрх шилжүүлэлт болон Premiere компанид буцаан олгосон нэг дор бүрэн ашиглах эрхийг хамтад нь авч үзвэл Premiere болон “S” компанийн хооронд патентын удирдлагын үйлчилгээний зохицуулалт гэж тусгагдана хэмээн тодорхойлж болно. Патентын удирдлагын үйлчилгээнд сунгасан гарын зарчмаар хийгдсэн үнийг тодорхойлох ба Premiere компани нь ҮДГ-ийн тухайн патентын ашиглалтаас олох орлогын тэнцвэрийг хадгалах эсхүл хуваарилах болно. </w:t>
      </w:r>
    </w:p>
    <w:p w14:paraId="5AFD7054"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lastRenderedPageBreak/>
        <w:t>Жишээ 2</w:t>
      </w:r>
    </w:p>
    <w:p w14:paraId="47CB1D22" w14:textId="6E6C812F"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5.</w:t>
      </w:r>
      <w:r w:rsidRPr="00DA6FCB">
        <w:rPr>
          <w:rFonts w:ascii="Times New Roman" w:hAnsi="Times New Roman" w:cs="Times New Roman"/>
        </w:rPr>
        <w:tab/>
      </w:r>
      <w:r w:rsidRPr="00DA6FCB">
        <w:rPr>
          <w:rFonts w:ascii="Times New Roman" w:hAnsi="Times New Roman" w:cs="Times New Roman"/>
          <w:lang w:val="mn-MN"/>
        </w:rPr>
        <w:t xml:space="preserve">Патентлагдсан бүтээлүүдийн хөгжүүлэлт ба хяналттай холбоотой баримт  байдал нь Жишээ 1-т дурдсантай адил. Гэхдээ Premiere компанид патентын байнгын болон онцгой лицензийг буцаан олгохын оронд “S” компани нь Premiere компанийн удирдлага болон хяналтан доор ажиллаж, өөрийн патентыг  дэлхий даяарх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болон бие даасан аж ахуйн нэгжүүдэд давтамжтай эрхийн шимтгэлийн солилцоогоор олгодог. Энэ жишээний зорилгоор, </w:t>
      </w:r>
      <w:r w:rsidR="00A10FEF" w:rsidRPr="00DA6FCB">
        <w:rPr>
          <w:rFonts w:ascii="Times New Roman" w:hAnsi="Times New Roman" w:cs="Times New Roman"/>
          <w:lang w:val="mn-MN"/>
        </w:rPr>
        <w:t>харилцан хамаарал бүхий аж ахуйн нэгж</w:t>
      </w:r>
      <w:r w:rsidRPr="00DA6FCB">
        <w:rPr>
          <w:rFonts w:ascii="Times New Roman" w:hAnsi="Times New Roman" w:cs="Times New Roman"/>
          <w:lang w:val="mn-MN"/>
        </w:rPr>
        <w:t xml:space="preserve">ийн “S” компанид төлсөн эрхийн шимтгэлүүд нь бүгд сунгасан гарын зарчмаар хийгдсэн гэж төсөөлөв.  </w:t>
      </w:r>
    </w:p>
    <w:p w14:paraId="56297A4A"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6.</w:t>
      </w:r>
      <w:r w:rsidRPr="00DA6FCB">
        <w:rPr>
          <w:rFonts w:ascii="Times New Roman" w:hAnsi="Times New Roman" w:cs="Times New Roman"/>
        </w:rPr>
        <w:tab/>
      </w:r>
      <w:r w:rsidRPr="00DA6FCB">
        <w:rPr>
          <w:rFonts w:ascii="Times New Roman" w:hAnsi="Times New Roman" w:cs="Times New Roman"/>
          <w:lang w:val="mn-MN"/>
        </w:rPr>
        <w:t xml:space="preserve">“S” компани нь патентын хууль ёсны эзэмшигч. Гэсэн хэдий ч тухайн патентыг бүртгүүлэх болон патентын бүртгэлийг тогтвортой байлгахад тус компанийн 3 ажилтны үйл ажиллагаанд уг патентын хөгжүүлэлт, сайжруулалт, тогтвортой байлгах, хамгаалалт болон ашиглалтад оруулах оролцоо нь хязгаарлагдмал байдаг. “S” компанийн ажилтнууд нь патенттай холбогдох  лицензийн ажил гүйлгээг хянадаггүй эсхүл оролцдоггүй. Эдгээр нөхцөлийн дагуу “S” компани нь зөвхөн гүйцэтгэдэг ажил үүрэгтээ нөхөн төлбөр авах эрхтэй. Биет бус хөрөнгийг хөгжүүлэх, сайжруулах, тогтвортой байлгах болон ашиглахад Premiere компани болон “S” компанийн тус тусын холбогдох гүйцэтгэсэн ажил үүрэг, зарцуулсан хөрөнгө болон хариуцсан эрсдэлийн шинжилгээн дээр үндэслэн, </w:t>
      </w:r>
      <w:r w:rsidRPr="00DA6FCB">
        <w:rPr>
          <w:rFonts w:ascii="Times New Roman" w:hAnsi="Times New Roman" w:cs="Times New Roman"/>
        </w:rPr>
        <w:t>“S” компан</w:t>
      </w:r>
      <w:r w:rsidRPr="00DA6FCB">
        <w:rPr>
          <w:rFonts w:ascii="Times New Roman" w:hAnsi="Times New Roman" w:cs="Times New Roman"/>
          <w:lang w:val="mn-MN"/>
        </w:rPr>
        <w:t xml:space="preserve">и нь өөрийн патентыг бүртгүүлэх ажил үүрэгт сунгасан гарын зарчмаар хийгдсэн нөхөн төлбөрөөс илүү болон хэтэрсэн лицензийн зохицуулалтаас орох орлогыг  авч үлдэх эсхүл хуваарилуулах эрхгүй байх ёстой. </w:t>
      </w:r>
    </w:p>
    <w:p w14:paraId="10455A07" w14:textId="77777777" w:rsidR="006D10D7" w:rsidRPr="00DA6FCB" w:rsidRDefault="006D10D7" w:rsidP="00DA6FCB">
      <w:pPr>
        <w:spacing w:before="60" w:after="60"/>
        <w:jc w:val="both"/>
        <w:rPr>
          <w:rFonts w:ascii="Times New Roman" w:hAnsi="Times New Roman" w:cs="Times New Roman"/>
          <w:b/>
          <w:lang w:val="mn-MN"/>
        </w:rPr>
      </w:pPr>
      <w:bookmarkStart w:id="344" w:name="page570"/>
      <w:bookmarkEnd w:id="344"/>
      <w:r w:rsidRPr="00DA6FCB">
        <w:rPr>
          <w:rFonts w:ascii="Times New Roman" w:hAnsi="Times New Roman" w:cs="Times New Roman"/>
        </w:rPr>
        <w:t>7.</w:t>
      </w:r>
      <w:r w:rsidRPr="00DA6FCB">
        <w:rPr>
          <w:rFonts w:ascii="Times New Roman" w:hAnsi="Times New Roman" w:cs="Times New Roman"/>
        </w:rPr>
        <w:tab/>
      </w:r>
      <w:r w:rsidRPr="00DA6FCB">
        <w:rPr>
          <w:rFonts w:ascii="Times New Roman" w:hAnsi="Times New Roman" w:cs="Times New Roman"/>
          <w:lang w:val="mn-MN"/>
        </w:rPr>
        <w:t xml:space="preserve">Жишээ 1-ээс тус зохицуулалтын үнэн бодит шинж чанар бол патентын удирдлагын үйлчилгээ үзүүлэх гэрээ юм. Патентын эрх шилжүүлэх солилцоонд </w:t>
      </w:r>
      <w:r w:rsidRPr="00DA6FCB">
        <w:rPr>
          <w:rFonts w:ascii="Times New Roman" w:hAnsi="Times New Roman" w:cs="Times New Roman"/>
        </w:rPr>
        <w:t>“S” компан</w:t>
      </w:r>
      <w:r w:rsidRPr="00DA6FCB">
        <w:rPr>
          <w:rFonts w:ascii="Times New Roman" w:hAnsi="Times New Roman" w:cs="Times New Roman"/>
          <w:lang w:val="mn-MN"/>
        </w:rPr>
        <w:t xml:space="preserve">ийн төлсөн дүнд Premiere компани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тус тусын гүйцэтгэсэн ажил үүрэг, ашигласан хөрөнгө болон хариуцсан эрсдэлийг зохих ёсоор тусгасныг баталснаар тохирох үнэ шилжилтийн үр дүнд хүрч болно. Энэхүү арга хандлагын дагуу патентлагдсан бүтээлд Premiere компанид төлөх ёстой нөхөн төлбөр нь </w:t>
      </w:r>
      <w:r w:rsidRPr="00DA6FCB">
        <w:rPr>
          <w:rFonts w:ascii="Times New Roman" w:hAnsi="Times New Roman" w:cs="Times New Roman"/>
        </w:rPr>
        <w:t>“S” компан</w:t>
      </w:r>
      <w:r w:rsidRPr="00DA6FCB">
        <w:rPr>
          <w:rFonts w:ascii="Times New Roman" w:hAnsi="Times New Roman" w:cs="Times New Roman"/>
          <w:lang w:val="mn-MN"/>
        </w:rPr>
        <w:t xml:space="preserve">ийн лицензийн орлогоос </w:t>
      </w:r>
      <w:r w:rsidRPr="00DA6FCB">
        <w:rPr>
          <w:rFonts w:ascii="Times New Roman" w:hAnsi="Times New Roman" w:cs="Times New Roman"/>
        </w:rPr>
        <w:t>“S” компан</w:t>
      </w:r>
      <w:r w:rsidRPr="00DA6FCB">
        <w:rPr>
          <w:rFonts w:ascii="Times New Roman" w:hAnsi="Times New Roman" w:cs="Times New Roman"/>
          <w:lang w:val="mn-MN"/>
        </w:rPr>
        <w:t>ийн гүйцэтгэсэн ажил үүргийн зохих ашгийг хассантай тэнцүү байна.</w:t>
      </w:r>
      <w:r w:rsidRPr="00DA6FCB">
        <w:rPr>
          <w:rFonts w:ascii="Times New Roman" w:hAnsi="Times New Roman" w:cs="Times New Roman"/>
          <w:b/>
          <w:lang w:val="mn-MN"/>
        </w:rPr>
        <w:t xml:space="preserve"> </w:t>
      </w:r>
    </w:p>
    <w:p w14:paraId="4F9B7CA8"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3</w:t>
      </w:r>
    </w:p>
    <w:p w14:paraId="1B0A2920" w14:textId="7775A8B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8.</w:t>
      </w:r>
      <w:r w:rsidRPr="00DA6FCB">
        <w:rPr>
          <w:rFonts w:ascii="Times New Roman" w:hAnsi="Times New Roman" w:cs="Times New Roman"/>
        </w:rPr>
        <w:tab/>
      </w:r>
      <w:r w:rsidRPr="00DA6FCB">
        <w:rPr>
          <w:rFonts w:ascii="Times New Roman" w:hAnsi="Times New Roman" w:cs="Times New Roman"/>
          <w:lang w:val="mn-MN"/>
        </w:rPr>
        <w:t xml:space="preserve">Баримт байдал нь Жишээ 2-той адил юм. Гэсэн ч </w:t>
      </w:r>
      <w:r w:rsidR="00A10FEF" w:rsidRPr="00DA6FCB">
        <w:rPr>
          <w:rFonts w:ascii="Times New Roman" w:hAnsi="Times New Roman" w:cs="Times New Roman"/>
          <w:lang w:val="mn-MN"/>
        </w:rPr>
        <w:t>харилцан хамаарал бүхий</w:t>
      </w:r>
      <w:r w:rsidRPr="00DA6FCB">
        <w:rPr>
          <w:rFonts w:ascii="Times New Roman" w:hAnsi="Times New Roman" w:cs="Times New Roman"/>
          <w:lang w:val="mn-MN"/>
        </w:rPr>
        <w:t xml:space="preserve"> болон бие даасан аж ахуйн нэгжүүдэд патентын лицензийг цөөн жилээр олгосны дараа Premiere компанийн удирдлага болон хяналтан дор ахин ажиллаж, </w:t>
      </w:r>
      <w:r w:rsidRPr="00DA6FCB">
        <w:rPr>
          <w:rFonts w:ascii="Times New Roman" w:hAnsi="Times New Roman" w:cs="Times New Roman"/>
        </w:rPr>
        <w:t>“S” компан</w:t>
      </w:r>
      <w:r w:rsidRPr="00DA6FCB">
        <w:rPr>
          <w:rFonts w:ascii="Times New Roman" w:hAnsi="Times New Roman" w:cs="Times New Roman"/>
          <w:lang w:val="mn-MN"/>
        </w:rPr>
        <w:t xml:space="preserve">и нь хууль ёсны эзэмшигч байсан хугацаанд тухайн патентын үнэ цэнэд үнэ цэнийн өсөлтийг тусгасан үнээр патентаа бие даасан аж ахуйн нэгжүүдэд борлуулдаг. Тухайн патентын хууль ёсны эзэмшигч нь байсан тус хугацааны турш </w:t>
      </w:r>
      <w:r w:rsidRPr="00DA6FCB">
        <w:rPr>
          <w:rFonts w:ascii="Times New Roman" w:hAnsi="Times New Roman" w:cs="Times New Roman"/>
        </w:rPr>
        <w:t>“S” компан</w:t>
      </w:r>
      <w:r w:rsidRPr="00DA6FCB">
        <w:rPr>
          <w:rFonts w:ascii="Times New Roman" w:hAnsi="Times New Roman" w:cs="Times New Roman"/>
          <w:lang w:val="mn-MN"/>
        </w:rPr>
        <w:t xml:space="preserve">ийн ажил үүрэг нь Жишээ 1 болон 2-т тодорхойлсоноор патент бүртгүүлэх ажил үүргийг зөвхөн гүйцэтгэхээр хязгаарлагдаж байсан.  </w:t>
      </w:r>
    </w:p>
    <w:p w14:paraId="6FD88045"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9.</w:t>
      </w:r>
      <w:r w:rsidRPr="00DA6FCB">
        <w:rPr>
          <w:rFonts w:ascii="Times New Roman" w:hAnsi="Times New Roman" w:cs="Times New Roman"/>
        </w:rPr>
        <w:tab/>
      </w:r>
      <w:r w:rsidRPr="00DA6FCB">
        <w:rPr>
          <w:rFonts w:ascii="Times New Roman" w:hAnsi="Times New Roman" w:cs="Times New Roman"/>
          <w:lang w:val="mn-MN"/>
        </w:rPr>
        <w:t xml:space="preserve">Эдгээр нөхцөлийн дагуу </w:t>
      </w:r>
      <w:r w:rsidRPr="00DA6FCB">
        <w:rPr>
          <w:rFonts w:ascii="Times New Roman" w:hAnsi="Times New Roman" w:cs="Times New Roman"/>
        </w:rPr>
        <w:t>“S” компан</w:t>
      </w:r>
      <w:r w:rsidRPr="00DA6FCB">
        <w:rPr>
          <w:rFonts w:ascii="Times New Roman" w:hAnsi="Times New Roman" w:cs="Times New Roman"/>
          <w:lang w:val="mn-MN"/>
        </w:rPr>
        <w:t xml:space="preserve">ийн орлого нь Жишээ 2-т тусгасантай адил байх ёстой. Тус компани нь өөрийн гүйцэтгэдэг бүртгэлийн ажил үүрэгт нөхөн төлбөр авах нь зүйн хэрэг ч үүнээс бусдаар биет бус хөрөнгийн ашиглалтаас үүссэн орлогыг хуваалцахгүй байх ёстой бөгөөд үүнд биет бус хөрөнгийн шилжүүлэлтээс бий болсон орлого мөн хамаарна. </w:t>
      </w:r>
    </w:p>
    <w:p w14:paraId="5FBDDA7D"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4</w:t>
      </w:r>
    </w:p>
    <w:p w14:paraId="1173DE55"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10.</w:t>
      </w:r>
      <w:r w:rsidRPr="00DA6FCB">
        <w:rPr>
          <w:rFonts w:ascii="Times New Roman" w:hAnsi="Times New Roman" w:cs="Times New Roman"/>
        </w:rPr>
        <w:tab/>
      </w:r>
      <w:r w:rsidRPr="00DA6FCB">
        <w:rPr>
          <w:rFonts w:ascii="Times New Roman" w:hAnsi="Times New Roman" w:cs="Times New Roman"/>
          <w:lang w:val="mn-MN"/>
        </w:rPr>
        <w:t xml:space="preserve">Патентын хөгжүүлэлттэй холбоотой нөхцөл байдал нь Жишээ 3-т тодорхойлсонтой адил юм. Жишээ 1-ийн эсрэгээр, энэхүү жишээнд </w:t>
      </w:r>
      <w:r w:rsidRPr="00DA6FCB">
        <w:rPr>
          <w:rFonts w:ascii="Times New Roman" w:hAnsi="Times New Roman" w:cs="Times New Roman"/>
        </w:rPr>
        <w:t>“S” компан</w:t>
      </w:r>
      <w:r w:rsidRPr="00DA6FCB">
        <w:rPr>
          <w:rFonts w:ascii="Times New Roman" w:hAnsi="Times New Roman" w:cs="Times New Roman"/>
          <w:lang w:val="mn-MN"/>
        </w:rPr>
        <w:t xml:space="preserve">и нь патентын багцыг хариуцах шийдвэр гаргах, бодит байдалд ийм шийдвэр гаргадаг ур чадавхитай ажилтнуудтай. Лицензийн хөтөлбөртэй холбоотой бүх шийдвэрийг </w:t>
      </w:r>
      <w:r w:rsidRPr="00DA6FCB">
        <w:rPr>
          <w:rFonts w:ascii="Times New Roman" w:hAnsi="Times New Roman" w:cs="Times New Roman"/>
        </w:rPr>
        <w:t xml:space="preserve">“S” компанийн </w:t>
      </w:r>
      <w:r w:rsidRPr="00DA6FCB">
        <w:rPr>
          <w:rFonts w:ascii="Times New Roman" w:hAnsi="Times New Roman" w:cs="Times New Roman"/>
          <w:lang w:val="mn-MN"/>
        </w:rPr>
        <w:t xml:space="preserve">ажилтанууд гаргадаг, лицензийн бүх хэлцлийг </w:t>
      </w:r>
      <w:r w:rsidRPr="00DA6FCB">
        <w:rPr>
          <w:rFonts w:ascii="Times New Roman" w:hAnsi="Times New Roman" w:cs="Times New Roman"/>
        </w:rPr>
        <w:t xml:space="preserve">“S” компанийн </w:t>
      </w:r>
      <w:r w:rsidRPr="00DA6FCB">
        <w:rPr>
          <w:rFonts w:ascii="Times New Roman" w:hAnsi="Times New Roman" w:cs="Times New Roman"/>
          <w:lang w:val="mn-MN"/>
        </w:rPr>
        <w:t xml:space="preserve">ажилтанууд хийдэг байсан ба </w:t>
      </w:r>
      <w:r w:rsidRPr="00DA6FCB">
        <w:rPr>
          <w:rFonts w:ascii="Times New Roman" w:hAnsi="Times New Roman" w:cs="Times New Roman"/>
        </w:rPr>
        <w:t>“S” компан</w:t>
      </w:r>
      <w:r w:rsidRPr="00DA6FCB">
        <w:rPr>
          <w:rFonts w:ascii="Times New Roman" w:hAnsi="Times New Roman" w:cs="Times New Roman"/>
          <w:lang w:val="mn-MN"/>
        </w:rPr>
        <w:t xml:space="preserve">ийн ажилтанууд нь бие даасан аж ахуйн нэгжүүдийн лицензийн нөхцөлийн хэрэгжилтийг хянадаг байсан. Энэхүү жишээний зорилгоор </w:t>
      </w:r>
      <w:r w:rsidRPr="00DA6FCB">
        <w:rPr>
          <w:rFonts w:ascii="Times New Roman" w:hAnsi="Times New Roman" w:cs="Times New Roman"/>
        </w:rPr>
        <w:t>“S” компан</w:t>
      </w:r>
      <w:r w:rsidRPr="00DA6FCB">
        <w:rPr>
          <w:rFonts w:ascii="Times New Roman" w:hAnsi="Times New Roman" w:cs="Times New Roman"/>
          <w:lang w:val="mn-MN"/>
        </w:rPr>
        <w:t xml:space="preserve">ийн патентын солилцоонд төлсөн үнэ нь ирээдүйн лицензийн хөтөлбөр болон </w:t>
      </w:r>
      <w:r w:rsidRPr="00DA6FCB">
        <w:rPr>
          <w:rFonts w:ascii="Times New Roman" w:hAnsi="Times New Roman" w:cs="Times New Roman"/>
        </w:rPr>
        <w:t>“S” компан</w:t>
      </w:r>
      <w:r w:rsidRPr="00DA6FCB">
        <w:rPr>
          <w:rFonts w:ascii="Times New Roman" w:hAnsi="Times New Roman" w:cs="Times New Roman"/>
          <w:lang w:val="mn-MN"/>
        </w:rPr>
        <w:t xml:space="preserve">ид патентын эрх шилжсэн үед тус патентын ашиглалтаас үүсэх </w:t>
      </w:r>
      <w:r w:rsidRPr="00DA6FCB">
        <w:rPr>
          <w:rFonts w:ascii="Times New Roman" w:hAnsi="Times New Roman" w:cs="Times New Roman"/>
          <w:lang w:val="mn-MN"/>
        </w:rPr>
        <w:lastRenderedPageBreak/>
        <w:t xml:space="preserve">урьдчилан таамагласан орлогын оролцогч талуудын холбогдох үнэлгээнд тусгасан сунгасан гарын зарчмаар тооцсон бодит үнэ байсан гэж таамаглах нь зүйтэй. Энэ жишээний зорилгоор  Г.4 хэсэг дэх үнэлэхэд хүндрэлтэй биет бус хөрөнгөнд зориулсан аргыг хэрэглэхгүй гэж үздэг. </w:t>
      </w:r>
    </w:p>
    <w:p w14:paraId="25250C17"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11.</w:t>
      </w:r>
      <w:r w:rsidRPr="00DA6FCB">
        <w:rPr>
          <w:rFonts w:ascii="Times New Roman" w:hAnsi="Times New Roman" w:cs="Times New Roman"/>
        </w:rPr>
        <w:tab/>
      </w:r>
      <w:r w:rsidRPr="00DA6FCB">
        <w:rPr>
          <w:rFonts w:ascii="Times New Roman" w:hAnsi="Times New Roman" w:cs="Times New Roman"/>
          <w:lang w:val="mn-MN"/>
        </w:rPr>
        <w:t xml:space="preserve">Шилжүүлгийн дараагаар </w:t>
      </w:r>
      <w:r w:rsidRPr="00DA6FCB">
        <w:rPr>
          <w:rFonts w:ascii="Times New Roman" w:hAnsi="Times New Roman" w:cs="Times New Roman"/>
        </w:rPr>
        <w:t>“S” компан</w:t>
      </w:r>
      <w:r w:rsidRPr="00DA6FCB">
        <w:rPr>
          <w:rFonts w:ascii="Times New Roman" w:hAnsi="Times New Roman" w:cs="Times New Roman"/>
          <w:lang w:val="mn-MN"/>
        </w:rPr>
        <w:t xml:space="preserve">и нь бие даасан аж ахуйн нэгжүүдэд цөөн жилээр патент олгосон. Түүнээс хойш </w:t>
      </w:r>
      <w:r w:rsidRPr="00DA6FCB">
        <w:rPr>
          <w:rFonts w:ascii="Times New Roman" w:hAnsi="Times New Roman" w:cs="Times New Roman"/>
        </w:rPr>
        <w:t>“S” компан</w:t>
      </w:r>
      <w:r w:rsidRPr="00DA6FCB">
        <w:rPr>
          <w:rFonts w:ascii="Times New Roman" w:hAnsi="Times New Roman" w:cs="Times New Roman"/>
          <w:lang w:val="mn-MN"/>
        </w:rPr>
        <w:t xml:space="preserve">ид патентыг шилжүүлсэн үед урьдчилан таамаглаагүй гадны нөхцөл байдлаас шалтгаалан тухайн патентын үнэ цэнэ нь нэлээд хэмжээгээр өсчээ. Үүний дараа </w:t>
      </w:r>
      <w:r w:rsidRPr="00DA6FCB">
        <w:rPr>
          <w:rFonts w:ascii="Times New Roman" w:hAnsi="Times New Roman" w:cs="Times New Roman"/>
        </w:rPr>
        <w:t>“S” компан</w:t>
      </w:r>
      <w:r w:rsidRPr="00DA6FCB">
        <w:rPr>
          <w:rFonts w:ascii="Times New Roman" w:hAnsi="Times New Roman" w:cs="Times New Roman"/>
          <w:lang w:val="mn-MN"/>
        </w:rPr>
        <w:t>и нь</w:t>
      </w:r>
      <w:r w:rsidRPr="00DA6FCB">
        <w:rPr>
          <w:rFonts w:ascii="Times New Roman" w:hAnsi="Times New Roman" w:cs="Times New Roman"/>
        </w:rPr>
        <w:t xml:space="preserve"> </w:t>
      </w:r>
      <w:r w:rsidRPr="00DA6FCB">
        <w:rPr>
          <w:rFonts w:ascii="Times New Roman" w:hAnsi="Times New Roman" w:cs="Times New Roman"/>
          <w:lang w:val="mn-MN"/>
        </w:rPr>
        <w:t xml:space="preserve">тус патентыг авахдаа Premiere компанид төлсөн анхны үнээс давсан үнээр тус патентыг харилцан хамааралгүй худалдан авагчид борлуулсан байна. </w:t>
      </w:r>
      <w:r w:rsidRPr="00DA6FCB">
        <w:rPr>
          <w:rFonts w:ascii="Times New Roman" w:hAnsi="Times New Roman" w:cs="Times New Roman"/>
        </w:rPr>
        <w:t>“S” компан</w:t>
      </w:r>
      <w:r w:rsidRPr="00DA6FCB">
        <w:rPr>
          <w:rFonts w:ascii="Times New Roman" w:hAnsi="Times New Roman" w:cs="Times New Roman"/>
          <w:lang w:val="mn-MN"/>
        </w:rPr>
        <w:t>ийн ажилтнууд нь патентын борлуулалт, борлуулалтын нөхцөлийг тохиролцох болон патентын шилжүүлэлтийг бүх талаар удирдах ба хянахтай холбоотой бүх шийдвэрийг гаргадаг.</w:t>
      </w:r>
    </w:p>
    <w:p w14:paraId="194DA473"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12.</w:t>
      </w:r>
      <w:r w:rsidRPr="00DA6FCB">
        <w:rPr>
          <w:rFonts w:ascii="Times New Roman" w:hAnsi="Times New Roman" w:cs="Times New Roman"/>
        </w:rPr>
        <w:tab/>
      </w:r>
      <w:r w:rsidRPr="00DA6FCB">
        <w:rPr>
          <w:rFonts w:ascii="Times New Roman" w:hAnsi="Times New Roman" w:cs="Times New Roman"/>
          <w:lang w:val="mn-MN"/>
        </w:rPr>
        <w:t xml:space="preserve">Эдгээр нөхцөлийн дагуу урьдчилан таамаглаагүй гадны нөхцөл байдлаас шалтгаалан патентын үнэ цэнэ дэх  өсөлтөд ногдох дүн бүхий борлуулалтын ашгийг </w:t>
      </w:r>
      <w:r w:rsidRPr="00DA6FCB">
        <w:rPr>
          <w:rFonts w:ascii="Times New Roman" w:hAnsi="Times New Roman" w:cs="Times New Roman"/>
        </w:rPr>
        <w:t>“S” компан</w:t>
      </w:r>
      <w:r w:rsidRPr="00DA6FCB">
        <w:rPr>
          <w:rFonts w:ascii="Times New Roman" w:hAnsi="Times New Roman" w:cs="Times New Roman"/>
          <w:lang w:val="mn-MN"/>
        </w:rPr>
        <w:t xml:space="preserve">и хүртэх эрхтэй. </w:t>
      </w:r>
    </w:p>
    <w:p w14:paraId="52AA9E4D"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5</w:t>
      </w:r>
    </w:p>
    <w:p w14:paraId="7687D798"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13.</w:t>
      </w:r>
      <w:r w:rsidRPr="00DA6FCB">
        <w:rPr>
          <w:rFonts w:ascii="Times New Roman" w:hAnsi="Times New Roman" w:cs="Times New Roman"/>
          <w:lang w:val="mn-MN"/>
        </w:rPr>
        <w:tab/>
        <w:t xml:space="preserve">Нөхцөл байдал нь Жишээ 4-тэй адил, харин </w:t>
      </w:r>
      <w:r w:rsidRPr="00DA6FCB">
        <w:rPr>
          <w:rFonts w:ascii="Times New Roman" w:hAnsi="Times New Roman" w:cs="Times New Roman"/>
        </w:rPr>
        <w:t>S” компан</w:t>
      </w:r>
      <w:r w:rsidRPr="00DA6FCB">
        <w:rPr>
          <w:rFonts w:ascii="Times New Roman" w:hAnsi="Times New Roman" w:cs="Times New Roman"/>
          <w:lang w:val="mn-MN"/>
        </w:rPr>
        <w:t xml:space="preserve">ийн эзэмшиж байх хугацаанд патентын үнэ урьдчилан таамаглаагүй гадны нөхцөл байдлаас шалтгаалан </w:t>
      </w:r>
      <w:r w:rsidRPr="00DA6FCB">
        <w:rPr>
          <w:rFonts w:ascii="Times New Roman" w:hAnsi="Times New Roman" w:cs="Times New Roman"/>
        </w:rPr>
        <w:t xml:space="preserve">өсөөгүй харин буурсан гэж үзье. </w:t>
      </w:r>
      <w:r w:rsidRPr="00DA6FCB">
        <w:rPr>
          <w:rFonts w:ascii="Times New Roman" w:hAnsi="Times New Roman" w:cs="Times New Roman"/>
          <w:lang w:val="mn-MN"/>
        </w:rPr>
        <w:t xml:space="preserve">Эдгээр нөхцөл байдалд </w:t>
      </w:r>
      <w:r w:rsidRPr="00DA6FCB">
        <w:rPr>
          <w:rFonts w:ascii="Times New Roman" w:hAnsi="Times New Roman" w:cs="Times New Roman"/>
        </w:rPr>
        <w:t>“S” компан</w:t>
      </w:r>
      <w:r w:rsidRPr="00DA6FCB">
        <w:rPr>
          <w:rFonts w:ascii="Times New Roman" w:hAnsi="Times New Roman" w:cs="Times New Roman"/>
          <w:lang w:val="mn-MN"/>
        </w:rPr>
        <w:t>и нь борлуулалтын ашгийг хүртэх эрхтэйн нэгэн адилаар алдагдлыг мөн хүлээх болно гэсэн үг.</w:t>
      </w:r>
      <w:r w:rsidRPr="00DA6FCB">
        <w:rPr>
          <w:rFonts w:ascii="Times New Roman" w:hAnsi="Times New Roman" w:cs="Times New Roman"/>
        </w:rPr>
        <w:tab/>
      </w:r>
    </w:p>
    <w:p w14:paraId="5466EA70"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6</w:t>
      </w:r>
    </w:p>
    <w:p w14:paraId="0B3CAD39"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lang w:val="mn-MN"/>
        </w:rPr>
        <w:t>14.</w:t>
      </w:r>
      <w:r w:rsidRPr="00DA6FCB">
        <w:rPr>
          <w:rFonts w:ascii="Times New Roman" w:hAnsi="Times New Roman" w:cs="Times New Roman"/>
          <w:lang w:val="mn-MN"/>
        </w:rPr>
        <w:tab/>
        <w:t xml:space="preserve">Эхний жилд, “А” компани </w:t>
      </w:r>
      <w:r w:rsidRPr="00DA6FCB">
        <w:rPr>
          <w:rFonts w:ascii="Times New Roman" w:hAnsi="Times New Roman" w:cs="Times New Roman"/>
        </w:rPr>
        <w:t>(“А” улсын</w:t>
      </w:r>
      <w:r w:rsidRPr="00DA6FCB">
        <w:rPr>
          <w:rFonts w:ascii="Times New Roman" w:hAnsi="Times New Roman" w:cs="Times New Roman"/>
          <w:lang w:val="mn-MN"/>
        </w:rPr>
        <w:t xml:space="preserve"> компани</w:t>
      </w:r>
      <w:r w:rsidRPr="00DA6FCB">
        <w:rPr>
          <w:rFonts w:ascii="Times New Roman" w:hAnsi="Times New Roman" w:cs="Times New Roman"/>
        </w:rPr>
        <w:t>)</w:t>
      </w:r>
      <w:r w:rsidRPr="00DA6FCB">
        <w:rPr>
          <w:rFonts w:ascii="Times New Roman" w:hAnsi="Times New Roman" w:cs="Times New Roman"/>
          <w:lang w:val="mn-MN"/>
        </w:rPr>
        <w:t xml:space="preserve"> болон “В” компанийг </w:t>
      </w:r>
      <w:r w:rsidRPr="00DA6FCB">
        <w:rPr>
          <w:rFonts w:ascii="Times New Roman" w:hAnsi="Times New Roman" w:cs="Times New Roman"/>
        </w:rPr>
        <w:t>(</w:t>
      </w:r>
      <w:r w:rsidRPr="00DA6FCB">
        <w:rPr>
          <w:rFonts w:ascii="Times New Roman" w:hAnsi="Times New Roman" w:cs="Times New Roman"/>
          <w:lang w:val="mn-MN"/>
        </w:rPr>
        <w:t>“В” улсын компани</w:t>
      </w:r>
      <w:r w:rsidRPr="00DA6FCB">
        <w:rPr>
          <w:rFonts w:ascii="Times New Roman" w:hAnsi="Times New Roman" w:cs="Times New Roman"/>
        </w:rPr>
        <w:t>)</w:t>
      </w:r>
      <w:r w:rsidRPr="00DA6FCB">
        <w:rPr>
          <w:rFonts w:ascii="Times New Roman" w:hAnsi="Times New Roman" w:cs="Times New Roman"/>
          <w:lang w:val="mn-MN"/>
        </w:rPr>
        <w:t xml:space="preserve"> нэгтгэсэн үндэстэн дамнасан групп нь “В” компанийн биет бус хөрөнгө мөн түүний ололт амжилт, судалгаа, хөгжүүлэлтийн туршлагатай багт тулгуурлан ашиг, өгөөж нь өндөр гэж урьдчилан тооцоолсон биет бус хөрөнгийг хөгжүүлэхээр шийдсэн байна. Тус биет бус хөрөнгийг арилжааны зориулалтаар ашиглахаас өмнө 5 жилийг хөгжүүлэлтэд зарцуулах шаардлагатай гэж төлөвлөжээ. Хөгжүүлэлт амжилттай болсон тохиолдолд эхний ашиглалтын дараа тухайн биет бус хөрөнгийг 10 жилийн хугацаанд үнэ цэнэтэй байна гэж тооцоолно. “А” болон “В” компаниудын байгуулсан хөгжүүлэлтийн гэрээний дагуу “В” компани тухайн биет бус хөрөнгийн хөгжүүлэлт, сайжруулалт, тогтвортой байдал, хамгаалалт болон ашиглалттай холбоотой бүх үйл ажиллагааг гүйцэтгэж хянана. “А” компани нь тухайн биет бус хөрөнгийн хууль ёсны эзэмшигч нь байх бөгөөд</w:t>
      </w:r>
      <w:r w:rsidRPr="00DA6FCB">
        <w:rPr>
          <w:rFonts w:ascii="Times New Roman" w:hAnsi="Times New Roman" w:cs="Times New Roman"/>
        </w:rPr>
        <w:t xml:space="preserve"> </w:t>
      </w:r>
      <w:r w:rsidRPr="00DA6FCB">
        <w:rPr>
          <w:rFonts w:ascii="Times New Roman" w:hAnsi="Times New Roman" w:cs="Times New Roman"/>
          <w:lang w:val="mn-MN"/>
        </w:rPr>
        <w:t>хөгжүүлэлттэй холбоотой</w:t>
      </w:r>
      <w:r w:rsidRPr="00DA6FCB">
        <w:rPr>
          <w:rFonts w:ascii="Times New Roman" w:hAnsi="Times New Roman" w:cs="Times New Roman"/>
        </w:rPr>
        <w:t xml:space="preserve"> (</w:t>
      </w:r>
      <w:r w:rsidRPr="00DA6FCB">
        <w:rPr>
          <w:rFonts w:ascii="Times New Roman" w:hAnsi="Times New Roman" w:cs="Times New Roman"/>
          <w:lang w:val="mn-MN"/>
        </w:rPr>
        <w:t>5 жилийн хугацаанд хийгдэх хөгжүүлэлтийн зардлыг жил тутам 100 сая ам.доллар байхаар тооцоолсон</w:t>
      </w:r>
      <w:r w:rsidRPr="00DA6FCB">
        <w:rPr>
          <w:rFonts w:ascii="Times New Roman" w:hAnsi="Times New Roman" w:cs="Times New Roman"/>
        </w:rPr>
        <w:t>)</w:t>
      </w:r>
      <w:r w:rsidRPr="00DA6FCB">
        <w:rPr>
          <w:rFonts w:ascii="Times New Roman" w:hAnsi="Times New Roman" w:cs="Times New Roman"/>
          <w:lang w:val="mn-MN"/>
        </w:rPr>
        <w:t xml:space="preserve"> бүх санхүүжилтийг хариуцна. Нэгэнт хөгжүүлэлт хийгдсэн тохиолдолд тухайн биет бус хөрөнгийг </w:t>
      </w:r>
      <w:r w:rsidRPr="00DA6FCB">
        <w:rPr>
          <w:rFonts w:ascii="Times New Roman" w:hAnsi="Times New Roman" w:cs="Times New Roman"/>
        </w:rPr>
        <w:t xml:space="preserve">6-15 </w:t>
      </w:r>
      <w:r w:rsidRPr="00DA6FCB">
        <w:rPr>
          <w:rFonts w:ascii="Times New Roman" w:hAnsi="Times New Roman" w:cs="Times New Roman"/>
          <w:lang w:val="mn-MN"/>
        </w:rPr>
        <w:t xml:space="preserve">жилийн хугацаанд жил тутам 550 сая ам.долларын ашиг өгнө гэж тооцно. “В” компани тус биет бус хөрөнгийг “А” компаниас лицензээр эзэмших бөгөөд уг хөрөнгийг ашиглах эрхийг эзэмшихийн тулд харьцуулагдах лиценз эзэмшигчдийн ашиг дээр үндэслэн “А” компанид гүйцэтгэлээс хамаарах төлбөрийг төлнө. Гүйцэтгэлээс хамаарах төсөвлөсөн төлбөрийн дараа “В” компанийг тухайн биет бус хөрөнгөд тулгуурлан бүтээгдэхүүний борлуулалтаас жил бүр 200 сая ам.долларын ашиг хүртэнэ гэж тооцоолно. </w:t>
      </w:r>
    </w:p>
    <w:p w14:paraId="31CE11B7" w14:textId="77777777" w:rsidR="006D10D7" w:rsidRPr="00DA6FCB" w:rsidRDefault="006D10D7" w:rsidP="00DA6FCB">
      <w:pPr>
        <w:spacing w:before="60" w:after="60"/>
        <w:jc w:val="both"/>
        <w:rPr>
          <w:rFonts w:ascii="Times New Roman" w:hAnsi="Times New Roman" w:cs="Times New Roman"/>
          <w:b/>
        </w:rPr>
      </w:pPr>
      <w:r w:rsidRPr="00DA6FCB">
        <w:rPr>
          <w:rStyle w:val="Bodytext78"/>
          <w:rFonts w:eastAsiaTheme="minorEastAsia"/>
          <w:color w:val="auto"/>
          <w:sz w:val="24"/>
          <w:szCs w:val="24"/>
          <w:lang w:val="mn-MN"/>
        </w:rPr>
        <w:t>15.</w:t>
      </w:r>
      <w:r w:rsidRPr="00DA6FCB">
        <w:rPr>
          <w:rStyle w:val="Bodytext78"/>
          <w:rFonts w:eastAsiaTheme="minorEastAsia"/>
          <w:color w:val="auto"/>
          <w:sz w:val="24"/>
          <w:szCs w:val="24"/>
          <w:lang w:val="mn-MN"/>
        </w:rPr>
        <w:tab/>
        <w:t>“В” улсын татварын алба ажил үүргийн шинжилгээ хийх ажил үүргийн хүрээнд “А” болон “В” компанийн гүйцэтгэсэн ажил үүрэг, ашигласан болон хувь оруулсан хөрөнгө, хариуцсан эрсдэл зэргийг үнэлдэг байна. Бодит ажил гүйлгээг зураглан тодорхойлсон шинжилгээгээр “А” компани тухайн биет бус хөрөнгийн хууль ёсны эзэмшигч боловч түүний</w:t>
      </w:r>
      <w:r w:rsidRPr="00DA6FCB">
        <w:rPr>
          <w:rStyle w:val="Bodytext78"/>
          <w:rFonts w:eastAsiaTheme="minorEastAsia"/>
          <w:b/>
          <w:color w:val="auto"/>
          <w:sz w:val="24"/>
          <w:szCs w:val="24"/>
          <w:lang w:val="mn-MN"/>
        </w:rPr>
        <w:t xml:space="preserve"> </w:t>
      </w:r>
      <w:r w:rsidRPr="00DA6FCB">
        <w:rPr>
          <w:rStyle w:val="Bodytext78"/>
          <w:rFonts w:eastAsiaTheme="minorEastAsia"/>
          <w:color w:val="auto"/>
          <w:sz w:val="24"/>
          <w:szCs w:val="24"/>
          <w:lang w:val="mn-MN"/>
        </w:rPr>
        <w:t xml:space="preserve">зохицуулалтад оруулсан төлбөр нь зөвхөн тухайн биет бус хөрөнгийг хөгжүүлэх санхүүжилтэд зориулагдсан гэсэн дүгнэлт гарсан. </w:t>
      </w:r>
      <w:r w:rsidRPr="00DA6FCB">
        <w:rPr>
          <w:rStyle w:val="Bodytext78"/>
          <w:rFonts w:eastAsiaTheme="minorEastAsia"/>
          <w:color w:val="auto"/>
          <w:sz w:val="24"/>
          <w:szCs w:val="24"/>
        </w:rPr>
        <w:t>Энэхүү шинжилгээ</w:t>
      </w:r>
      <w:r w:rsidRPr="00DA6FCB">
        <w:rPr>
          <w:rStyle w:val="Bodytext78"/>
          <w:rFonts w:eastAsiaTheme="minorEastAsia"/>
          <w:color w:val="auto"/>
          <w:sz w:val="24"/>
          <w:szCs w:val="24"/>
          <w:lang w:val="mn-MN"/>
        </w:rPr>
        <w:t>н</w:t>
      </w:r>
      <w:r w:rsidRPr="00DA6FCB">
        <w:rPr>
          <w:rStyle w:val="Bodytext78"/>
          <w:rFonts w:eastAsiaTheme="minorEastAsia"/>
          <w:color w:val="auto"/>
          <w:sz w:val="24"/>
          <w:szCs w:val="24"/>
        </w:rPr>
        <w:t>ээ</w:t>
      </w:r>
      <w:r w:rsidRPr="00DA6FCB">
        <w:rPr>
          <w:rStyle w:val="Bodytext78"/>
          <w:rFonts w:eastAsiaTheme="minorEastAsia"/>
          <w:color w:val="auto"/>
          <w:sz w:val="24"/>
          <w:szCs w:val="24"/>
          <w:lang w:val="mn-MN"/>
        </w:rPr>
        <w:t xml:space="preserve">с үзэхэд </w:t>
      </w:r>
      <w:r w:rsidRPr="00DA6FCB">
        <w:rPr>
          <w:rStyle w:val="Bodytext78"/>
          <w:rFonts w:eastAsiaTheme="minorEastAsia"/>
          <w:color w:val="auto"/>
          <w:sz w:val="24"/>
          <w:szCs w:val="24"/>
        </w:rPr>
        <w:t xml:space="preserve">“А” компани </w:t>
      </w:r>
      <w:r w:rsidRPr="00DA6FCB">
        <w:rPr>
          <w:rStyle w:val="Bodytext78"/>
          <w:rFonts w:eastAsiaTheme="minorEastAsia"/>
          <w:color w:val="auto"/>
          <w:sz w:val="24"/>
          <w:szCs w:val="24"/>
          <w:lang w:val="mn-MN"/>
        </w:rPr>
        <w:t>гэрээний дагуу</w:t>
      </w:r>
      <w:r w:rsidRPr="00DA6FCB">
        <w:rPr>
          <w:rStyle w:val="Bodytext78"/>
          <w:rFonts w:eastAsiaTheme="minorEastAsia"/>
          <w:color w:val="auto"/>
          <w:sz w:val="24"/>
          <w:szCs w:val="24"/>
        </w:rPr>
        <w:t xml:space="preserve"> </w:t>
      </w:r>
      <w:r w:rsidRPr="00DA6FCB">
        <w:rPr>
          <w:rStyle w:val="Bodytext78"/>
          <w:rFonts w:eastAsiaTheme="minorEastAsia"/>
          <w:color w:val="auto"/>
          <w:sz w:val="24"/>
          <w:szCs w:val="24"/>
          <w:lang w:val="mn-MN"/>
        </w:rPr>
        <w:t xml:space="preserve">санхүүгийн эрсдэлийг хариуцах бөгөөд тухайн эрсдэлийг хариуцах санхүүгийн чадавхитай байх ба 6.63 болон 6.64 дүгээр заалтуудад заасан зарчмын дагуу тухайн эрсдэлийг хянана. “А” компанийн оролцоо мөн “А” болон “В” компаниудын бодит хувилбаруудыг харгалзан “А” компанийн урьдчилан тооцоолсон нөхөн төлбөр нь тус компанийн санхүүжүүлэх үүрэг амлалт </w:t>
      </w:r>
      <w:r w:rsidRPr="00DA6FCB">
        <w:rPr>
          <w:rStyle w:val="Bodytext78"/>
          <w:rFonts w:eastAsiaTheme="minorEastAsia"/>
          <w:color w:val="auto"/>
          <w:sz w:val="24"/>
          <w:szCs w:val="24"/>
          <w:lang w:val="mn-MN"/>
        </w:rPr>
        <w:lastRenderedPageBreak/>
        <w:t xml:space="preserve">дах эрсдэлд нийцсэн өгөөж байна гэж үзнэ. Жил бүр </w:t>
      </w:r>
      <w:r w:rsidRPr="00DA6FCB">
        <w:rPr>
          <w:rStyle w:val="Bodytext78"/>
          <w:rFonts w:eastAsiaTheme="minorEastAsia"/>
          <w:color w:val="auto"/>
          <w:sz w:val="24"/>
          <w:szCs w:val="24"/>
        </w:rPr>
        <w:t>(</w:t>
      </w:r>
      <w:r w:rsidRPr="00DA6FCB">
        <w:rPr>
          <w:rStyle w:val="Bodytext78"/>
          <w:rFonts w:eastAsiaTheme="minorEastAsia"/>
          <w:color w:val="auto"/>
          <w:sz w:val="24"/>
          <w:szCs w:val="24"/>
          <w:lang w:val="mn-MN"/>
        </w:rPr>
        <w:t>6-15 дах жилд</w:t>
      </w:r>
      <w:r w:rsidRPr="00DA6FCB">
        <w:rPr>
          <w:rStyle w:val="Bodytext78"/>
          <w:rFonts w:eastAsiaTheme="minorEastAsia"/>
          <w:color w:val="auto"/>
          <w:sz w:val="24"/>
          <w:szCs w:val="24"/>
        </w:rPr>
        <w:t>)</w:t>
      </w:r>
      <w:r w:rsidRPr="00DA6FCB">
        <w:rPr>
          <w:rStyle w:val="Bodytext78"/>
          <w:rFonts w:eastAsiaTheme="minorEastAsia"/>
          <w:color w:val="auto"/>
          <w:sz w:val="24"/>
          <w:szCs w:val="24"/>
          <w:lang w:val="mn-MN"/>
        </w:rPr>
        <w:t xml:space="preserve"> 110 сая ам.долларын эрсдэлд нийцүүлж урьдчилан тооцсон санхүүгийн өгөөжийг 11% гэж үзье.</w:t>
      </w:r>
      <w:r w:rsidRPr="00DA6FCB">
        <w:rPr>
          <w:rStyle w:val="FootnoteReference"/>
          <w:rFonts w:ascii="Times New Roman" w:hAnsi="Times New Roman" w:cs="Times New Roman"/>
          <w:lang w:val="mn-MN" w:bidi="en-US"/>
        </w:rPr>
        <w:footnoteReference w:id="39"/>
      </w:r>
      <w:r w:rsidRPr="00DA6FCB">
        <w:rPr>
          <w:rStyle w:val="Bodytext78"/>
          <w:rFonts w:eastAsiaTheme="minorEastAsia"/>
          <w:color w:val="auto"/>
          <w:sz w:val="24"/>
          <w:szCs w:val="24"/>
          <w:lang w:val="mn-MN"/>
        </w:rPr>
        <w:t xml:space="preserve"> Энэ тохиолдолд “В” компани “А” компанийн урьдчилан тооцоолсон өгөөжийг тайлагнасны дараа үлдсэн бүх урьдчилан тооцоолсон орлогыг эсхүл татвар төлөгчийн нэхэмжлэх жил бүрийн 200 сая ам.доллар бус харин 440 сая ам.долларыг </w:t>
      </w:r>
      <w:r w:rsidRPr="00DA6FCB">
        <w:rPr>
          <w:rStyle w:val="Bodytext78"/>
          <w:rFonts w:eastAsiaTheme="minorEastAsia"/>
          <w:color w:val="auto"/>
          <w:sz w:val="24"/>
          <w:szCs w:val="24"/>
        </w:rPr>
        <w:t>(</w:t>
      </w:r>
      <w:r w:rsidRPr="00DA6FCB">
        <w:rPr>
          <w:rStyle w:val="Bodytext78"/>
          <w:rFonts w:eastAsiaTheme="minorEastAsia"/>
          <w:color w:val="auto"/>
          <w:sz w:val="24"/>
          <w:szCs w:val="24"/>
          <w:lang w:val="mn-MN"/>
        </w:rPr>
        <w:t>550 сая ам.доллараас 110 сая ам.долларыг хассан</w:t>
      </w:r>
      <w:r w:rsidRPr="00DA6FCB">
        <w:rPr>
          <w:rStyle w:val="Bodytext78"/>
          <w:rFonts w:eastAsiaTheme="minorEastAsia"/>
          <w:color w:val="auto"/>
          <w:sz w:val="24"/>
          <w:szCs w:val="24"/>
        </w:rPr>
        <w:t>)</w:t>
      </w:r>
      <w:r w:rsidRPr="00DA6FCB">
        <w:rPr>
          <w:rStyle w:val="Bodytext78"/>
          <w:rFonts w:eastAsiaTheme="minorEastAsia"/>
          <w:color w:val="auto"/>
          <w:sz w:val="24"/>
          <w:szCs w:val="24"/>
          <w:lang w:val="mn-MN"/>
        </w:rPr>
        <w:t xml:space="preserve"> эзэмших эрхтэй болно. </w:t>
      </w:r>
      <w:r w:rsidRPr="00DA6FCB">
        <w:rPr>
          <w:rStyle w:val="Bodytext78"/>
          <w:rFonts w:eastAsiaTheme="minorEastAsia"/>
          <w:color w:val="auto"/>
          <w:sz w:val="24"/>
          <w:szCs w:val="24"/>
        </w:rPr>
        <w:t>(</w:t>
      </w:r>
      <w:r w:rsidRPr="00DA6FCB">
        <w:rPr>
          <w:rStyle w:val="Bodytext78"/>
          <w:rFonts w:eastAsiaTheme="minorEastAsia"/>
          <w:color w:val="auto"/>
          <w:sz w:val="24"/>
          <w:szCs w:val="24"/>
          <w:lang w:val="mn-MN"/>
        </w:rPr>
        <w:t>Ажил үүргийн нарийвчилсан шинжилгээ болон хамгийн тохирох аргын хэрэглээний үндсэн дээр татвар төлөгч “А” компанийг бус “В” компанийг харьцуулалт хийгдэх талаар сонгосон нь буруу сонголт байна</w:t>
      </w:r>
      <w:r w:rsidRPr="00DA6FCB">
        <w:rPr>
          <w:rStyle w:val="Bodytext78"/>
          <w:rFonts w:eastAsiaTheme="minorEastAsia"/>
          <w:color w:val="auto"/>
          <w:sz w:val="24"/>
          <w:szCs w:val="24"/>
        </w:rPr>
        <w:t>)</w:t>
      </w:r>
      <w:r w:rsidRPr="00DA6FCB">
        <w:rPr>
          <w:rStyle w:val="Bodytext78"/>
          <w:rFonts w:eastAsiaTheme="minorEastAsia"/>
          <w:color w:val="auto"/>
          <w:sz w:val="24"/>
          <w:szCs w:val="24"/>
          <w:lang w:val="mn-MN"/>
        </w:rPr>
        <w:t xml:space="preserve">. </w:t>
      </w:r>
    </w:p>
    <w:p w14:paraId="498A6130"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b/>
          <w:lang w:val="mn-MN"/>
        </w:rPr>
        <w:t>Жишээ 7</w:t>
      </w:r>
    </w:p>
    <w:p w14:paraId="5CBF41C2"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lang w:val="mn-MN"/>
        </w:rPr>
        <w:t>16.</w:t>
      </w:r>
      <w:r w:rsidRPr="00DA6FCB">
        <w:rPr>
          <w:rFonts w:ascii="Times New Roman" w:hAnsi="Times New Roman" w:cs="Times New Roman"/>
          <w:lang w:val="mn-MN"/>
        </w:rPr>
        <w:tab/>
        <w:t xml:space="preserve">Primero компани нь “М” улсад эм, эмийн бүтээгдэхүүний бизнес хийдэг </w:t>
      </w:r>
      <w:r w:rsidRPr="00DA6FCB">
        <w:rPr>
          <w:rFonts w:ascii="Times New Roman" w:hAnsi="Times New Roman" w:cs="Times New Roman"/>
        </w:rPr>
        <w:t>ҮДГ-ийн</w:t>
      </w:r>
      <w:r w:rsidRPr="00DA6FCB">
        <w:rPr>
          <w:rFonts w:ascii="Times New Roman" w:hAnsi="Times New Roman" w:cs="Times New Roman"/>
          <w:lang w:val="mn-MN"/>
        </w:rPr>
        <w:t xml:space="preserve"> толгой компани болно. Primero компани нь “Х” бүтээгдэхүүнд холбогдох патент болон бусад биет бус хөрөнгийг хөгжүүлж дэлхийн хэмжээнд олон улсад эдгээр патентын эрхийг бүртгүүлсэн байна. </w:t>
      </w:r>
    </w:p>
    <w:p w14:paraId="304A88B8" w14:textId="77777777" w:rsidR="006D10D7" w:rsidRPr="00DA6FCB" w:rsidRDefault="006D10D7" w:rsidP="00DA6FCB">
      <w:pPr>
        <w:tabs>
          <w:tab w:val="left" w:pos="847"/>
        </w:tabs>
        <w:spacing w:before="60" w:after="60"/>
        <w:jc w:val="both"/>
        <w:rPr>
          <w:rFonts w:ascii="Times New Roman" w:hAnsi="Times New Roman" w:cs="Times New Roman"/>
          <w:vertAlign w:val="superscript"/>
        </w:rPr>
      </w:pPr>
      <w:r w:rsidRPr="00DA6FCB">
        <w:rPr>
          <w:rFonts w:ascii="Times New Roman" w:hAnsi="Times New Roman" w:cs="Times New Roman"/>
        </w:rPr>
        <w:t>17.</w:t>
      </w:r>
      <w:r w:rsidRPr="00DA6FCB">
        <w:rPr>
          <w:rFonts w:ascii="Times New Roman" w:hAnsi="Times New Roman" w:cs="Times New Roman"/>
        </w:rPr>
        <w:tab/>
      </w:r>
      <w:r w:rsidRPr="00DA6FCB">
        <w:rPr>
          <w:rFonts w:ascii="Times New Roman" w:hAnsi="Times New Roman" w:cs="Times New Roman"/>
          <w:lang w:val="mn-MN"/>
        </w:rPr>
        <w:t xml:space="preserve">Primero компани нь хязгаарлагдмал эрсдэл хүлээн Европ болон Ойрхи Дорнодод “Х” бүтээгдэхүүнээ түгээхийн тулд өөрийн </w:t>
      </w:r>
      <w:r w:rsidRPr="00DA6FCB">
        <w:rPr>
          <w:rFonts w:ascii="Times New Roman" w:hAnsi="Times New Roman" w:cs="Times New Roman"/>
        </w:rPr>
        <w:t>“N” улс</w:t>
      </w:r>
      <w:r w:rsidRPr="00DA6FCB">
        <w:rPr>
          <w:rFonts w:ascii="Times New Roman" w:hAnsi="Times New Roman" w:cs="Times New Roman"/>
          <w:lang w:val="mn-MN"/>
        </w:rPr>
        <w:t>ын хэмжээнд эзэмшдэг “</w:t>
      </w:r>
      <w:r w:rsidRPr="00DA6FCB">
        <w:rPr>
          <w:rFonts w:ascii="Times New Roman" w:hAnsi="Times New Roman" w:cs="Times New Roman"/>
        </w:rPr>
        <w:t>S”</w:t>
      </w:r>
      <w:r w:rsidRPr="00DA6FCB">
        <w:rPr>
          <w:rFonts w:ascii="Times New Roman" w:hAnsi="Times New Roman" w:cs="Times New Roman"/>
          <w:lang w:val="mn-MN"/>
        </w:rPr>
        <w:t xml:space="preserve"> охин компанийг байлгадаг. Түгээлтийн гэрээнд зааснаар “</w:t>
      </w:r>
      <w:r w:rsidRPr="00DA6FCB">
        <w:rPr>
          <w:rFonts w:ascii="Times New Roman" w:hAnsi="Times New Roman" w:cs="Times New Roman"/>
        </w:rPr>
        <w:t xml:space="preserve">S” </w:t>
      </w:r>
      <w:r w:rsidRPr="00DA6FCB">
        <w:rPr>
          <w:rFonts w:ascii="Times New Roman" w:hAnsi="Times New Roman" w:cs="Times New Roman"/>
          <w:lang w:val="mn-MN"/>
        </w:rPr>
        <w:t xml:space="preserve">бус Primero компани бүтээгдэхүүнийг буцаан татах, өр төлбөрийн эрсдэлийг хариуцах цаашилбал </w:t>
      </w:r>
      <w:r w:rsidRPr="00DA6FCB">
        <w:rPr>
          <w:rFonts w:ascii="Times New Roman" w:hAnsi="Times New Roman" w:cs="Times New Roman"/>
        </w:rPr>
        <w:t>“S” компан</w:t>
      </w:r>
      <w:r w:rsidRPr="00DA6FCB">
        <w:rPr>
          <w:rFonts w:ascii="Times New Roman" w:hAnsi="Times New Roman" w:cs="Times New Roman"/>
          <w:lang w:val="mn-MN"/>
        </w:rPr>
        <w:t xml:space="preserve">ид  түгээлтийн ажил үүрэгт ногдох нөхөн төлбөрийн тодорхой түвшинг тохиролцсоны дараа тухайн нутаг дэвсгэр дэх “Х” бүтээгдэхүүний борлуулалтын бүх ашгийг эзэмших, аливаа алдагдлыг хүлээх эрхтэй болно. Гэрээний дагуу, “S” компани нь Primero-с “Х” бүтээгдэхүүнийг худалдан авч өөрийн үйл ажиллагаа явуулдаг улс орнуудын бие даасан хэрэглэгчдэд дахин борлуулна. Түгээлтийг ийнхүү явуулснаар </w:t>
      </w:r>
      <w:r w:rsidRPr="00DA6FCB">
        <w:rPr>
          <w:rFonts w:ascii="Times New Roman" w:hAnsi="Times New Roman" w:cs="Times New Roman"/>
        </w:rPr>
        <w:t>“S” компан</w:t>
      </w:r>
      <w:r w:rsidRPr="00DA6FCB">
        <w:rPr>
          <w:rFonts w:ascii="Times New Roman" w:hAnsi="Times New Roman" w:cs="Times New Roman"/>
          <w:lang w:val="mn-MN"/>
        </w:rPr>
        <w:t xml:space="preserve">и холбогдох бүх журмын шаардлагуудыг дагаж мөрдөнө. </w:t>
      </w:r>
    </w:p>
    <w:p w14:paraId="366BBB22"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lang w:val="mn-MN"/>
        </w:rPr>
        <w:t>18.</w:t>
      </w:r>
      <w:r w:rsidRPr="00DA6FCB">
        <w:rPr>
          <w:rFonts w:ascii="Times New Roman" w:hAnsi="Times New Roman" w:cs="Times New Roman"/>
          <w:lang w:val="mn-MN"/>
        </w:rPr>
        <w:tab/>
        <w:t xml:space="preserve">Үйл ажиллагааны эхний 3 жилд </w:t>
      </w:r>
      <w:r w:rsidRPr="00DA6FCB">
        <w:rPr>
          <w:rFonts w:ascii="Times New Roman" w:hAnsi="Times New Roman" w:cs="Times New Roman"/>
        </w:rPr>
        <w:t>“S” компан</w:t>
      </w:r>
      <w:r w:rsidRPr="00DA6FCB">
        <w:rPr>
          <w:rFonts w:ascii="Times New Roman" w:hAnsi="Times New Roman" w:cs="Times New Roman"/>
          <w:lang w:val="mn-MN"/>
        </w:rPr>
        <w:t xml:space="preserve">и хязгаарлагдмал эрсдэлийн шинж чанар болон түгээлтийн гэрээний нөхцөлд нийцсэн түгээлтийн ажил үүргээс өгөөж хүртэнэ. Үүний өгөөжийг баримт материалд </w:t>
      </w:r>
      <w:r w:rsidRPr="00DA6FCB">
        <w:rPr>
          <w:rFonts w:ascii="Times New Roman" w:hAnsi="Times New Roman" w:cs="Times New Roman"/>
        </w:rPr>
        <w:t xml:space="preserve">S </w:t>
      </w:r>
      <w:r w:rsidRPr="00DA6FCB">
        <w:rPr>
          <w:rFonts w:ascii="Times New Roman" w:hAnsi="Times New Roman" w:cs="Times New Roman"/>
          <w:lang w:val="mn-MN"/>
        </w:rPr>
        <w:t xml:space="preserve">бус Primero компани “Х” бүтээгдэхүүнд хамаарах биет бус хөрөнгийн ашиглалтын орлогыг эзэмших эрхтэй тухай туссан байдаг. Гурван жилийн дараа “Х” бүтээгдэхүүнийг хэрэглэсэн өвчтөнүүдийн ихэнх хувьд ноцтой хэмжээний гаж нөлөө үзүүлсэн бөгөөд үүнээс шалтгаалан тухайн бүтээгдэхүүнийг буцаан татах, зах зээлээс гаргах шаардлагатай нь тодорхой болсон байна. </w:t>
      </w:r>
      <w:r w:rsidRPr="00DA6FCB">
        <w:rPr>
          <w:rFonts w:ascii="Times New Roman" w:hAnsi="Times New Roman" w:cs="Times New Roman"/>
        </w:rPr>
        <w:t>“S” компан</w:t>
      </w:r>
      <w:r w:rsidRPr="00DA6FCB">
        <w:rPr>
          <w:rFonts w:ascii="Times New Roman" w:hAnsi="Times New Roman" w:cs="Times New Roman"/>
          <w:lang w:val="mn-MN"/>
        </w:rPr>
        <w:t xml:space="preserve">и тухайн бүтээгдэхүүнийг буцаан татахтай холбогдсон ихээхэн хэмжээний зардлыг хариуцах бөгөөд Primero компани буцаан татах зардал болон бүтээгдэхүүнээс шалтгаалсан өр төлбөрийн нэхэмжлэлийг </w:t>
      </w:r>
      <w:r w:rsidRPr="00DA6FCB">
        <w:rPr>
          <w:rFonts w:ascii="Times New Roman" w:hAnsi="Times New Roman" w:cs="Times New Roman"/>
        </w:rPr>
        <w:t>“S” компан</w:t>
      </w:r>
      <w:r w:rsidRPr="00DA6FCB">
        <w:rPr>
          <w:rFonts w:ascii="Times New Roman" w:hAnsi="Times New Roman" w:cs="Times New Roman"/>
          <w:lang w:val="mn-MN"/>
        </w:rPr>
        <w:t>ид буцаан төлөхгүй.</w:t>
      </w:r>
    </w:p>
    <w:p w14:paraId="5DF6DB58"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19.</w:t>
      </w:r>
      <w:r w:rsidRPr="00DA6FCB">
        <w:rPr>
          <w:rFonts w:ascii="Times New Roman" w:hAnsi="Times New Roman" w:cs="Times New Roman"/>
        </w:rPr>
        <w:tab/>
      </w:r>
      <w:r w:rsidRPr="00DA6FCB">
        <w:rPr>
          <w:rFonts w:ascii="Times New Roman" w:hAnsi="Times New Roman" w:cs="Times New Roman"/>
          <w:lang w:val="mn-MN"/>
        </w:rPr>
        <w:t>Эдгээр нөхцөл байдал “Х” бүтээгдэхүүнд хамаарах биет бус хөрөнгийг ашигласны өгөөжийг хүртэх Primero компанийн хүлээлт болон уг хүлээлтийг дэмжих эрсдэлтэй холбоотой зардлыг үл хариуцах байдал хоорондоо нийцэхгүй байна.</w:t>
      </w:r>
      <w:r w:rsidRPr="00DA6FCB">
        <w:rPr>
          <w:rFonts w:ascii="Times New Roman" w:hAnsi="Times New Roman" w:cs="Times New Roman"/>
          <w:b/>
          <w:lang w:val="mn-MN"/>
        </w:rPr>
        <w:t xml:space="preserve"> </w:t>
      </w:r>
      <w:r w:rsidRPr="00DA6FCB">
        <w:rPr>
          <w:rFonts w:ascii="Times New Roman" w:hAnsi="Times New Roman" w:cs="Times New Roman"/>
          <w:lang w:val="mn-MN"/>
        </w:rPr>
        <w:t>Ийм үл нийцлийг залруулахад үнэ шилжилтийн тохируулга хийх шаардлагатай.</w:t>
      </w:r>
      <w:r w:rsidRPr="00DA6FCB">
        <w:rPr>
          <w:rFonts w:ascii="Times New Roman" w:hAnsi="Times New Roman" w:cs="Times New Roman"/>
          <w:b/>
          <w:lang w:val="mn-MN"/>
        </w:rPr>
        <w:t xml:space="preserve"> </w:t>
      </w:r>
      <w:r w:rsidRPr="00DA6FCB">
        <w:rPr>
          <w:rFonts w:ascii="Times New Roman" w:hAnsi="Times New Roman" w:cs="Times New Roman"/>
          <w:lang w:val="mn-MN"/>
        </w:rPr>
        <w:t xml:space="preserve">Оновчтой тохируулгыг тодорхойлохын тулд Нэгдүгээр бүлгийн Г.1 дэх хэсгийн заалтуудыг ашиглан талуудын хоорондох үнэн бодит ажил гүйлгээг тодорхойлох нь зайлшгүй юм. Ингэснээр гэрээний хугацаанд талуудын бодит үйлдлийн үндсэн дээр тал тус бүрийн хариуцсан эрсдэл, Primero болон </w:t>
      </w:r>
      <w:r w:rsidRPr="00DA6FCB">
        <w:rPr>
          <w:rFonts w:ascii="Times New Roman" w:hAnsi="Times New Roman" w:cs="Times New Roman"/>
        </w:rPr>
        <w:t>“S” компанийн</w:t>
      </w:r>
      <w:r w:rsidRPr="00DA6FCB">
        <w:rPr>
          <w:rFonts w:ascii="Times New Roman" w:hAnsi="Times New Roman" w:cs="Times New Roman"/>
          <w:lang w:val="mn-MN"/>
        </w:rPr>
        <w:t xml:space="preserve"> хэрэгжүүлсэн эрсдэлийн хяналт болон бусад холбогдох баримт, нөхцөл байдал зэргийг авч үзэх нь зүйтэй.</w:t>
      </w:r>
      <w:r w:rsidRPr="00DA6FCB">
        <w:rPr>
          <w:rFonts w:ascii="Times New Roman" w:hAnsi="Times New Roman" w:cs="Times New Roman"/>
          <w:b/>
          <w:lang w:val="mn-MN"/>
        </w:rPr>
        <w:t xml:space="preserve"> </w:t>
      </w:r>
      <w:r w:rsidRPr="00DA6FCB">
        <w:rPr>
          <w:rFonts w:ascii="Times New Roman" w:hAnsi="Times New Roman" w:cs="Times New Roman"/>
          <w:lang w:val="mn-MN"/>
        </w:rPr>
        <w:t xml:space="preserve">Гэрээнд оролцогч талуудын харилцааны бодит мөн чанарыг хязгаарлагдмал эрсдэл хариуцсан түгээлтийн зохицуулалт гэж тодорхойлбол бүтээгдэхүүнийг буцаан татах болон үүнээс үүсэх өр төлбөртэй холбоотой зардлыг </w:t>
      </w:r>
      <w:r w:rsidRPr="00DA6FCB">
        <w:rPr>
          <w:rFonts w:ascii="Times New Roman" w:hAnsi="Times New Roman" w:cs="Times New Roman"/>
        </w:rPr>
        <w:t>“S” компан</w:t>
      </w:r>
      <w:r w:rsidRPr="00DA6FCB">
        <w:rPr>
          <w:rFonts w:ascii="Times New Roman" w:hAnsi="Times New Roman" w:cs="Times New Roman"/>
          <w:lang w:val="mn-MN"/>
        </w:rPr>
        <w:t xml:space="preserve">иас Primero-д хуваарилах нь хамгийн тохиромжтой тохируулга байх болно. Эсхүл хэдийгээр түгээмэл биш ч хэрэв холбогдох бүх нөхцөл байдал дээр үндэслэн гэрээнд оролцогч талуудын харилцааны бодит мөн чанарт </w:t>
      </w:r>
      <w:r w:rsidRPr="00DA6FCB">
        <w:rPr>
          <w:rFonts w:ascii="Times New Roman" w:hAnsi="Times New Roman" w:cs="Times New Roman"/>
        </w:rPr>
        <w:t xml:space="preserve">“S” </w:t>
      </w:r>
      <w:r w:rsidRPr="00DA6FCB">
        <w:rPr>
          <w:rFonts w:ascii="Times New Roman" w:hAnsi="Times New Roman" w:cs="Times New Roman"/>
        </w:rPr>
        <w:lastRenderedPageBreak/>
        <w:t>компан</w:t>
      </w:r>
      <w:r w:rsidRPr="00DA6FCB">
        <w:rPr>
          <w:rFonts w:ascii="Times New Roman" w:hAnsi="Times New Roman" w:cs="Times New Roman"/>
          <w:lang w:val="mn-MN"/>
        </w:rPr>
        <w:t xml:space="preserve">и бүтээгдэхүүнийг буцаан татах, түүнтэй холбоотой өр төлбөрийг барагдуулахад тавих хяналтыг хэрэгжүүлэхийг багтаадаг бол эсхүл компанийн харьцуулагдах байдлын  шинжилгээнд үндэслэн сунгасан гарын зарчмаар тооцсон бодит үнийг тодорхойлох боломжтой бол хугацааны бүх жилд </w:t>
      </w:r>
      <w:r w:rsidRPr="00DA6FCB">
        <w:rPr>
          <w:rFonts w:ascii="Times New Roman" w:hAnsi="Times New Roman" w:cs="Times New Roman"/>
        </w:rPr>
        <w:t>“S” компанийн</w:t>
      </w:r>
      <w:r w:rsidRPr="00DA6FCB">
        <w:rPr>
          <w:rFonts w:ascii="Times New Roman" w:hAnsi="Times New Roman" w:cs="Times New Roman"/>
          <w:lang w:val="mn-MN"/>
        </w:rPr>
        <w:t xml:space="preserve"> түгээлтийн ахиуц ашиг дах өсөлтийг талуудын бодит эрсдэлийг хуваарилахад тусгаж болох юм.  </w:t>
      </w:r>
    </w:p>
    <w:p w14:paraId="6249B08F" w14:textId="77777777" w:rsidR="006D10D7" w:rsidRPr="00DA6FCB" w:rsidRDefault="006D10D7" w:rsidP="00DA6FCB">
      <w:pPr>
        <w:spacing w:before="60" w:after="60"/>
        <w:outlineLvl w:val="0"/>
        <w:rPr>
          <w:rFonts w:ascii="Times New Roman" w:hAnsi="Times New Roman" w:cs="Times New Roman"/>
          <w:lang w:val="mn-MN"/>
        </w:rPr>
      </w:pPr>
      <w:r w:rsidRPr="00DA6FCB">
        <w:rPr>
          <w:rFonts w:ascii="Times New Roman" w:hAnsi="Times New Roman" w:cs="Times New Roman"/>
          <w:b/>
          <w:bCs/>
          <w:lang w:val="mn-MN"/>
        </w:rPr>
        <w:t>Жишээ 8</w:t>
      </w:r>
    </w:p>
    <w:p w14:paraId="400745E0"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lang w:val="mn-MN"/>
        </w:rPr>
        <w:t>20.</w:t>
      </w:r>
      <w:r w:rsidRPr="00DA6FCB">
        <w:rPr>
          <w:rFonts w:ascii="Times New Roman" w:hAnsi="Times New Roman" w:cs="Times New Roman"/>
          <w:lang w:val="mn-MN"/>
        </w:rPr>
        <w:tab/>
        <w:t xml:space="preserve">“Х” улсын оршин суугч Primair, дэлхийн олон орны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тэмдэг болон худалдааны нэрээр зах зээлд гаргасан бугуйн цаг үйлдвэрлэдэг. Primair нь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тэмдэг болон худалдааны нэрийн албан ёсны өмчлөгч болно. </w:t>
      </w:r>
      <w:r w:rsidRPr="00DA6FCB">
        <w:rPr>
          <w:rFonts w:ascii="Times New Roman" w:hAnsi="Times New Roman" w:cs="Times New Roman"/>
        </w:rPr>
        <w:t>“R” худалд</w:t>
      </w:r>
      <w:r w:rsidRPr="00DA6FCB">
        <w:rPr>
          <w:rFonts w:ascii="Times New Roman" w:hAnsi="Times New Roman" w:cs="Times New Roman"/>
          <w:lang w:val="mn-MN"/>
        </w:rPr>
        <w:t xml:space="preserve">ааны нэр нь тухайн бугуйн цагийг худалддаг улс орнуудад өргөнөөр нийтэд танигдсан бөгөөд Primair-ын хүчин чармайлтын дүнд уг зах зээлд тодорхой хэмжээний эдийн засгийн үнэ цэнэ олж авсан байна. Гэхдээ </w:t>
      </w:r>
      <w:r w:rsidRPr="00DA6FCB">
        <w:rPr>
          <w:rFonts w:ascii="Times New Roman" w:hAnsi="Times New Roman" w:cs="Times New Roman"/>
        </w:rPr>
        <w:t>“R” бугуй</w:t>
      </w:r>
      <w:r w:rsidRPr="00DA6FCB">
        <w:rPr>
          <w:rFonts w:ascii="Times New Roman" w:hAnsi="Times New Roman" w:cs="Times New Roman"/>
          <w:lang w:val="mn-MN"/>
        </w:rPr>
        <w:t xml:space="preserve">н цагийг “Y” улсын зах зээлд хэзээ ч гаргаагүй ба </w:t>
      </w:r>
      <w:r w:rsidRPr="00DA6FCB">
        <w:rPr>
          <w:rFonts w:ascii="Times New Roman" w:hAnsi="Times New Roman" w:cs="Times New Roman"/>
        </w:rPr>
        <w:t>“R” худалд</w:t>
      </w:r>
      <w:r w:rsidRPr="00DA6FCB">
        <w:rPr>
          <w:rFonts w:ascii="Times New Roman" w:hAnsi="Times New Roman" w:cs="Times New Roman"/>
          <w:lang w:val="mn-MN"/>
        </w:rPr>
        <w:t xml:space="preserve">ааны нэр “Y” улсын зах зээлд танигдаагүй болно.  </w:t>
      </w:r>
    </w:p>
    <w:p w14:paraId="721079BD"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21.</w:t>
      </w:r>
      <w:r w:rsidRPr="00DA6FCB">
        <w:rPr>
          <w:rFonts w:ascii="Times New Roman" w:hAnsi="Times New Roman" w:cs="Times New Roman"/>
          <w:lang w:val="mn-MN"/>
        </w:rPr>
        <w:tab/>
        <w:t xml:space="preserve">Primair эхний жилд “Y” улсын зах зээлд орохоор шийдэж тус улсад өөрийн түгээгчийн үүрэг гүйцэтгүүлэхээр бүрэн өмчит охин компани болох </w:t>
      </w:r>
      <w:r w:rsidRPr="00DA6FCB">
        <w:rPr>
          <w:rFonts w:ascii="Times New Roman" w:hAnsi="Times New Roman" w:cs="Times New Roman"/>
        </w:rPr>
        <w:t>“S” компан</w:t>
      </w:r>
      <w:r w:rsidRPr="00DA6FCB">
        <w:rPr>
          <w:rFonts w:ascii="Times New Roman" w:hAnsi="Times New Roman" w:cs="Times New Roman"/>
          <w:lang w:val="mn-MN"/>
        </w:rPr>
        <w:t xml:space="preserve">итай хамтран ажиллана. Мөн Primair урт хугацааны эрхийн шимтгэлгүй маркетинг болон түгээлтийн гэрээг </w:t>
      </w:r>
      <w:r w:rsidRPr="00DA6FCB">
        <w:rPr>
          <w:rFonts w:ascii="Times New Roman" w:hAnsi="Times New Roman" w:cs="Times New Roman"/>
        </w:rPr>
        <w:t>“S” компан</w:t>
      </w:r>
      <w:r w:rsidRPr="00DA6FCB">
        <w:rPr>
          <w:rFonts w:ascii="Times New Roman" w:hAnsi="Times New Roman" w:cs="Times New Roman"/>
          <w:lang w:val="mn-MN"/>
        </w:rPr>
        <w:t xml:space="preserve">итай байгуулж хэрэгжүүлнэ. Гэрээний дагуу </w:t>
      </w:r>
      <w:r w:rsidRPr="00DA6FCB">
        <w:rPr>
          <w:rFonts w:ascii="Times New Roman" w:hAnsi="Times New Roman" w:cs="Times New Roman"/>
        </w:rPr>
        <w:t>“S” компан</w:t>
      </w:r>
      <w:r w:rsidRPr="00DA6FCB">
        <w:rPr>
          <w:rFonts w:ascii="Times New Roman" w:hAnsi="Times New Roman" w:cs="Times New Roman"/>
          <w:lang w:val="mn-MN"/>
        </w:rPr>
        <w:t xml:space="preserve">ид 5 болон дараагийн 5 жилд сунгах боломжтой хугацаагаар “Y” улсад </w:t>
      </w:r>
      <w:r w:rsidRPr="00DA6FCB">
        <w:rPr>
          <w:rFonts w:ascii="Times New Roman" w:hAnsi="Times New Roman" w:cs="Times New Roman"/>
        </w:rPr>
        <w:t>“R” худалд</w:t>
      </w:r>
      <w:r w:rsidRPr="00DA6FCB">
        <w:rPr>
          <w:rFonts w:ascii="Times New Roman" w:hAnsi="Times New Roman" w:cs="Times New Roman"/>
          <w:lang w:val="mn-MN"/>
        </w:rPr>
        <w:t xml:space="preserve">ааны нэрийг ашиглан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тэмдгийг хариуцан бугуйн цагийг зах зээлд гаргах болон түгээх онцгой эрхийг олгосон байна. </w:t>
      </w:r>
      <w:r w:rsidRPr="00DA6FCB">
        <w:rPr>
          <w:rFonts w:ascii="Times New Roman" w:hAnsi="Times New Roman" w:cs="Times New Roman"/>
        </w:rPr>
        <w:t>“S” компан</w:t>
      </w:r>
      <w:r w:rsidRPr="00DA6FCB">
        <w:rPr>
          <w:rFonts w:ascii="Times New Roman" w:hAnsi="Times New Roman" w:cs="Times New Roman"/>
          <w:lang w:val="mn-MN"/>
        </w:rPr>
        <w:t>и Primair-с</w:t>
      </w:r>
      <w:r w:rsidRPr="00DA6FCB">
        <w:rPr>
          <w:rFonts w:ascii="Times New Roman" w:hAnsi="Times New Roman" w:cs="Times New Roman"/>
        </w:rPr>
        <w:t xml:space="preserve"> “R” худалд</w:t>
      </w:r>
      <w:r w:rsidRPr="00DA6FCB">
        <w:rPr>
          <w:rFonts w:ascii="Times New Roman" w:hAnsi="Times New Roman" w:cs="Times New Roman"/>
          <w:lang w:val="mn-MN"/>
        </w:rPr>
        <w:t xml:space="preserve">ааны тэмдэг болон худалдааны нэртэй холбоотой өөр ямар нэгэн эрх авахгүй бөгөөд ялангуяа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тэмдэг болон худалдааны нэрийг ашиглан уг бугуйн цагийг буцаан экспортлохыг хориглосон болно. </w:t>
      </w:r>
      <w:r w:rsidRPr="00DA6FCB">
        <w:rPr>
          <w:rFonts w:ascii="Times New Roman" w:hAnsi="Times New Roman" w:cs="Times New Roman"/>
        </w:rPr>
        <w:t>“S” компанийн</w:t>
      </w:r>
      <w:r w:rsidRPr="00DA6FCB">
        <w:rPr>
          <w:rFonts w:ascii="Times New Roman" w:hAnsi="Times New Roman" w:cs="Times New Roman"/>
          <w:lang w:val="mn-MN"/>
        </w:rPr>
        <w:t xml:space="preserve"> гүйцэтгэх цорын ганц үйл ажиллагаа бол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тэмдэг болон худалдааны нэрийг хариуцан тухайн бугуйн цагийг зах зээлд гаргах, түгээх болно. </w:t>
      </w:r>
      <w:r w:rsidRPr="00DA6FCB">
        <w:rPr>
          <w:rFonts w:ascii="Times New Roman" w:hAnsi="Times New Roman" w:cs="Times New Roman"/>
        </w:rPr>
        <w:t>“R” бугуй</w:t>
      </w:r>
      <w:r w:rsidRPr="00DA6FCB">
        <w:rPr>
          <w:rFonts w:ascii="Times New Roman" w:hAnsi="Times New Roman" w:cs="Times New Roman"/>
          <w:lang w:val="mn-MN"/>
        </w:rPr>
        <w:t xml:space="preserve">н цаг нь </w:t>
      </w:r>
      <w:r w:rsidRPr="00DA6FCB">
        <w:rPr>
          <w:rFonts w:ascii="Times New Roman" w:hAnsi="Times New Roman" w:cs="Times New Roman"/>
        </w:rPr>
        <w:t>“Y” улс</w:t>
      </w:r>
      <w:r w:rsidRPr="00DA6FCB">
        <w:rPr>
          <w:rFonts w:ascii="Times New Roman" w:hAnsi="Times New Roman" w:cs="Times New Roman"/>
          <w:lang w:val="mn-MN"/>
        </w:rPr>
        <w:t xml:space="preserve">ын хэмжээнд </w:t>
      </w:r>
      <w:r w:rsidRPr="00DA6FCB">
        <w:rPr>
          <w:rFonts w:ascii="Times New Roman" w:hAnsi="Times New Roman" w:cs="Times New Roman"/>
        </w:rPr>
        <w:t>“S” компанийн</w:t>
      </w:r>
      <w:r w:rsidRPr="00DA6FCB">
        <w:rPr>
          <w:rFonts w:ascii="Times New Roman" w:hAnsi="Times New Roman" w:cs="Times New Roman"/>
          <w:lang w:val="mn-MN"/>
        </w:rPr>
        <w:t xml:space="preserve"> түгээх бараа бүтээгдэхүүний төрлийн нэг хэсэг биш гэсэн үг юм. </w:t>
      </w:r>
      <w:r w:rsidRPr="00DA6FCB">
        <w:rPr>
          <w:rFonts w:ascii="Times New Roman" w:hAnsi="Times New Roman" w:cs="Times New Roman"/>
        </w:rPr>
        <w:t>“S” компан</w:t>
      </w:r>
      <w:r w:rsidRPr="00DA6FCB">
        <w:rPr>
          <w:rFonts w:ascii="Times New Roman" w:hAnsi="Times New Roman" w:cs="Times New Roman"/>
          <w:lang w:val="mn-MN"/>
        </w:rPr>
        <w:t xml:space="preserve">и нь эцсийн хэрэглэгчид борлуулахад бэлэн баглаа боодол бүхий цагийг “Y” улсад импортоор оруулж ирдэг учраас хоёрдогч боловсруулалтын үйл ажиллагааг гүйцэтгэдэггүй байна.  </w:t>
      </w:r>
    </w:p>
    <w:p w14:paraId="7D1B3FEB"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22.</w:t>
      </w:r>
      <w:r w:rsidRPr="00DA6FCB">
        <w:rPr>
          <w:rFonts w:ascii="Times New Roman" w:hAnsi="Times New Roman" w:cs="Times New Roman"/>
          <w:lang w:val="mn-MN"/>
        </w:rPr>
        <w:tab/>
        <w:t xml:space="preserve">Primair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хоорондох гэрээгээр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Primair-с бугуйн цагийг “Y” улсын мөнгөн тэмдэгтээр худалдан авч, брэндийн цагны нэрийг эзэмших болон “Y” улсад түгээлтийн ажил үүрэг гүйцэтгэж, холбогдох тээвэрлэлтийн зардлуудыг </w:t>
      </w:r>
      <w:r w:rsidRPr="00DA6FCB">
        <w:rPr>
          <w:rFonts w:ascii="Times New Roman" w:hAnsi="Times New Roman" w:cs="Times New Roman"/>
        </w:rPr>
        <w:t>(</w:t>
      </w:r>
      <w:r w:rsidRPr="00DA6FCB">
        <w:rPr>
          <w:rFonts w:ascii="Times New Roman" w:hAnsi="Times New Roman" w:cs="Times New Roman"/>
          <w:lang w:val="mn-MN"/>
        </w:rPr>
        <w:t>бараа материал ба авлагын санхүүжилт г.м</w:t>
      </w:r>
      <w:r w:rsidRPr="00DA6FCB">
        <w:rPr>
          <w:rFonts w:ascii="Times New Roman" w:hAnsi="Times New Roman" w:cs="Times New Roman"/>
        </w:rPr>
        <w:t>)</w:t>
      </w:r>
      <w:r w:rsidRPr="00DA6FCB">
        <w:rPr>
          <w:rFonts w:ascii="Times New Roman" w:hAnsi="Times New Roman" w:cs="Times New Roman"/>
          <w:lang w:val="mn-MN"/>
        </w:rPr>
        <w:t xml:space="preserve"> хариуцах бөгөөд зохих эрсдэлүүдийг </w:t>
      </w:r>
      <w:r w:rsidRPr="00DA6FCB">
        <w:rPr>
          <w:rFonts w:ascii="Times New Roman" w:hAnsi="Times New Roman" w:cs="Times New Roman"/>
        </w:rPr>
        <w:t>(</w:t>
      </w:r>
      <w:r w:rsidRPr="00DA6FCB">
        <w:rPr>
          <w:rFonts w:ascii="Times New Roman" w:hAnsi="Times New Roman" w:cs="Times New Roman"/>
          <w:lang w:val="mn-MN"/>
        </w:rPr>
        <w:t>бараа материал, зээл ба санхүүгийн эрсдэлүүд г.м</w:t>
      </w:r>
      <w:r w:rsidRPr="00DA6FCB">
        <w:rPr>
          <w:rFonts w:ascii="Times New Roman" w:hAnsi="Times New Roman" w:cs="Times New Roman"/>
        </w:rPr>
        <w:t>)</w:t>
      </w:r>
      <w:r w:rsidRPr="00DA6FCB">
        <w:rPr>
          <w:rFonts w:ascii="Times New Roman" w:hAnsi="Times New Roman" w:cs="Times New Roman"/>
          <w:lang w:val="mn-MN"/>
        </w:rPr>
        <w:t xml:space="preserve"> хариуцдаг. Primair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хоорондын гэрээгээр </w:t>
      </w:r>
      <w:r w:rsidRPr="00DA6FCB">
        <w:rPr>
          <w:rFonts w:ascii="Times New Roman" w:hAnsi="Times New Roman" w:cs="Times New Roman"/>
        </w:rPr>
        <w:t>“S” компан</w:t>
      </w:r>
      <w:r w:rsidRPr="00DA6FCB">
        <w:rPr>
          <w:rFonts w:ascii="Times New Roman" w:hAnsi="Times New Roman" w:cs="Times New Roman"/>
          <w:lang w:val="mn-MN"/>
        </w:rPr>
        <w:t xml:space="preserve">и “Y” улсад </w:t>
      </w:r>
      <w:r w:rsidRPr="00DA6FCB">
        <w:rPr>
          <w:rFonts w:ascii="Times New Roman" w:hAnsi="Times New Roman" w:cs="Times New Roman"/>
        </w:rPr>
        <w:t>“R” бугуй</w:t>
      </w:r>
      <w:r w:rsidRPr="00DA6FCB">
        <w:rPr>
          <w:rFonts w:ascii="Times New Roman" w:hAnsi="Times New Roman" w:cs="Times New Roman"/>
          <w:lang w:val="mn-MN"/>
        </w:rPr>
        <w:t xml:space="preserve">н цагны зах зээлийн хөгжүүлэлтийг дэмжих маркетингийн төлөөлөгчийн үүрэг гүйцэтгэх шаардлагатай болсон байна. </w:t>
      </w:r>
      <w:r w:rsidRPr="00DA6FCB">
        <w:rPr>
          <w:rFonts w:ascii="Times New Roman" w:hAnsi="Times New Roman" w:cs="Times New Roman"/>
        </w:rPr>
        <w:t>“R” бугуй</w:t>
      </w:r>
      <w:r w:rsidRPr="00DA6FCB">
        <w:rPr>
          <w:rFonts w:ascii="Times New Roman" w:hAnsi="Times New Roman" w:cs="Times New Roman"/>
          <w:lang w:val="mn-MN"/>
        </w:rPr>
        <w:t xml:space="preserve">н цагны “Y” улс дах маркетингийн стратегийг боловсруулахын тулд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Primair-тай зөвлөлдөнө. Primair нь өөрийн бусад оронд ажилласан туршлага дээр ихэнхдээ тулгуурлан маркетингийн ерөнхий төлөвлөгөөг боловсруулж, маркетингийн төсвийг боловсруулан баталж, мөн зар сурталчилгааны хэв маяг, бүтээгдэхүүний байрлуулалт болон зар сурталчилгааны гол санааны талаар эцсийн шийдвэрийг гаргадаг. </w:t>
      </w:r>
      <w:r w:rsidRPr="00DA6FCB">
        <w:rPr>
          <w:rFonts w:ascii="Times New Roman" w:hAnsi="Times New Roman" w:cs="Times New Roman"/>
        </w:rPr>
        <w:t>“S” компан</w:t>
      </w:r>
      <w:r w:rsidRPr="00DA6FCB">
        <w:rPr>
          <w:rFonts w:ascii="Times New Roman" w:hAnsi="Times New Roman" w:cs="Times New Roman"/>
          <w:lang w:val="mn-MN"/>
        </w:rPr>
        <w:t xml:space="preserve">и нь зар сурталчилгаатай холбоотой орон нутгийн зах зээлийн асуудлаар зөвлөлдөх, Primair-ын удирдлаган дор маркетингийн стратегийг гүйцэтгэхэд туслах бөгөөд маркетингийн стратегийн хэд хэдэн бүрэлдэхүүн хэсгийн үр нөлөөний үнэлгээг хийдэг. Эдгээр маркетинг дэмжих үйл ажиллагааг явуулсны нөхөн төлбөрт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Primair-с өөрийн гаргасан маркетингийн зардлын түвшин дээр тулгуурласан үйлчилгээний төлбөр авдаг бөгөөд үүнд зохих ашгийн хэсэг багтсан байна. </w:t>
      </w:r>
    </w:p>
    <w:p w14:paraId="197008BE"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23.</w:t>
      </w:r>
      <w:r w:rsidRPr="00DA6FCB">
        <w:rPr>
          <w:rFonts w:ascii="Times New Roman" w:hAnsi="Times New Roman" w:cs="Times New Roman"/>
          <w:lang w:val="mn-MN"/>
        </w:rPr>
        <w:tab/>
        <w:t xml:space="preserve">Энэхүү жишээний зорилгоор, харьцуулагдах байдлын нарийвчилсан шинжилгээ болон ажил үүргийн дэлгэрэнгүй шинжилгээг үндэслэсэн </w:t>
      </w:r>
      <w:r w:rsidRPr="00DA6FCB">
        <w:rPr>
          <w:rFonts w:ascii="Times New Roman" w:hAnsi="Times New Roman" w:cs="Times New Roman"/>
        </w:rPr>
        <w:t>“S” компан</w:t>
      </w:r>
      <w:r w:rsidRPr="00DA6FCB">
        <w:rPr>
          <w:rFonts w:ascii="Times New Roman" w:hAnsi="Times New Roman" w:cs="Times New Roman"/>
          <w:lang w:val="mn-MN"/>
        </w:rPr>
        <w:t xml:space="preserve">ийн Primair-т төлөх </w:t>
      </w:r>
      <w:r w:rsidRPr="00DA6FCB">
        <w:rPr>
          <w:rFonts w:ascii="Times New Roman" w:hAnsi="Times New Roman" w:cs="Times New Roman"/>
        </w:rPr>
        <w:t>“R” бугуй</w:t>
      </w:r>
      <w:r w:rsidRPr="00DA6FCB">
        <w:rPr>
          <w:rFonts w:ascii="Times New Roman" w:hAnsi="Times New Roman" w:cs="Times New Roman"/>
          <w:lang w:val="mn-MN"/>
        </w:rPr>
        <w:t>н цагны үнийг Primair-ын өмнөөс гүйцэтгэдэг</w:t>
      </w:r>
      <w:r w:rsidRPr="00DA6FCB">
        <w:rPr>
          <w:rFonts w:ascii="Times New Roman" w:hAnsi="Times New Roman" w:cs="Times New Roman"/>
        </w:rPr>
        <w:t xml:space="preserve"> “S” компан</w:t>
      </w:r>
      <w:r w:rsidRPr="00DA6FCB">
        <w:rPr>
          <w:rFonts w:ascii="Times New Roman" w:hAnsi="Times New Roman" w:cs="Times New Roman"/>
          <w:lang w:val="mn-MN"/>
        </w:rPr>
        <w:t xml:space="preserve">ийн маркетингийн ажилд авсан нөхөн төлбөрөөс тусдаа шинжилгээ хийх нь зүйтэй гэж дүгнэхэд боломжтой гэж үзье. Цаашлаад аливаа олж тогтоосон харьцуулагдах ажил гүйлгээн дээр үндэслэн бугуйн цаганд төлсөн үнэ нь </w:t>
      </w:r>
      <w:r w:rsidRPr="00DA6FCB">
        <w:rPr>
          <w:rFonts w:ascii="Times New Roman" w:hAnsi="Times New Roman" w:cs="Times New Roman"/>
          <w:lang w:val="mn-MN"/>
        </w:rPr>
        <w:lastRenderedPageBreak/>
        <w:t xml:space="preserve">сунгасан гарын зарчмаар тооцсон ба энэхүү үнэ нь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гүйцэтгэх түгээлтийн ажил үүрэг, ашиглах хөрөнгө болон хариуцсан эрсдэлийнхээ төлөө бугуйн цаг борлуулалтаас сунгасан гарын түвшинд нөхөн төлбөр хүртэх боломж олгодог  гэж төсөөлье. </w:t>
      </w:r>
      <w:r w:rsidRPr="00DA6FCB">
        <w:rPr>
          <w:rFonts w:ascii="Times New Roman" w:hAnsi="Times New Roman" w:cs="Times New Roman"/>
        </w:rPr>
        <w:tab/>
      </w:r>
    </w:p>
    <w:p w14:paraId="7A0C29ED"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24.</w:t>
      </w:r>
      <w:r w:rsidRPr="00DA6FCB">
        <w:rPr>
          <w:rFonts w:ascii="Times New Roman" w:hAnsi="Times New Roman" w:cs="Times New Roman"/>
          <w:lang w:val="mn-MN"/>
        </w:rPr>
        <w:tab/>
        <w:t xml:space="preserve">1-3 дах жилд, </w:t>
      </w:r>
      <w:r w:rsidRPr="00DA6FCB">
        <w:rPr>
          <w:rFonts w:ascii="Times New Roman" w:hAnsi="Times New Roman" w:cs="Times New Roman"/>
        </w:rPr>
        <w:t>“S” компан</w:t>
      </w:r>
      <w:r w:rsidRPr="00DA6FCB">
        <w:rPr>
          <w:rFonts w:ascii="Times New Roman" w:hAnsi="Times New Roman" w:cs="Times New Roman"/>
          <w:lang w:val="mn-MN"/>
        </w:rPr>
        <w:t xml:space="preserve">и нь “Y” улсын </w:t>
      </w:r>
      <w:r w:rsidRPr="00DA6FCB">
        <w:rPr>
          <w:rFonts w:ascii="Times New Roman" w:hAnsi="Times New Roman" w:cs="Times New Roman"/>
        </w:rPr>
        <w:t>“R” бугуй</w:t>
      </w:r>
      <w:r w:rsidRPr="00DA6FCB">
        <w:rPr>
          <w:rFonts w:ascii="Times New Roman" w:hAnsi="Times New Roman" w:cs="Times New Roman"/>
          <w:lang w:val="mn-MN"/>
        </w:rPr>
        <w:t xml:space="preserve">н цагны зах зээлийг хөгжүүлэх Primair-тай хийсэн гэрээтэй нийцсэн стратегийг эхлүүлсэн байна. Үйл ажиллагааны явцад </w:t>
      </w:r>
      <w:r w:rsidRPr="00DA6FCB">
        <w:rPr>
          <w:rFonts w:ascii="Times New Roman" w:hAnsi="Times New Roman" w:cs="Times New Roman"/>
        </w:rPr>
        <w:t>“S” компан</w:t>
      </w:r>
      <w:r w:rsidRPr="00DA6FCB">
        <w:rPr>
          <w:rFonts w:ascii="Times New Roman" w:hAnsi="Times New Roman" w:cs="Times New Roman"/>
          <w:lang w:val="mn-MN"/>
        </w:rPr>
        <w:t xml:space="preserve">и нь маркетингийн зардлыг хариуцсан. Тус гэрээнд нийцүүлэн </w:t>
      </w:r>
      <w:r w:rsidRPr="00DA6FCB">
        <w:rPr>
          <w:rFonts w:ascii="Times New Roman" w:hAnsi="Times New Roman" w:cs="Times New Roman"/>
        </w:rPr>
        <w:t>“S” компан</w:t>
      </w:r>
      <w:r w:rsidRPr="00DA6FCB">
        <w:rPr>
          <w:rFonts w:ascii="Times New Roman" w:hAnsi="Times New Roman" w:cs="Times New Roman"/>
          <w:lang w:val="mn-MN"/>
        </w:rPr>
        <w:t>ийн гаргасан маркетингийн зардлыг Primair нь нөхөн төлдөг ба эдгээр зардал дээр ашгийн нэмэгдлийг төлдөг. 2 дах жилийн төгсөлд “Y” улсад “</w:t>
      </w:r>
      <w:r w:rsidRPr="00DA6FCB">
        <w:rPr>
          <w:rFonts w:ascii="Times New Roman" w:hAnsi="Times New Roman" w:cs="Times New Roman"/>
        </w:rPr>
        <w:t xml:space="preserve">R” </w:t>
      </w:r>
      <w:r w:rsidRPr="00DA6FCB">
        <w:rPr>
          <w:rFonts w:ascii="Times New Roman" w:hAnsi="Times New Roman" w:cs="Times New Roman"/>
          <w:lang w:val="mn-MN"/>
        </w:rPr>
        <w:t xml:space="preserve">барааны тэмдэг болон худалдааны нэр нь сайн нутагшсан байна. Primair-ын нэрийн өмнөөс гүйцэтгэсэн маркетингийн үйл ажиллагаанд </w:t>
      </w:r>
      <w:r w:rsidRPr="00DA6FCB">
        <w:rPr>
          <w:rFonts w:ascii="Times New Roman" w:hAnsi="Times New Roman" w:cs="Times New Roman"/>
        </w:rPr>
        <w:t>“S” компан</w:t>
      </w:r>
      <w:r w:rsidRPr="00DA6FCB">
        <w:rPr>
          <w:rFonts w:ascii="Times New Roman" w:hAnsi="Times New Roman" w:cs="Times New Roman"/>
          <w:lang w:val="mn-MN"/>
        </w:rPr>
        <w:t xml:space="preserve">ид төлөгдөх нөхөн төлбөр нь харьцуулагдах байдлын шинжилгээний нэг хэсгээр харьцуулагдах болж тодорхойлогдсон бие даасан зар сурталчилгаа болон маркетингийн төлөөлөгчдөд төлсөн харьцуулалт дээр үндэслэсэн сунгасан гарын зарчмаар тодорхойлогдоно. </w:t>
      </w:r>
    </w:p>
    <w:p w14:paraId="3FB15F2F"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25.</w:t>
      </w:r>
      <w:r w:rsidRPr="00DA6FCB">
        <w:rPr>
          <w:rFonts w:ascii="Times New Roman" w:hAnsi="Times New Roman" w:cs="Times New Roman"/>
          <w:lang w:val="mn-MN"/>
        </w:rPr>
        <w:tab/>
        <w:t xml:space="preserve">Эдгээр нөхцөл байдалд “Y” улсын зах зээлд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тэмдэг болон худалдааны нэрийг ашиглан,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ажил үүрэгт олгох сунгасан гарын зарчмаарх нөхөн төлбөрөөс хэтэрсэн аливаа олсон орлогыг Primair хадгалж үлдэх эрхтэй бөгөөд тухайн нөхцөлд үнэ шилжилтийн тохируулгыг хийхийг шаардахгүй. </w:t>
      </w:r>
    </w:p>
    <w:p w14:paraId="129D721B" w14:textId="77777777" w:rsidR="006D10D7" w:rsidRPr="00DA6FCB" w:rsidRDefault="006D10D7" w:rsidP="00DA6FCB">
      <w:pPr>
        <w:spacing w:before="60" w:after="60"/>
        <w:rPr>
          <w:rFonts w:ascii="Times New Roman" w:hAnsi="Times New Roman" w:cs="Times New Roman"/>
          <w:b/>
          <w:bCs/>
          <w:lang w:val="mn-MN"/>
        </w:rPr>
      </w:pPr>
      <w:r w:rsidRPr="00DA6FCB">
        <w:rPr>
          <w:rFonts w:ascii="Times New Roman" w:hAnsi="Times New Roman" w:cs="Times New Roman"/>
          <w:b/>
          <w:bCs/>
          <w:lang w:val="mn-MN"/>
        </w:rPr>
        <w:t>Жишээ 9</w:t>
      </w:r>
    </w:p>
    <w:p w14:paraId="3D2F3C18" w14:textId="77777777" w:rsidR="006D10D7" w:rsidRPr="00DA6FCB" w:rsidRDefault="006D10D7" w:rsidP="00DA6FCB">
      <w:pPr>
        <w:spacing w:before="60" w:after="60"/>
        <w:rPr>
          <w:rFonts w:ascii="Times New Roman" w:hAnsi="Times New Roman" w:cs="Times New Roman"/>
          <w:bCs/>
          <w:lang w:val="mn-MN"/>
        </w:rPr>
      </w:pPr>
      <w:r w:rsidRPr="00DA6FCB">
        <w:rPr>
          <w:rFonts w:ascii="Times New Roman" w:hAnsi="Times New Roman" w:cs="Times New Roman"/>
          <w:bCs/>
        </w:rPr>
        <w:t>26.</w:t>
      </w:r>
      <w:r w:rsidRPr="00DA6FCB">
        <w:rPr>
          <w:rFonts w:ascii="Times New Roman" w:hAnsi="Times New Roman" w:cs="Times New Roman"/>
          <w:bCs/>
        </w:rPr>
        <w:tab/>
      </w:r>
      <w:r w:rsidRPr="00DA6FCB">
        <w:rPr>
          <w:rFonts w:ascii="Times New Roman" w:hAnsi="Times New Roman" w:cs="Times New Roman"/>
          <w:bCs/>
          <w:lang w:val="mn-MN"/>
        </w:rPr>
        <w:t xml:space="preserve">Дараах нөхцөлөөс бусад тохиолдолд энэхүү жишээний баримт нөхцөл байдал нь Жишээ 8-тай адил юм. </w:t>
      </w:r>
    </w:p>
    <w:p w14:paraId="582126BB" w14:textId="77777777" w:rsidR="006D10D7" w:rsidRPr="00DA6FCB" w:rsidRDefault="006D10D7" w:rsidP="00DA6FCB">
      <w:pPr>
        <w:pStyle w:val="ListParagraph"/>
        <w:numPr>
          <w:ilvl w:val="0"/>
          <w:numId w:val="96"/>
        </w:numPr>
        <w:tabs>
          <w:tab w:val="left" w:pos="1260"/>
        </w:tabs>
        <w:spacing w:before="60" w:after="60"/>
        <w:contextualSpacing w:val="0"/>
        <w:jc w:val="both"/>
        <w:rPr>
          <w:rFonts w:ascii="Times New Roman" w:hAnsi="Times New Roman" w:cs="Times New Roman"/>
          <w:b/>
        </w:rPr>
      </w:pPr>
      <w:r w:rsidRPr="00DA6FCB">
        <w:rPr>
          <w:rFonts w:ascii="Times New Roman" w:hAnsi="Times New Roman" w:cs="Times New Roman"/>
          <w:lang w:val="mn-MN"/>
        </w:rPr>
        <w:t xml:space="preserve">Primair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хоорондох гэрээний дагуу одоо </w:t>
      </w:r>
      <w:r w:rsidRPr="00DA6FCB">
        <w:rPr>
          <w:rFonts w:ascii="Times New Roman" w:hAnsi="Times New Roman" w:cs="Times New Roman"/>
        </w:rPr>
        <w:t>“S” компан</w:t>
      </w:r>
      <w:r w:rsidRPr="00DA6FCB">
        <w:rPr>
          <w:rFonts w:ascii="Times New Roman" w:hAnsi="Times New Roman" w:cs="Times New Roman"/>
          <w:lang w:val="mn-MN"/>
        </w:rPr>
        <w:t xml:space="preserve">и нь “Y” улсад маркетингийн төлөвлөгөө боловсруулж өгөх болон гүйцэтгэх үүрэг хариуцлага хүлээсэн ба Primair-аас уг төлөвлөгөөний тодорхой бүрэлдэхүүн хэсгүүдэд нарийвчилсан хяналт тавихгүй. </w:t>
      </w:r>
      <w:r w:rsidRPr="00DA6FCB">
        <w:rPr>
          <w:rFonts w:ascii="Times New Roman" w:hAnsi="Times New Roman" w:cs="Times New Roman"/>
        </w:rPr>
        <w:t>“S” компан</w:t>
      </w:r>
      <w:r w:rsidRPr="00DA6FCB">
        <w:rPr>
          <w:rFonts w:ascii="Times New Roman" w:hAnsi="Times New Roman" w:cs="Times New Roman"/>
          <w:lang w:val="mn-MN"/>
        </w:rPr>
        <w:t xml:space="preserve">и нь зардлыг хариуцах ба маркетингийн үйл ажиллагаатай холбоотой эрсдэлүүдийн тодорхой хэсгийг хариуцна. Primair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хоорондох гэрээгээр </w:t>
      </w:r>
      <w:r w:rsidRPr="00DA6FCB">
        <w:rPr>
          <w:rFonts w:ascii="Times New Roman" w:hAnsi="Times New Roman" w:cs="Times New Roman"/>
        </w:rPr>
        <w:t>“S” компан</w:t>
      </w:r>
      <w:r w:rsidRPr="00DA6FCB">
        <w:rPr>
          <w:rFonts w:ascii="Times New Roman" w:hAnsi="Times New Roman" w:cs="Times New Roman"/>
          <w:lang w:val="mn-MN"/>
        </w:rPr>
        <w:t xml:space="preserve">иас зарцуулахаар хүлээгдэж буй маркетингийн зардлын дүнг тодорхой заагаагүй, зөвхөн </w:t>
      </w:r>
      <w:r w:rsidRPr="00DA6FCB">
        <w:rPr>
          <w:rFonts w:ascii="Times New Roman" w:hAnsi="Times New Roman" w:cs="Times New Roman"/>
        </w:rPr>
        <w:t>“S” компан</w:t>
      </w:r>
      <w:r w:rsidRPr="00DA6FCB">
        <w:rPr>
          <w:rFonts w:ascii="Times New Roman" w:hAnsi="Times New Roman" w:cs="Times New Roman"/>
          <w:lang w:val="mn-MN"/>
        </w:rPr>
        <w:t xml:space="preserve">и тус бугуйн цагуудыг зах зээлд нэвтрүүлэхэд бүхий л хүчин чадлаа ашиглах шаардлагатай байна. </w:t>
      </w:r>
      <w:r w:rsidRPr="00DA6FCB">
        <w:rPr>
          <w:rFonts w:ascii="Times New Roman" w:hAnsi="Times New Roman" w:cs="Times New Roman"/>
        </w:rPr>
        <w:t>“S” компан</w:t>
      </w:r>
      <w:r w:rsidRPr="00DA6FCB">
        <w:rPr>
          <w:rFonts w:ascii="Times New Roman" w:hAnsi="Times New Roman" w:cs="Times New Roman"/>
          <w:lang w:val="mn-MN"/>
        </w:rPr>
        <w:t xml:space="preserve">и нь гарсан зардалтай холбогдуулан Primair-с шууд буцаан олговрыг хүлээн авдаггүйгээр үл барам Primair-с шууд бус эсхүл болзолт нөхөн төлбөрийг авдаггүй, </w:t>
      </w:r>
      <w:r w:rsidRPr="00DA6FCB">
        <w:rPr>
          <w:rFonts w:ascii="Times New Roman" w:hAnsi="Times New Roman" w:cs="Times New Roman"/>
        </w:rPr>
        <w:t>“S” компани нь “Y” улсын зах зээл дэх хөндлөнгийн талын хэрэглэгчдэд борлуулсан R</w:t>
      </w:r>
      <w:r w:rsidRPr="00DA6FCB">
        <w:rPr>
          <w:rFonts w:ascii="Times New Roman" w:hAnsi="Times New Roman" w:cs="Times New Roman"/>
          <w:lang w:val="mn-MN"/>
        </w:rPr>
        <w:t xml:space="preserve"> брэндийн бугуйн цагны борлуулалтын ашгаас зөвхөн ашгаа хүртэхээр тооцоолсон. Ажил үүргийн бүрэн шинжилгээгээр, маркетингийн төсөв эсхүл маркетингийн төлөвлөгөөний загварын хэсгүүдийг хянах болон баталдаггүй гэж харуулсан Жишээ 8-ынхаас доогуур түвшинд Primair нь </w:t>
      </w:r>
      <w:r w:rsidRPr="00DA6FCB">
        <w:rPr>
          <w:rFonts w:ascii="Times New Roman" w:hAnsi="Times New Roman" w:cs="Times New Roman"/>
        </w:rPr>
        <w:t>“S” компан</w:t>
      </w:r>
      <w:r w:rsidRPr="00DA6FCB">
        <w:rPr>
          <w:rFonts w:ascii="Times New Roman" w:hAnsi="Times New Roman" w:cs="Times New Roman"/>
          <w:lang w:val="mn-MN"/>
        </w:rPr>
        <w:t xml:space="preserve">ийн маркетингийн үйл ажиллагааг хянадаг болохыг тогтоосон. </w:t>
      </w:r>
      <w:r w:rsidRPr="00DA6FCB">
        <w:rPr>
          <w:rFonts w:ascii="Times New Roman" w:hAnsi="Times New Roman" w:cs="Times New Roman"/>
        </w:rPr>
        <w:t>“S” компан</w:t>
      </w:r>
      <w:r w:rsidRPr="00DA6FCB">
        <w:rPr>
          <w:rFonts w:ascii="Times New Roman" w:hAnsi="Times New Roman" w:cs="Times New Roman"/>
          <w:lang w:val="mn-MN"/>
        </w:rPr>
        <w:t xml:space="preserve">и нь өөр өөр эрсдэлийг үүрдэг ба Жишээ 8-д дурдсан тохиолдлоос ялгаатайгаар нөхөн төлбөр авдаг. Primair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хоорондын гэрээний зохицуулалт нь ялгаатай ба Жишээ 9 дэх </w:t>
      </w:r>
      <w:r w:rsidRPr="00DA6FCB">
        <w:rPr>
          <w:rFonts w:ascii="Times New Roman" w:hAnsi="Times New Roman" w:cs="Times New Roman"/>
        </w:rPr>
        <w:t>“S” компан</w:t>
      </w:r>
      <w:r w:rsidRPr="00DA6FCB">
        <w:rPr>
          <w:rFonts w:ascii="Times New Roman" w:hAnsi="Times New Roman" w:cs="Times New Roman"/>
          <w:lang w:val="mn-MN"/>
        </w:rPr>
        <w:t xml:space="preserve">ийн хариуцсан эрсдэлүүд нь Жишээ 8-аас илүү их байдаг. </w:t>
      </w:r>
      <w:r w:rsidRPr="00DA6FCB">
        <w:rPr>
          <w:rFonts w:ascii="Times New Roman" w:hAnsi="Times New Roman" w:cs="Times New Roman"/>
        </w:rPr>
        <w:t>“S” компан</w:t>
      </w:r>
      <w:r w:rsidRPr="00DA6FCB">
        <w:rPr>
          <w:rFonts w:ascii="Times New Roman" w:hAnsi="Times New Roman" w:cs="Times New Roman"/>
          <w:lang w:val="mn-MN"/>
        </w:rPr>
        <w:t xml:space="preserve">и нь маркетингийн үйл ажиллагаандаа шууд зардлын нөхөн төлбөр эсхүл тусдаа төлбөр авдаггүй. Жишээ 9-д Primair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хоорондох ганц хяналтын доорх ажил гүйлгээ бол брэндийн бугуйн цагны шилжүүлэлт юм. Үүний үр дүнд, </w:t>
      </w:r>
      <w:r w:rsidRPr="00DA6FCB">
        <w:rPr>
          <w:rFonts w:ascii="Times New Roman" w:hAnsi="Times New Roman" w:cs="Times New Roman"/>
        </w:rPr>
        <w:t>“S” компан</w:t>
      </w:r>
      <w:r w:rsidRPr="00DA6FCB">
        <w:rPr>
          <w:rFonts w:ascii="Times New Roman" w:hAnsi="Times New Roman" w:cs="Times New Roman"/>
          <w:lang w:val="mn-MN"/>
        </w:rPr>
        <w:t>и нь зөвхөн хөндлөнгийн хэрэглэгчдэд “</w:t>
      </w:r>
      <w:r w:rsidRPr="00DA6FCB">
        <w:rPr>
          <w:rFonts w:ascii="Times New Roman" w:hAnsi="Times New Roman" w:cs="Times New Roman"/>
        </w:rPr>
        <w:t xml:space="preserve">R” </w:t>
      </w:r>
      <w:r w:rsidRPr="00DA6FCB">
        <w:rPr>
          <w:rFonts w:ascii="Times New Roman" w:hAnsi="Times New Roman" w:cs="Times New Roman"/>
          <w:lang w:val="mn-MN"/>
        </w:rPr>
        <w:t>брэндийн бугуйн цагийг борлуулсан маркетингийн үйл ажиллагааныхаа ашгийг авах боломжтой.</w:t>
      </w:r>
      <w:r w:rsidRPr="00DA6FCB">
        <w:rPr>
          <w:rFonts w:ascii="Times New Roman" w:hAnsi="Times New Roman" w:cs="Times New Roman"/>
          <w:b/>
          <w:lang w:val="mn-MN"/>
        </w:rPr>
        <w:t xml:space="preserve">  </w:t>
      </w:r>
    </w:p>
    <w:p w14:paraId="0AD7AEC0" w14:textId="77777777" w:rsidR="006D10D7" w:rsidRPr="00DA6FCB" w:rsidRDefault="006D10D7" w:rsidP="00DA6FCB">
      <w:pPr>
        <w:pStyle w:val="ListParagraph"/>
        <w:numPr>
          <w:ilvl w:val="0"/>
          <w:numId w:val="96"/>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lang w:val="mn-MN"/>
        </w:rPr>
        <w:t xml:space="preserve">Эдгээр ялгааны улмаас Primair болон </w:t>
      </w:r>
      <w:r w:rsidRPr="00DA6FCB">
        <w:rPr>
          <w:rFonts w:ascii="Times New Roman" w:hAnsi="Times New Roman" w:cs="Times New Roman"/>
        </w:rPr>
        <w:t>“S” компан</w:t>
      </w:r>
      <w:r w:rsidRPr="00DA6FCB">
        <w:rPr>
          <w:rFonts w:ascii="Times New Roman" w:hAnsi="Times New Roman" w:cs="Times New Roman"/>
          <w:lang w:val="mn-MN"/>
        </w:rPr>
        <w:t xml:space="preserve">и Жишээ 9 дэх бугуйн цагны хувьд Жишээ 8-ын зорилгоор тодорхойлсон бугуйн цагны үнээс доогуур үнэ тогтоодог. Ажил үүргийн шинжилгээгээр илэрсэн ялгаануудын үр дүнд, Жишээ 8-д ашигласнаас өөр шалгуур үзүүлэлтийг харьцуулагдах зүйлсийг тогтоох болон харьцуулагдах байдлын тохируулгыг хийхэд ашигласан байна. Үүний үр дүнд </w:t>
      </w:r>
      <w:r w:rsidRPr="00DA6FCB">
        <w:rPr>
          <w:rFonts w:ascii="Times New Roman" w:hAnsi="Times New Roman" w:cs="Times New Roman"/>
        </w:rPr>
        <w:t>“S” компан</w:t>
      </w:r>
      <w:r w:rsidRPr="00DA6FCB">
        <w:rPr>
          <w:rFonts w:ascii="Times New Roman" w:hAnsi="Times New Roman" w:cs="Times New Roman"/>
          <w:lang w:val="mn-MN"/>
        </w:rPr>
        <w:t>и Жишээ 9-ийн нөхцөлд их эрсдэл хариуцаж илүү өргөн хүрээтэй ажил үүрэг гүйцэтгэсэн учраас Жишээ 8-аас илүү их хэмжээний нийт ашигтай гарна.</w:t>
      </w:r>
    </w:p>
    <w:p w14:paraId="0F57B4EC"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lastRenderedPageBreak/>
        <w:t>27.</w:t>
      </w:r>
      <w:r w:rsidRPr="00DA6FCB">
        <w:rPr>
          <w:rFonts w:ascii="Times New Roman" w:hAnsi="Times New Roman" w:cs="Times New Roman"/>
          <w:lang w:val="mn-MN"/>
        </w:rPr>
        <w:tab/>
        <w:t xml:space="preserve">Эхний 1-3 жилд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Primair-тай хийсэн гэрээний дагуух стратегийг эхлүүлсэн ба ажиллах явцдаа маркетингийн ажил үүргийг гүйцэтгэх бөгөөд маркетингийн зардлыг хариуцна гэж төсөөлье. Үүний үр дүнд </w:t>
      </w:r>
      <w:r w:rsidRPr="00DA6FCB">
        <w:rPr>
          <w:rFonts w:ascii="Times New Roman" w:hAnsi="Times New Roman" w:cs="Times New Roman"/>
        </w:rPr>
        <w:t>“S” компан</w:t>
      </w:r>
      <w:r w:rsidRPr="00DA6FCB">
        <w:rPr>
          <w:rFonts w:ascii="Times New Roman" w:hAnsi="Times New Roman" w:cs="Times New Roman"/>
          <w:lang w:val="mn-MN"/>
        </w:rPr>
        <w:t xml:space="preserve">и нь эхний 1-3 жилд өндөр үйл ажиллагааны зардалтай ба бага ахиуц ашигтай байна. Хоёр дах жилийн төгсгөлд </w:t>
      </w:r>
      <w:r w:rsidRPr="00DA6FCB">
        <w:rPr>
          <w:rFonts w:ascii="Times New Roman" w:hAnsi="Times New Roman" w:cs="Times New Roman"/>
        </w:rPr>
        <w:t xml:space="preserve">“S” компанийн </w:t>
      </w:r>
      <w:r w:rsidRPr="00DA6FCB">
        <w:rPr>
          <w:rFonts w:ascii="Times New Roman" w:hAnsi="Times New Roman" w:cs="Times New Roman"/>
          <w:lang w:val="mn-MN"/>
        </w:rPr>
        <w:t xml:space="preserve">хүчин чармайлтаар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тэмдэг болон худалдааны нэр нь “Y” улсад байр сууриа олсон байна. Маркетер/дистрибютер нь маркетингийн үйл ажиллагааны зардал болон холбогдох эрсдэлийг бодитоор хариуцах бол эдгээр үйл ажиллагааны боломжит өгөөжийг маркетер/дистрибютер ямар хэмжээнд хуваалцах тухай асуудал яригдана. Харьцуулагдах дистрибютерүүдийг шалган үзсэн дүгнэлтэн дээр үндэслэсэн “Y” улсын татварын алба хэрэв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Primair-с хараат бус байсан бол </w:t>
      </w:r>
      <w:r w:rsidRPr="00DA6FCB">
        <w:rPr>
          <w:rFonts w:ascii="Times New Roman" w:hAnsi="Times New Roman" w:cs="Times New Roman"/>
        </w:rPr>
        <w:t>“S” компан</w:t>
      </w:r>
      <w:r w:rsidRPr="00DA6FCB">
        <w:rPr>
          <w:rFonts w:ascii="Times New Roman" w:hAnsi="Times New Roman" w:cs="Times New Roman"/>
          <w:lang w:val="mn-MN"/>
        </w:rPr>
        <w:t xml:space="preserve">и нь гүйцэтгэсэн ажлаа гүйцэтгэчихсэн ба маркетингийн бодит хэмжээний зардлаа гаргасан байх ёстой гэж дүгнэсэн гэж төсөөлье. </w:t>
      </w:r>
    </w:p>
    <w:p w14:paraId="32C48BEA"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28.</w:t>
      </w:r>
      <w:r w:rsidRPr="00DA6FCB">
        <w:rPr>
          <w:rFonts w:ascii="Times New Roman" w:hAnsi="Times New Roman" w:cs="Times New Roman"/>
          <w:lang w:val="mn-MN"/>
        </w:rPr>
        <w:tab/>
        <w:t xml:space="preserve"> </w:t>
      </w:r>
      <w:r w:rsidRPr="00DA6FCB">
        <w:rPr>
          <w:rFonts w:ascii="Times New Roman" w:hAnsi="Times New Roman" w:cs="Times New Roman"/>
        </w:rPr>
        <w:t>“R” бугуй</w:t>
      </w:r>
      <w:r w:rsidRPr="00DA6FCB">
        <w:rPr>
          <w:rFonts w:ascii="Times New Roman" w:hAnsi="Times New Roman" w:cs="Times New Roman"/>
          <w:lang w:val="mn-MN"/>
        </w:rPr>
        <w:t xml:space="preserve">н цагны түгээлтийн онцгой эрхийн урт хугацааны гэрээнд зааснаар </w:t>
      </w:r>
      <w:r w:rsidRPr="00DA6FCB">
        <w:rPr>
          <w:rFonts w:ascii="Times New Roman" w:hAnsi="Times New Roman" w:cs="Times New Roman"/>
        </w:rPr>
        <w:t>“S” компан</w:t>
      </w:r>
      <w:r w:rsidRPr="00DA6FCB">
        <w:rPr>
          <w:rFonts w:ascii="Times New Roman" w:hAnsi="Times New Roman" w:cs="Times New Roman"/>
          <w:lang w:val="mn-MN"/>
        </w:rPr>
        <w:t xml:space="preserve">и нь ажил үүрэг гүйцэтгэх, маркетингийн үйл ажиллагааны зардал ба холбогдох эрсдэлийг хариуцаж байгааг харгалзан үзэж </w:t>
      </w:r>
      <w:r w:rsidRPr="00DA6FCB">
        <w:rPr>
          <w:rFonts w:ascii="Times New Roman" w:hAnsi="Times New Roman" w:cs="Times New Roman"/>
        </w:rPr>
        <w:t>“S” компан</w:t>
      </w:r>
      <w:r w:rsidRPr="00DA6FCB">
        <w:rPr>
          <w:rFonts w:ascii="Times New Roman" w:hAnsi="Times New Roman" w:cs="Times New Roman"/>
          <w:lang w:val="mn-MN"/>
        </w:rPr>
        <w:t xml:space="preserve">и нь гүйцэтгэж буй маркетинг болон түгээлтийн үйл ажиллагаанаас ашиг олох </w:t>
      </w:r>
      <w:r w:rsidRPr="00DA6FCB">
        <w:rPr>
          <w:rFonts w:ascii="Times New Roman" w:hAnsi="Times New Roman" w:cs="Times New Roman"/>
        </w:rPr>
        <w:t>(</w:t>
      </w:r>
      <w:r w:rsidRPr="00DA6FCB">
        <w:rPr>
          <w:rFonts w:ascii="Times New Roman" w:hAnsi="Times New Roman" w:cs="Times New Roman"/>
          <w:lang w:val="mn-MN"/>
        </w:rPr>
        <w:t>эсхүл алдагдал хүлээх</w:t>
      </w:r>
      <w:r w:rsidRPr="00DA6FCB">
        <w:rPr>
          <w:rFonts w:ascii="Times New Roman" w:hAnsi="Times New Roman" w:cs="Times New Roman"/>
        </w:rPr>
        <w:t>)</w:t>
      </w:r>
      <w:r w:rsidRPr="00DA6FCB">
        <w:rPr>
          <w:rFonts w:ascii="Times New Roman" w:hAnsi="Times New Roman" w:cs="Times New Roman"/>
          <w:lang w:val="mn-MN"/>
        </w:rPr>
        <w:t xml:space="preserve"> боломжтой байна. Найдвартай харьцуулагдах мэдээллийн шинжилгээн дээр үндэслэн, энэхүү жишээний зорилгоор, </w:t>
      </w:r>
      <w:r w:rsidRPr="00DA6FCB">
        <w:rPr>
          <w:rFonts w:ascii="Times New Roman" w:hAnsi="Times New Roman" w:cs="Times New Roman"/>
        </w:rPr>
        <w:t>“S” компан</w:t>
      </w:r>
      <w:r w:rsidRPr="00DA6FCB">
        <w:rPr>
          <w:rFonts w:ascii="Times New Roman" w:hAnsi="Times New Roman" w:cs="Times New Roman"/>
          <w:lang w:val="mn-MN"/>
        </w:rPr>
        <w:t>ийн олсон өгөөж нь нийтэд танигдаагүй адил төстэй бүтээгдэхүүний харьцуулагдах урт хугацааны маркетинг болон түгээлтийн гэрээний эхний хэдэн жилд</w:t>
      </w:r>
      <w:r w:rsidRPr="00DA6FCB">
        <w:rPr>
          <w:rFonts w:ascii="Times New Roman" w:hAnsi="Times New Roman" w:cs="Times New Roman"/>
        </w:rPr>
        <w:t xml:space="preserve"> “S” компан</w:t>
      </w:r>
      <w:r w:rsidRPr="00DA6FCB">
        <w:rPr>
          <w:rFonts w:ascii="Times New Roman" w:hAnsi="Times New Roman" w:cs="Times New Roman"/>
          <w:lang w:val="mn-MN"/>
        </w:rPr>
        <w:t xml:space="preserve">и шиг адил төрлийн эрсдэл болон зардлыг хариуцаж байгаа бие даасан маркетер/дистрибютер олсон ашигтай адил байна гэж дүгнэсэн. </w:t>
      </w:r>
      <w:r w:rsidRPr="00DA6FCB">
        <w:rPr>
          <w:rFonts w:ascii="Times New Roman" w:hAnsi="Times New Roman" w:cs="Times New Roman"/>
          <w:lang w:val="mn-MN"/>
        </w:rPr>
        <w:tab/>
      </w:r>
    </w:p>
    <w:p w14:paraId="3938631B"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29.</w:t>
      </w:r>
      <w:r w:rsidRPr="00DA6FCB">
        <w:rPr>
          <w:rFonts w:ascii="Times New Roman" w:hAnsi="Times New Roman" w:cs="Times New Roman"/>
          <w:lang w:val="mn-MN"/>
        </w:rPr>
        <w:tab/>
        <w:t xml:space="preserve">Өмнөх таамаглалууд дээр үндэслэн харахад </w:t>
      </w:r>
      <w:r w:rsidRPr="00DA6FCB">
        <w:rPr>
          <w:rFonts w:ascii="Times New Roman" w:hAnsi="Times New Roman" w:cs="Times New Roman"/>
        </w:rPr>
        <w:t>“S” компан</w:t>
      </w:r>
      <w:r w:rsidRPr="00DA6FCB">
        <w:rPr>
          <w:rFonts w:ascii="Times New Roman" w:hAnsi="Times New Roman" w:cs="Times New Roman"/>
          <w:lang w:val="mn-MN"/>
        </w:rPr>
        <w:t xml:space="preserve">ийн өгөөж нь сунгасан гарын зарчмаар тооцогдсон ба тус компанийн маркетингийн үйл ажиллагаа нь маркетингийн зардлын хамт харьцуулагдах хяналтаас гадуурх ажил гүйлгээн дэх бие даасан маркетер/дистрибютерийн гүйцэтгэсэн маркетингийн үйл ажиллагаанаас их ялгаагүй байна. Харьцуулагдах хяналтаас гадуурх зохицуулалтуудын талаарх мэдээлэл нь </w:t>
      </w:r>
      <w:r w:rsidRPr="00DA6FCB">
        <w:rPr>
          <w:rFonts w:ascii="Times New Roman" w:hAnsi="Times New Roman" w:cs="Times New Roman"/>
        </w:rPr>
        <w:t>“S” компан</w:t>
      </w:r>
      <w:r w:rsidRPr="00DA6FCB">
        <w:rPr>
          <w:rFonts w:ascii="Times New Roman" w:hAnsi="Times New Roman" w:cs="Times New Roman"/>
          <w:lang w:val="mn-MN"/>
        </w:rPr>
        <w:t xml:space="preserve">ийн ажил үүрэг, эрсдэл болон зардлаар бий болгосон биет бус хөрөнгийн үнэ цэнэд оруулсан хувь оролцооноос олсон сунгасан гарын зарчмаар тооцсон өгөөжийг хамгийн сайн тодорхойлж байна. Тийм учраас тус өгөөж нь </w:t>
      </w:r>
      <w:r w:rsidRPr="00DA6FCB">
        <w:rPr>
          <w:rFonts w:ascii="Times New Roman" w:hAnsi="Times New Roman" w:cs="Times New Roman"/>
        </w:rPr>
        <w:t>“S” компан</w:t>
      </w:r>
      <w:r w:rsidRPr="00DA6FCB">
        <w:rPr>
          <w:rFonts w:ascii="Times New Roman" w:hAnsi="Times New Roman" w:cs="Times New Roman"/>
          <w:lang w:val="mn-MN"/>
        </w:rPr>
        <w:t>ийн оруулсан хувь оролцооны сунгасан гарын нөхөн төлбөр бөгөөд “Y” улсад хэрэглэсэн худалдааны тэмдэг болон худалдааны нэрийг ашигласнаас олсон орлогын хувийг үнэн зөв гаргаж байна. Иймд</w:t>
      </w:r>
      <w:r w:rsidRPr="00DA6FCB">
        <w:rPr>
          <w:rFonts w:ascii="Times New Roman" w:hAnsi="Times New Roman" w:cs="Times New Roman"/>
        </w:rPr>
        <w:t>“S” компан</w:t>
      </w:r>
      <w:r w:rsidRPr="00DA6FCB">
        <w:rPr>
          <w:rFonts w:ascii="Times New Roman" w:hAnsi="Times New Roman" w:cs="Times New Roman"/>
          <w:lang w:val="mn-MN"/>
        </w:rPr>
        <w:t xml:space="preserve">ид салангид эсхүл нэмэлт нөхөн төлбөр төлөх шаардлагагүй. </w:t>
      </w:r>
    </w:p>
    <w:p w14:paraId="433EC725" w14:textId="77777777" w:rsidR="006D10D7" w:rsidRPr="00DA6FCB" w:rsidRDefault="006D10D7" w:rsidP="00DA6FCB">
      <w:pPr>
        <w:spacing w:before="60" w:after="60"/>
        <w:rPr>
          <w:rFonts w:ascii="Times New Roman" w:hAnsi="Times New Roman" w:cs="Times New Roman"/>
          <w:b/>
          <w:lang w:val="mn-MN"/>
        </w:rPr>
      </w:pPr>
      <w:r w:rsidRPr="00DA6FCB">
        <w:rPr>
          <w:rFonts w:ascii="Times New Roman" w:hAnsi="Times New Roman" w:cs="Times New Roman"/>
          <w:b/>
          <w:bCs/>
          <w:lang w:val="mn-MN"/>
        </w:rPr>
        <w:t>Жишээ 10</w:t>
      </w:r>
    </w:p>
    <w:p w14:paraId="5A6AA317"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30.</w:t>
      </w:r>
      <w:r w:rsidRPr="00DA6FCB">
        <w:rPr>
          <w:rFonts w:ascii="Times New Roman" w:hAnsi="Times New Roman" w:cs="Times New Roman"/>
          <w:lang w:val="mn-MN"/>
        </w:rPr>
        <w:tab/>
        <w:t xml:space="preserve">Энэ жишээний баримт нөхцөл байдал нь Жишээ 9-тэй адил харин </w:t>
      </w:r>
      <w:r w:rsidRPr="00DA6FCB">
        <w:rPr>
          <w:rFonts w:ascii="Times New Roman" w:hAnsi="Times New Roman" w:cs="Times New Roman"/>
        </w:rPr>
        <w:t>“S” компан</w:t>
      </w:r>
      <w:r w:rsidRPr="00DA6FCB">
        <w:rPr>
          <w:rFonts w:ascii="Times New Roman" w:hAnsi="Times New Roman" w:cs="Times New Roman"/>
          <w:lang w:val="mn-MN"/>
        </w:rPr>
        <w:t>ийн хэрэгжүүлсэн зах зээлийн хөгжүүлэлтийн ажил үүрэг Жишээ 9-т тодорхойлсноос илүү өргөн хүрээтэй.</w:t>
      </w:r>
    </w:p>
    <w:p w14:paraId="47FFA297"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31.</w:t>
      </w:r>
      <w:r w:rsidRPr="00DA6FCB">
        <w:rPr>
          <w:rFonts w:ascii="Times New Roman" w:hAnsi="Times New Roman" w:cs="Times New Roman"/>
          <w:lang w:val="mn-MN"/>
        </w:rPr>
        <w:tab/>
        <w:t xml:space="preserve">Маркетер/дистрибютер нь бодитоор зардлыг хариуцаж, өөрийн маркетингийн үйл ажиллагааны эрсдэлийг хариуцаж байгаа бол эдгээр үйл ажиллагааны боломжит ашгаас маркетер/дистрибютер ямар хэмжээнд хувь авах нь асуудал болж байгаа юм. Нарийвчилсан харьцуулагдах шинжилгээгээр адил төстэй урт хугацааны маркетинг ба түгээлтийн зохицуулалтын дагуу маркетинг болон түгээлтийн ажил үүрэг гүйцэтгэдэг хэд хэдэн хяналтаас гадуурх компаниудыг тогтоосон. Гэсэн хэдий ч 1-ээс 5 дах жилүүдэд </w:t>
      </w:r>
      <w:r w:rsidRPr="00DA6FCB">
        <w:rPr>
          <w:rFonts w:ascii="Times New Roman" w:hAnsi="Times New Roman" w:cs="Times New Roman"/>
        </w:rPr>
        <w:t>“S” компан</w:t>
      </w:r>
      <w:r w:rsidRPr="00DA6FCB">
        <w:rPr>
          <w:rFonts w:ascii="Times New Roman" w:hAnsi="Times New Roman" w:cs="Times New Roman"/>
          <w:lang w:val="mn-MN"/>
        </w:rPr>
        <w:t xml:space="preserve">иас гарсан маркетингийн зардлын түвшин нь олж тогтоогдсон харьцуулагдах бие даасан маркетер болон дистрибютерүүдийн төлснөөс маш өндөр гарсан гэж үзье. Цаашилбал </w:t>
      </w:r>
      <w:r w:rsidRPr="00DA6FCB">
        <w:rPr>
          <w:rFonts w:ascii="Times New Roman" w:hAnsi="Times New Roman" w:cs="Times New Roman"/>
        </w:rPr>
        <w:t>“S” компан</w:t>
      </w:r>
      <w:r w:rsidRPr="00DA6FCB">
        <w:rPr>
          <w:rFonts w:ascii="Times New Roman" w:hAnsi="Times New Roman" w:cs="Times New Roman"/>
          <w:lang w:val="mn-MN"/>
        </w:rPr>
        <w:t xml:space="preserve">ийн төлсөн зардлын түвшин өндөр байгаа нь боломжит харьцуулагдах гүйцэтгэлээс илүү нэмэлт эсхүл илүү эрчимжүүлсэн ажил үүргийн гүйцэтгэснийг харуулах ба Primair болон </w:t>
      </w:r>
      <w:r w:rsidRPr="00DA6FCB">
        <w:rPr>
          <w:rFonts w:ascii="Times New Roman" w:hAnsi="Times New Roman" w:cs="Times New Roman"/>
        </w:rPr>
        <w:t>“S” компан</w:t>
      </w:r>
      <w:r w:rsidRPr="00DA6FCB">
        <w:rPr>
          <w:rFonts w:ascii="Times New Roman" w:hAnsi="Times New Roman" w:cs="Times New Roman"/>
          <w:lang w:val="mn-MN"/>
        </w:rPr>
        <w:t>иуд нь эдгээр нэмэлт ажил үүргээс өндөр ахиуц эсхүл бүтээгдэхүүний борлуулалтын хэмжээний өсөлтийг хүлээдэг гэж төсөөлье.</w:t>
      </w:r>
      <w:r w:rsidRPr="00DA6FCB">
        <w:rPr>
          <w:rFonts w:ascii="Times New Roman" w:hAnsi="Times New Roman" w:cs="Times New Roman"/>
          <w:b/>
          <w:lang w:val="mn-MN"/>
        </w:rPr>
        <w:t xml:space="preserve">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зах зээл хөгжүүлэлтийн үйл ажиллагааны цар хүрээнээс харахад </w:t>
      </w:r>
      <w:r w:rsidRPr="00DA6FCB">
        <w:rPr>
          <w:rFonts w:ascii="Times New Roman" w:hAnsi="Times New Roman" w:cs="Times New Roman"/>
        </w:rPr>
        <w:t>“S” компан</w:t>
      </w:r>
      <w:r w:rsidRPr="00DA6FCB">
        <w:rPr>
          <w:rFonts w:ascii="Times New Roman" w:hAnsi="Times New Roman" w:cs="Times New Roman"/>
          <w:lang w:val="mn-MN"/>
        </w:rPr>
        <w:t xml:space="preserve">и нь зах зээл бий болгох болон маркетингийн </w:t>
      </w:r>
      <w:r w:rsidRPr="00DA6FCB">
        <w:rPr>
          <w:rFonts w:ascii="Times New Roman" w:hAnsi="Times New Roman" w:cs="Times New Roman"/>
          <w:lang w:val="mn-MN"/>
        </w:rPr>
        <w:lastRenderedPageBreak/>
        <w:t xml:space="preserve">биет бус хөрөнгөд томоохон ажил үүргийн хувь оролцоо оруулсан ба тогтоогдсон харьцуулагдах бие даасан аж ахуйн нэгжүүдээс </w:t>
      </w:r>
      <w:r w:rsidRPr="00DA6FCB">
        <w:rPr>
          <w:rFonts w:ascii="Times New Roman" w:hAnsi="Times New Roman" w:cs="Times New Roman"/>
        </w:rPr>
        <w:t>(</w:t>
      </w:r>
      <w:r w:rsidRPr="00DA6FCB">
        <w:rPr>
          <w:rFonts w:ascii="Times New Roman" w:hAnsi="Times New Roman" w:cs="Times New Roman"/>
          <w:lang w:val="mn-MN"/>
        </w:rPr>
        <w:t>Жишээ 9-өөс илүү их хэмжээний өндөр зардал болон эрсдэл</w:t>
      </w:r>
      <w:r w:rsidRPr="00DA6FCB">
        <w:rPr>
          <w:rFonts w:ascii="Times New Roman" w:hAnsi="Times New Roman" w:cs="Times New Roman"/>
        </w:rPr>
        <w:t>)</w:t>
      </w:r>
      <w:r w:rsidRPr="00DA6FCB">
        <w:rPr>
          <w:rFonts w:ascii="Times New Roman" w:hAnsi="Times New Roman" w:cs="Times New Roman"/>
          <w:lang w:val="mn-MN"/>
        </w:rPr>
        <w:t xml:space="preserve"> илүү их хэмжээний зардал болон эрсдэлийг хариуцсан нь харагдаж байна. Түүнчлэн </w:t>
      </w:r>
      <w:r w:rsidRPr="00DA6FCB">
        <w:rPr>
          <w:rFonts w:ascii="Times New Roman" w:hAnsi="Times New Roman" w:cs="Times New Roman"/>
        </w:rPr>
        <w:t>“S” компан</w:t>
      </w:r>
      <w:r w:rsidRPr="00DA6FCB">
        <w:rPr>
          <w:rFonts w:ascii="Times New Roman" w:hAnsi="Times New Roman" w:cs="Times New Roman"/>
          <w:lang w:val="mn-MN"/>
        </w:rPr>
        <w:t xml:space="preserve">ийн олсон ашиг нь адил төстэй урт хугацааны маркетинг болон түгээлтийн гэрээнд холбогдох жилүүдийн турш тогтоогдсон харьцуулагдах бие даасан маркетинг ба түгээлтийн компаниудын ашгийн түвшнээс нэлээд бага байгаа гэсэн дүгнэлтийг дэмжих нотолгоо байна. </w:t>
      </w:r>
    </w:p>
    <w:p w14:paraId="350D50A6"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32.</w:t>
      </w:r>
      <w:r w:rsidRPr="00DA6FCB">
        <w:rPr>
          <w:rFonts w:ascii="Times New Roman" w:hAnsi="Times New Roman" w:cs="Times New Roman"/>
          <w:lang w:val="mn-MN"/>
        </w:rPr>
        <w:tab/>
        <w:t xml:space="preserve">Жишээ 9-ийн адилаар </w:t>
      </w:r>
      <w:r w:rsidRPr="00DA6FCB">
        <w:rPr>
          <w:rFonts w:ascii="Times New Roman" w:hAnsi="Times New Roman" w:cs="Times New Roman"/>
        </w:rPr>
        <w:t>“R” бугуй</w:t>
      </w:r>
      <w:r w:rsidRPr="00DA6FCB">
        <w:rPr>
          <w:rFonts w:ascii="Times New Roman" w:hAnsi="Times New Roman" w:cs="Times New Roman"/>
          <w:lang w:val="mn-MN"/>
        </w:rPr>
        <w:t xml:space="preserve">н цагны онцгой маркетинг болон түгээлтийн эрхийн урт хугацааны гэрээний дагуу </w:t>
      </w:r>
      <w:r w:rsidRPr="00DA6FCB">
        <w:rPr>
          <w:rFonts w:ascii="Times New Roman" w:hAnsi="Times New Roman" w:cs="Times New Roman"/>
        </w:rPr>
        <w:t>“S” компан</w:t>
      </w:r>
      <w:r w:rsidRPr="00DA6FCB">
        <w:rPr>
          <w:rFonts w:ascii="Times New Roman" w:hAnsi="Times New Roman" w:cs="Times New Roman"/>
          <w:lang w:val="mn-MN"/>
        </w:rPr>
        <w:t xml:space="preserve">и нь зардал болон маркетингийн үйл ажиллагааны холбогдох эрсдэлүүдийг хариуцдаг учраас өөрийн гүйцэтгэдэг маркетинг болон түгээлтийн үйл ажиллагаанаас өгөөж хүртэх </w:t>
      </w:r>
      <w:r w:rsidRPr="00DA6FCB">
        <w:rPr>
          <w:rFonts w:ascii="Times New Roman" w:hAnsi="Times New Roman" w:cs="Times New Roman"/>
        </w:rPr>
        <w:t>(</w:t>
      </w:r>
      <w:r w:rsidRPr="00DA6FCB">
        <w:rPr>
          <w:rFonts w:ascii="Times New Roman" w:hAnsi="Times New Roman" w:cs="Times New Roman"/>
          <w:lang w:val="mn-MN"/>
        </w:rPr>
        <w:t>эсхүл алдагдал хүлээх</w:t>
      </w:r>
      <w:r w:rsidRPr="00DA6FCB">
        <w:rPr>
          <w:rFonts w:ascii="Times New Roman" w:hAnsi="Times New Roman" w:cs="Times New Roman"/>
        </w:rPr>
        <w:t>) боломжтой харагдаж байна</w:t>
      </w:r>
      <w:r w:rsidRPr="00DA6FCB">
        <w:rPr>
          <w:rFonts w:ascii="Times New Roman" w:hAnsi="Times New Roman" w:cs="Times New Roman"/>
          <w:lang w:val="mn-MN"/>
        </w:rPr>
        <w:t xml:space="preserve">. Гэсэн хэдий ч энэхүү тохиолдолд </w:t>
      </w:r>
      <w:r w:rsidRPr="00DA6FCB">
        <w:rPr>
          <w:rFonts w:ascii="Times New Roman" w:hAnsi="Times New Roman" w:cs="Times New Roman"/>
        </w:rPr>
        <w:t>“S” компан</w:t>
      </w:r>
      <w:r w:rsidRPr="00DA6FCB">
        <w:rPr>
          <w:rFonts w:ascii="Times New Roman" w:hAnsi="Times New Roman" w:cs="Times New Roman"/>
          <w:lang w:val="mn-MN"/>
        </w:rPr>
        <w:t xml:space="preserve">и нь өөрсдийн ашгийн төлөө адил төстэй эрх бүхий боломжит харьцуулагдах ажил гүйлгээнд бие даасан аж ахуйн нэгжүүдийн гаргаснаас илүү зардал гарган, ажил үүрэг гүйцэтгэж байгаа боловч эдгээр аж ахуйн нэгжүүдийн олсноос нэлээд доогуур хэмжээний ашигтай байна. </w:t>
      </w:r>
    </w:p>
    <w:p w14:paraId="5ADBC951"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33.</w:t>
      </w:r>
      <w:r w:rsidRPr="00DA6FCB">
        <w:rPr>
          <w:rFonts w:ascii="Times New Roman" w:hAnsi="Times New Roman" w:cs="Times New Roman"/>
          <w:lang w:val="mn-MN"/>
        </w:rPr>
        <w:tab/>
        <w:t xml:space="preserve">Эдгээр баримт байдалд үндэслэн харахад харьцуулагдах ажил гүйлгээнд бие даасан маркетер болон дистрибютерүүдийн ажил үүргийн болон зардлын түвшингүүдээс  давсан хэмжээний ажил үүрэг гүйцэтгэж, маркетингийн зардлыг гаргасан боловч </w:t>
      </w:r>
      <w:r w:rsidRPr="00DA6FCB">
        <w:rPr>
          <w:rFonts w:ascii="Times New Roman" w:hAnsi="Times New Roman" w:cs="Times New Roman"/>
        </w:rPr>
        <w:t>“R” бугуй</w:t>
      </w:r>
      <w:r w:rsidRPr="00DA6FCB">
        <w:rPr>
          <w:rFonts w:ascii="Times New Roman" w:hAnsi="Times New Roman" w:cs="Times New Roman"/>
          <w:lang w:val="mn-MN"/>
        </w:rPr>
        <w:t xml:space="preserve">н цагны дамжуулан борлуулалтаас олох ашиг нь </w:t>
      </w:r>
      <w:r w:rsidRPr="00DA6FCB">
        <w:rPr>
          <w:rFonts w:ascii="Times New Roman" w:hAnsi="Times New Roman" w:cs="Times New Roman"/>
        </w:rPr>
        <w:t>“S” компан</w:t>
      </w:r>
      <w:r w:rsidRPr="00DA6FCB">
        <w:rPr>
          <w:rFonts w:ascii="Times New Roman" w:hAnsi="Times New Roman" w:cs="Times New Roman"/>
          <w:lang w:val="mn-MN"/>
        </w:rPr>
        <w:t xml:space="preserve">ид хангалттай нөхөн төлбөр болж чадахгүй байна. Иймэрхүү нөхцөл байдлын үед “Y” улсын татварын алба нь харьцуулагдах ажил гүйлгээнд бие даасан аж ахуйн нэгжүүдийн олох байсантай нийцүүлсэн үндэслэл дээр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w:t>
      </w:r>
      <w:r w:rsidRPr="00DA6FCB">
        <w:rPr>
          <w:rFonts w:ascii="Times New Roman" w:hAnsi="Times New Roman" w:cs="Times New Roman"/>
        </w:rPr>
        <w:t>(</w:t>
      </w:r>
      <w:r w:rsidRPr="00DA6FCB">
        <w:rPr>
          <w:rFonts w:ascii="Times New Roman" w:hAnsi="Times New Roman" w:cs="Times New Roman"/>
          <w:lang w:val="mn-MN"/>
        </w:rPr>
        <w:t>хариуцсан эрсдэл болон гаргасан зардлуудыг харгалзан үзэх</w:t>
      </w:r>
      <w:r w:rsidRPr="00DA6FCB">
        <w:rPr>
          <w:rFonts w:ascii="Times New Roman" w:hAnsi="Times New Roman" w:cs="Times New Roman"/>
        </w:rPr>
        <w:t>)</w:t>
      </w:r>
      <w:r w:rsidRPr="00DA6FCB">
        <w:rPr>
          <w:rFonts w:ascii="Times New Roman" w:hAnsi="Times New Roman" w:cs="Times New Roman"/>
          <w:lang w:val="mn-MN"/>
        </w:rPr>
        <w:t xml:space="preserve"> маркетингийн үйл ажиллагааны нөхөн төлбөрт үнэ шилжилтийн тохируулга хийх санал болговол зохистой байх болно. Дэлгэрэнгүй харьцуулагдах шинжилгээнд тусгагдсан бодит баримт, нөхцөл байдлаас хамааран, иймэрхүү тохируулга нь дараах зүйл дээр тулгуурлаж болно:  </w:t>
      </w:r>
    </w:p>
    <w:p w14:paraId="3CC72089" w14:textId="77777777" w:rsidR="006D10D7" w:rsidRPr="00DA6FCB" w:rsidRDefault="006D10D7" w:rsidP="00DA6FCB">
      <w:pPr>
        <w:pStyle w:val="ListParagraph"/>
        <w:numPr>
          <w:ilvl w:val="0"/>
          <w:numId w:val="97"/>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rPr>
        <w:t>“S” компан</w:t>
      </w:r>
      <w:r w:rsidRPr="00DA6FCB">
        <w:rPr>
          <w:rFonts w:ascii="Times New Roman" w:hAnsi="Times New Roman" w:cs="Times New Roman"/>
          <w:lang w:val="mn-MN"/>
        </w:rPr>
        <w:t xml:space="preserve">ийн Primair-с худалдаж авсан </w:t>
      </w:r>
      <w:r w:rsidRPr="00DA6FCB">
        <w:rPr>
          <w:rFonts w:ascii="Times New Roman" w:hAnsi="Times New Roman" w:cs="Times New Roman"/>
        </w:rPr>
        <w:t xml:space="preserve">R брэндийн </w:t>
      </w:r>
      <w:r w:rsidRPr="00DA6FCB">
        <w:rPr>
          <w:rFonts w:ascii="Times New Roman" w:hAnsi="Times New Roman" w:cs="Times New Roman"/>
          <w:lang w:val="mn-MN"/>
        </w:rPr>
        <w:t xml:space="preserve">бугуйн цаганд төлсөн үнийг бууруулах. Хэрэв харьцуулагдах зүйлс тогтоогдсон бол ийм тохируулгыг харьцуулж болохуйц хэмжээний маркетинг ба түгээлтийн зардал бүхий харьцуулагдах маркетер болон дистрибютерүүдийн олсон ашгийн талаарх бэлэн байгаа мэдээллийг ашиглан дамжуулан борлуулах үнийн арга эсхүл ажил гүйлгээний цэвэр ашгийн аргыг хэрэглэн хийж болно. </w:t>
      </w:r>
    </w:p>
    <w:p w14:paraId="3E380821" w14:textId="77777777" w:rsidR="006D10D7" w:rsidRPr="00DA6FCB" w:rsidRDefault="006D10D7" w:rsidP="00DA6FCB">
      <w:pPr>
        <w:pStyle w:val="ListParagraph"/>
        <w:numPr>
          <w:ilvl w:val="0"/>
          <w:numId w:val="97"/>
        </w:numPr>
        <w:tabs>
          <w:tab w:val="left" w:pos="1260"/>
        </w:tabs>
        <w:spacing w:before="60" w:after="60"/>
        <w:contextualSpacing w:val="0"/>
        <w:jc w:val="both"/>
        <w:rPr>
          <w:rFonts w:ascii="Times New Roman" w:eastAsia="Symbol" w:hAnsi="Times New Roman" w:cs="Times New Roman"/>
        </w:rPr>
      </w:pPr>
      <w:r w:rsidRPr="00DA6FCB">
        <w:rPr>
          <w:rFonts w:ascii="Times New Roman" w:eastAsia="Symbol" w:hAnsi="Times New Roman" w:cs="Times New Roman"/>
          <w:lang w:val="mn-MN"/>
        </w:rPr>
        <w:t xml:space="preserve">Өөр нэг хувилбар нь үлдэгдэл ашиг хуваах аргыг хэрэглэж болох бөгөөд ингэснээр “Y” улс дах </w:t>
      </w:r>
      <w:r w:rsidRPr="00DA6FCB">
        <w:rPr>
          <w:rFonts w:ascii="Times New Roman" w:eastAsia="Symbol" w:hAnsi="Times New Roman" w:cs="Times New Roman"/>
        </w:rPr>
        <w:t>R</w:t>
      </w:r>
      <w:r w:rsidRPr="00DA6FCB">
        <w:rPr>
          <w:rFonts w:ascii="Times New Roman" w:eastAsia="Symbol" w:hAnsi="Times New Roman" w:cs="Times New Roman"/>
          <w:lang w:val="mn-MN"/>
        </w:rPr>
        <w:t xml:space="preserve"> брэндийн бугуйн цагны борлуулалтын нэгдсэн ашгийг</w:t>
      </w:r>
      <w:r w:rsidRPr="00DA6FCB">
        <w:rPr>
          <w:rFonts w:ascii="Times New Roman" w:eastAsia="Symbol" w:hAnsi="Times New Roman" w:cs="Times New Roman"/>
        </w:rPr>
        <w:t xml:space="preserve"> хуваах, ийнхүү хуваахдаа эхлээд“S” компан</w:t>
      </w:r>
      <w:r w:rsidRPr="00DA6FCB">
        <w:rPr>
          <w:rFonts w:ascii="Times New Roman" w:eastAsia="Symbol" w:hAnsi="Times New Roman" w:cs="Times New Roman"/>
          <w:lang w:val="mn-MN"/>
        </w:rPr>
        <w:t xml:space="preserve">и болон Primair-ийн гүйцэтгэсэн ажил үүрэгт нь тохирсон үндсэн ашгийг хуваарилаад дараа нь үлдсэн ашгийг орлого бий болгоход болон </w:t>
      </w:r>
      <w:r w:rsidRPr="00DA6FCB">
        <w:rPr>
          <w:rFonts w:ascii="Times New Roman" w:eastAsia="Symbol" w:hAnsi="Times New Roman" w:cs="Times New Roman"/>
        </w:rPr>
        <w:t>“R” худалд</w:t>
      </w:r>
      <w:r w:rsidRPr="00DA6FCB">
        <w:rPr>
          <w:rFonts w:ascii="Times New Roman" w:eastAsia="Symbol" w:hAnsi="Times New Roman" w:cs="Times New Roman"/>
          <w:lang w:val="mn-MN"/>
        </w:rPr>
        <w:t xml:space="preserve">ааны тэмдэг ба худалдааны нэрийн үнэ цэнэд </w:t>
      </w:r>
      <w:r w:rsidRPr="00DA6FCB">
        <w:rPr>
          <w:rFonts w:ascii="Times New Roman" w:eastAsia="Symbol" w:hAnsi="Times New Roman" w:cs="Times New Roman"/>
        </w:rPr>
        <w:t>“S” компан</w:t>
      </w:r>
      <w:r w:rsidRPr="00DA6FCB">
        <w:rPr>
          <w:rFonts w:ascii="Times New Roman" w:eastAsia="Symbol" w:hAnsi="Times New Roman" w:cs="Times New Roman"/>
          <w:lang w:val="mn-MN"/>
        </w:rPr>
        <w:t xml:space="preserve">и болон Primair-ийн оруулсан хувь оролцоог харгалзан үзэж хувааж болно. </w:t>
      </w:r>
    </w:p>
    <w:p w14:paraId="069CA419" w14:textId="77777777" w:rsidR="006D10D7" w:rsidRPr="00DA6FCB" w:rsidRDefault="006D10D7" w:rsidP="00DA6FCB">
      <w:pPr>
        <w:pStyle w:val="ListParagraph"/>
        <w:numPr>
          <w:ilvl w:val="0"/>
          <w:numId w:val="97"/>
        </w:numPr>
        <w:tabs>
          <w:tab w:val="left" w:pos="1260"/>
        </w:tabs>
        <w:spacing w:before="60" w:after="60"/>
        <w:contextualSpacing w:val="0"/>
        <w:jc w:val="both"/>
        <w:rPr>
          <w:rFonts w:ascii="Times New Roman" w:hAnsi="Times New Roman" w:cs="Times New Roman"/>
          <w:b/>
        </w:rPr>
      </w:pPr>
      <w:r w:rsidRPr="00DA6FCB">
        <w:rPr>
          <w:rFonts w:ascii="Times New Roman" w:hAnsi="Times New Roman" w:cs="Times New Roman"/>
        </w:rPr>
        <w:t>“S” компанийн</w:t>
      </w:r>
      <w:r w:rsidRPr="00DA6FCB">
        <w:rPr>
          <w:rFonts w:ascii="Times New Roman" w:hAnsi="Times New Roman" w:cs="Times New Roman"/>
          <w:lang w:val="mn-MN"/>
        </w:rPr>
        <w:t xml:space="preserve"> харьцуулагдах бие даасан аж ахуйн нэгжүүдийн гаргаснаас дээгүүр болон илүү гарсан </w:t>
      </w:r>
      <w:r w:rsidRPr="00DA6FCB">
        <w:rPr>
          <w:rFonts w:ascii="Times New Roman" w:hAnsi="Times New Roman" w:cs="Times New Roman"/>
        </w:rPr>
        <w:t xml:space="preserve">илүүдэл маркетингийн </w:t>
      </w:r>
      <w:r w:rsidRPr="00DA6FCB">
        <w:rPr>
          <w:rFonts w:ascii="Times New Roman" w:hAnsi="Times New Roman" w:cs="Times New Roman"/>
          <w:lang w:val="mn-MN"/>
        </w:rPr>
        <w:t xml:space="preserve">зардалд шууд нөхөн төлбөр олгох ба үүнд тэдгээр зардлуудаар илэрхийлэгдсэн ажил үүрэг ба эрсдэлийн зохих ашгийн хэсгийг багтаасан байна. </w:t>
      </w:r>
    </w:p>
    <w:p w14:paraId="424FF8D9"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34.</w:t>
      </w:r>
      <w:r w:rsidRPr="00DA6FCB">
        <w:rPr>
          <w:rFonts w:ascii="Times New Roman" w:hAnsi="Times New Roman" w:cs="Times New Roman"/>
          <w:lang w:val="mn-MN"/>
        </w:rPr>
        <w:tab/>
        <w:t xml:space="preserve">Энэ жишээнд санал болгож буй тохируулга нь маркетингийн биет бус хөрөнгийг бий болгоход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ажил үүрэг, хариуцсан эрсдэл болон гаргасан зардал дээр үндэслэх бөгөөд уг зардалдаа Primair-тай хийсэн зохицуулалтын дагуу хангалттай нөхөн төлбөр аваагүй. Хэрэв </w:t>
      </w:r>
      <w:r w:rsidRPr="00DA6FCB">
        <w:rPr>
          <w:rFonts w:ascii="Times New Roman" w:hAnsi="Times New Roman" w:cs="Times New Roman"/>
        </w:rPr>
        <w:t>“S” компан</w:t>
      </w:r>
      <w:r w:rsidRPr="00DA6FCB">
        <w:rPr>
          <w:rFonts w:ascii="Times New Roman" w:hAnsi="Times New Roman" w:cs="Times New Roman"/>
          <w:lang w:val="mn-MN"/>
        </w:rPr>
        <w:t xml:space="preserve">и болон Primair-ын хоорондын зохицуулалт нь түгээлтийн гэрээний үлдсэн хугацааны турш </w:t>
      </w:r>
      <w:r w:rsidRPr="00DA6FCB">
        <w:rPr>
          <w:rFonts w:ascii="Times New Roman" w:hAnsi="Times New Roman" w:cs="Times New Roman"/>
        </w:rPr>
        <w:t>“S” компан</w:t>
      </w:r>
      <w:r w:rsidRPr="00DA6FCB">
        <w:rPr>
          <w:rFonts w:ascii="Times New Roman" w:hAnsi="Times New Roman" w:cs="Times New Roman"/>
          <w:lang w:val="mn-MN"/>
        </w:rPr>
        <w:t xml:space="preserve">и нь нэмэлт хөрөнгө оруулалтан дээрээ сунгасан гарын зарчмаар тооцсон ашиг олохоор хийгдсэн бол өөр үр дүн тохиромжтой байж болох юм. </w:t>
      </w:r>
    </w:p>
    <w:p w14:paraId="110A654A"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lastRenderedPageBreak/>
        <w:t>Жишээ 11</w:t>
      </w:r>
    </w:p>
    <w:p w14:paraId="56DC9429"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35.</w:t>
      </w:r>
      <w:r w:rsidRPr="00DA6FCB">
        <w:rPr>
          <w:rFonts w:ascii="Times New Roman" w:hAnsi="Times New Roman" w:cs="Times New Roman"/>
          <w:lang w:val="mn-MN"/>
        </w:rPr>
        <w:tab/>
        <w:t xml:space="preserve">Энэ жишээний баримт байдал нь Жишээ 9-тэй адил, харин одоо </w:t>
      </w:r>
      <w:r w:rsidRPr="00DA6FCB">
        <w:rPr>
          <w:rFonts w:ascii="Times New Roman" w:hAnsi="Times New Roman" w:cs="Times New Roman"/>
        </w:rPr>
        <w:t>“S” компан</w:t>
      </w:r>
      <w:r w:rsidRPr="00DA6FCB">
        <w:rPr>
          <w:rFonts w:ascii="Times New Roman" w:hAnsi="Times New Roman" w:cs="Times New Roman"/>
          <w:lang w:val="mn-MN"/>
        </w:rPr>
        <w:t xml:space="preserve">и нь “Y” улсын зах зээлд бугуйн цагийг зах зээлд нэвтрүүлэх болон түгээх 3 жилийн эрхийн шимтгэлгүй, дахин шинэчлэх сонголтгүй гэрээ байгуулсан. Гурван жилийн хугацааны төгсгөлд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Primair-тай шинэ гэрээ байгуулаагүй. </w:t>
      </w:r>
    </w:p>
    <w:p w14:paraId="672CBF49"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36.</w:t>
      </w:r>
      <w:r w:rsidRPr="00DA6FCB">
        <w:rPr>
          <w:rFonts w:ascii="Times New Roman" w:hAnsi="Times New Roman" w:cs="Times New Roman"/>
          <w:lang w:val="mn-MN"/>
        </w:rPr>
        <w:tab/>
        <w:t xml:space="preserve">Бие даасан аж ахуйн нэгжүүд нь маркетинг болон түгээлтийн зардлаа гаргах, гэрээний хугацаанд гүйцэтгэсэн ажил үүрэг, зарцуулсан хөрөнгө ба хариуцсан эрсдэлд таарах урамшуулал авах тохиолдолд зөвхөн богино хугацааны түгээлтийн гэрээ байгуулдаг гэж бодъё. Харьцуулагдах бие даасан аж ахуйн нэгжүүдийн нотлох баримтаас харахад тэдгээр нь нөхөн төлбөргүй, шинэчлэн сунгахгүйгээр оролцох эрсдэл бүхий богино хугацааны маркетинг болон түгээлтийн гэрээг гүйцэтгэхдээ маркетинг болон түгээлтийн дэд бүтцийг хөгжүүлэхэд их хэмжээний мөнгөн хөрөнгийн хөрөнгө оруулдаггүй гэдгийг харуулж байна. Маркетинг болон түгээлтийн гэрээ богино хугацаатай байх нь </w:t>
      </w:r>
      <w:r w:rsidRPr="00DA6FCB">
        <w:rPr>
          <w:rFonts w:ascii="Times New Roman" w:hAnsi="Times New Roman" w:cs="Times New Roman"/>
        </w:rPr>
        <w:t>“S” компан</w:t>
      </w:r>
      <w:r w:rsidRPr="00DA6FCB">
        <w:rPr>
          <w:rFonts w:ascii="Times New Roman" w:hAnsi="Times New Roman" w:cs="Times New Roman"/>
          <w:lang w:val="mn-MN"/>
        </w:rPr>
        <w:t xml:space="preserve">и нь өөрийн эрсдэлээ хүлээж зарцуулсан маркетинг болон түгээлтийн зардлаас өгөөж хүртэж чадахгүй эсхүл боломжгүй байж болоход хүргэдэг. Хүчин зүйлс адил байх нь </w:t>
      </w:r>
      <w:r w:rsidRPr="00DA6FCB">
        <w:rPr>
          <w:rFonts w:ascii="Times New Roman" w:hAnsi="Times New Roman" w:cs="Times New Roman"/>
        </w:rPr>
        <w:t>“S” компан</w:t>
      </w:r>
      <w:r w:rsidRPr="00DA6FCB">
        <w:rPr>
          <w:rFonts w:ascii="Times New Roman" w:hAnsi="Times New Roman" w:cs="Times New Roman"/>
          <w:lang w:val="mn-MN"/>
        </w:rPr>
        <w:t xml:space="preserve">ийн идэвх чармайлтаас ирээдүйд Primair нь сайн өгөөж олж болно гэсэн санаа юм.  </w:t>
      </w:r>
    </w:p>
    <w:p w14:paraId="3AB33DEB"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rPr>
        <w:t>37.</w:t>
      </w:r>
      <w:r w:rsidRPr="00DA6FCB">
        <w:rPr>
          <w:rFonts w:ascii="Times New Roman" w:hAnsi="Times New Roman" w:cs="Times New Roman"/>
        </w:rPr>
        <w:tab/>
        <w:t>“S” компан</w:t>
      </w:r>
      <w:r w:rsidRPr="00DA6FCB">
        <w:rPr>
          <w:rFonts w:ascii="Times New Roman" w:hAnsi="Times New Roman" w:cs="Times New Roman"/>
          <w:lang w:val="mn-MN"/>
        </w:rPr>
        <w:t xml:space="preserve">ийн хариуцсан эрсдэл нь Жишээ 9-өөс их хэмжээгээр өндөр байгаа бөгөөд </w:t>
      </w:r>
      <w:r w:rsidRPr="00DA6FCB">
        <w:rPr>
          <w:rFonts w:ascii="Times New Roman" w:hAnsi="Times New Roman" w:cs="Times New Roman"/>
        </w:rPr>
        <w:t>“S” компан</w:t>
      </w:r>
      <w:r w:rsidRPr="00DA6FCB">
        <w:rPr>
          <w:rFonts w:ascii="Times New Roman" w:hAnsi="Times New Roman" w:cs="Times New Roman"/>
          <w:lang w:val="mn-MN"/>
        </w:rPr>
        <w:t xml:space="preserve">и нь эдгээр нэмэлт эрсдэлүүдийг хариуцсаныхаа нөхөн төлбөрийг сунгасан гарын зарчмаар тооцон авдаггүй. Энэ тохиолдолд </w:t>
      </w:r>
      <w:r w:rsidRPr="00DA6FCB">
        <w:rPr>
          <w:rFonts w:ascii="Times New Roman" w:hAnsi="Times New Roman" w:cs="Times New Roman"/>
        </w:rPr>
        <w:t>“S” компан</w:t>
      </w:r>
      <w:r w:rsidRPr="00DA6FCB">
        <w:rPr>
          <w:rFonts w:ascii="Times New Roman" w:hAnsi="Times New Roman" w:cs="Times New Roman"/>
          <w:lang w:val="mn-MN"/>
        </w:rPr>
        <w:t xml:space="preserve">и нь адил төстэй эрх бүхий  харьцуулагдах бие даасан аж ахуйн нэгжүүдийн өөрийн ашгийн төлөө зарцуулснаас илүү маркетингийн зардал гарган, маркетингийн хөгжүүлэлтийн үйл ажиллагаа явуулсан боловч харьцуулагдах аж ахуйн нэгжүүдийн олсноос бага ашиг олсон байна. Гэрээ богино хугацаатай байгаа нь Primair-тай хийсэн гэрээний хязгаарлагдмал нөхцөлийн хүрээнд </w:t>
      </w:r>
      <w:r w:rsidRPr="00DA6FCB">
        <w:rPr>
          <w:rFonts w:ascii="Times New Roman" w:hAnsi="Times New Roman" w:cs="Times New Roman"/>
        </w:rPr>
        <w:t>“S” компан</w:t>
      </w:r>
      <w:r w:rsidRPr="00DA6FCB">
        <w:rPr>
          <w:rFonts w:ascii="Times New Roman" w:hAnsi="Times New Roman" w:cs="Times New Roman"/>
          <w:lang w:val="mn-MN"/>
        </w:rPr>
        <w:t xml:space="preserve">ид зохих ашиг олох боломж байгаа гэж үзэх үндэслэлгүй байна. Энэ нөхцөл байдалд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Primair-тай байгуулсан зохицуулалтын хугацаанд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тэмдэг болон худалдааны нэрийн үнэ цэнэд эрсдэл үүрч оруулсан оролцоондоо нөхөн төлбөр авах эрхтэй. </w:t>
      </w:r>
      <w:r w:rsidRPr="00DA6FCB">
        <w:rPr>
          <w:rFonts w:ascii="Times New Roman" w:hAnsi="Times New Roman" w:cs="Times New Roman"/>
        </w:rPr>
        <w:t xml:space="preserve"> </w:t>
      </w:r>
    </w:p>
    <w:p w14:paraId="095B3784"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38.</w:t>
      </w:r>
      <w:r w:rsidRPr="00DA6FCB">
        <w:rPr>
          <w:rFonts w:ascii="Times New Roman" w:hAnsi="Times New Roman" w:cs="Times New Roman"/>
          <w:lang w:val="mn-MN"/>
        </w:rPr>
        <w:tab/>
        <w:t xml:space="preserve">Иймэрхүү нөхөн төлбөр нь </w:t>
      </w:r>
      <w:r w:rsidRPr="00DA6FCB">
        <w:rPr>
          <w:rFonts w:ascii="Times New Roman" w:hAnsi="Times New Roman" w:cs="Times New Roman"/>
        </w:rPr>
        <w:t>S” компан</w:t>
      </w:r>
      <w:r w:rsidRPr="00DA6FCB">
        <w:rPr>
          <w:rFonts w:ascii="Times New Roman" w:hAnsi="Times New Roman" w:cs="Times New Roman"/>
          <w:lang w:val="mn-MN"/>
        </w:rPr>
        <w:t xml:space="preserve">ийн гаргасан маркетингийн зардал болон гүйцэтгэсэн зах зээл хөгжүүлэлтийн ажил үүргийн үр дүнд бий болох үнэ цэнийн төлбөрийг Primair-с </w:t>
      </w:r>
      <w:r w:rsidRPr="00DA6FCB">
        <w:rPr>
          <w:rFonts w:ascii="Times New Roman" w:hAnsi="Times New Roman" w:cs="Times New Roman"/>
        </w:rPr>
        <w:t>“S” компан</w:t>
      </w:r>
      <w:r w:rsidRPr="00DA6FCB">
        <w:rPr>
          <w:rFonts w:ascii="Times New Roman" w:hAnsi="Times New Roman" w:cs="Times New Roman"/>
          <w:lang w:val="mn-MN"/>
        </w:rPr>
        <w:t xml:space="preserve">ид олгох шууд нөхөн төлбөрийн хэлбэрээр байж болно, эсхүл эхний 1-3 жилийн хугацаанд </w:t>
      </w:r>
      <w:r w:rsidRPr="00DA6FCB">
        <w:rPr>
          <w:rFonts w:ascii="Times New Roman" w:hAnsi="Times New Roman" w:cs="Times New Roman"/>
        </w:rPr>
        <w:t>“S” компан</w:t>
      </w:r>
      <w:r w:rsidRPr="00DA6FCB">
        <w:rPr>
          <w:rFonts w:ascii="Times New Roman" w:hAnsi="Times New Roman" w:cs="Times New Roman"/>
          <w:lang w:val="mn-MN"/>
        </w:rPr>
        <w:t xml:space="preserve">иас Primair-т төлдөг </w:t>
      </w:r>
      <w:r w:rsidRPr="00DA6FCB">
        <w:rPr>
          <w:rFonts w:ascii="Times New Roman" w:hAnsi="Times New Roman" w:cs="Times New Roman"/>
        </w:rPr>
        <w:t>“R” бугуй</w:t>
      </w:r>
      <w:r w:rsidRPr="00DA6FCB">
        <w:rPr>
          <w:rFonts w:ascii="Times New Roman" w:hAnsi="Times New Roman" w:cs="Times New Roman"/>
          <w:lang w:val="mn-MN"/>
        </w:rPr>
        <w:t xml:space="preserve">н цагны үнийг бууруулах хэлбэрээр тохируулга хийж болно. </w:t>
      </w:r>
    </w:p>
    <w:p w14:paraId="0B6D7FF3"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12</w:t>
      </w:r>
    </w:p>
    <w:p w14:paraId="02D23B36"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rPr>
        <w:t>39.</w:t>
      </w:r>
      <w:r w:rsidRPr="00DA6FCB">
        <w:rPr>
          <w:rFonts w:ascii="Times New Roman" w:hAnsi="Times New Roman" w:cs="Times New Roman"/>
        </w:rPr>
        <w:tab/>
      </w:r>
      <w:r w:rsidRPr="00DA6FCB">
        <w:rPr>
          <w:rFonts w:ascii="Times New Roman" w:hAnsi="Times New Roman" w:cs="Times New Roman"/>
          <w:lang w:val="mn-MN"/>
        </w:rPr>
        <w:t>Энэхүү жишээний баримт байдал нь Жишээ 9-тэй адил, харин дараах нэмэлт мэдээллүүдийг оруулсан:</w:t>
      </w:r>
    </w:p>
    <w:p w14:paraId="5636475B" w14:textId="77777777" w:rsidR="006D10D7" w:rsidRPr="00DA6FCB" w:rsidRDefault="006D10D7" w:rsidP="00DA6FCB">
      <w:pPr>
        <w:pStyle w:val="ListParagraph"/>
        <w:numPr>
          <w:ilvl w:val="0"/>
          <w:numId w:val="98"/>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lang w:val="mn-MN"/>
        </w:rPr>
        <w:t xml:space="preserve">3 дах жилийн эцэст “Y” улсын зах зээлд </w:t>
      </w:r>
      <w:r w:rsidRPr="00DA6FCB">
        <w:rPr>
          <w:rFonts w:ascii="Times New Roman" w:hAnsi="Times New Roman" w:cs="Times New Roman"/>
        </w:rPr>
        <w:t xml:space="preserve">R </w:t>
      </w:r>
      <w:r w:rsidRPr="00DA6FCB">
        <w:rPr>
          <w:rFonts w:ascii="Times New Roman" w:hAnsi="Times New Roman" w:cs="Times New Roman"/>
          <w:lang w:val="mn-MN"/>
        </w:rPr>
        <w:t xml:space="preserve">брэнд нь амжилттайгаар нутагшиж, Primair болон </w:t>
      </w:r>
      <w:r w:rsidRPr="00DA6FCB">
        <w:rPr>
          <w:rFonts w:ascii="Times New Roman" w:hAnsi="Times New Roman" w:cs="Times New Roman"/>
        </w:rPr>
        <w:t>“S” компан</w:t>
      </w:r>
      <w:r w:rsidRPr="00DA6FCB">
        <w:rPr>
          <w:rFonts w:ascii="Times New Roman" w:hAnsi="Times New Roman" w:cs="Times New Roman"/>
          <w:lang w:val="mn-MN"/>
        </w:rPr>
        <w:t xml:space="preserve">и  өмнөх гэрээг дахин хэлэлцэн тохирч, шинэ урт хугацааны лицензийн гэрээг байгуулсан байна. Тус шинэ гэрээ нь 4 дэх жилийн эхэнд хэрэгжиж эхлэх бөгөөд 5 жилийн хугацаатай, цаашид 5 жил сунгах сонголтыг </w:t>
      </w:r>
      <w:r w:rsidRPr="00DA6FCB">
        <w:rPr>
          <w:rFonts w:ascii="Times New Roman" w:hAnsi="Times New Roman" w:cs="Times New Roman"/>
        </w:rPr>
        <w:t>“S” компан</w:t>
      </w:r>
      <w:r w:rsidRPr="00DA6FCB">
        <w:rPr>
          <w:rFonts w:ascii="Times New Roman" w:hAnsi="Times New Roman" w:cs="Times New Roman"/>
          <w:lang w:val="mn-MN"/>
        </w:rPr>
        <w:t xml:space="preserve">ид олгож байгаа юм. Энэ гэрээнд зааснаар </w:t>
      </w:r>
      <w:r w:rsidRPr="00DA6FCB">
        <w:rPr>
          <w:rFonts w:ascii="Times New Roman" w:hAnsi="Times New Roman" w:cs="Times New Roman"/>
        </w:rPr>
        <w:t>“S” компан</w:t>
      </w:r>
      <w:r w:rsidRPr="00DA6FCB">
        <w:rPr>
          <w:rFonts w:ascii="Times New Roman" w:hAnsi="Times New Roman" w:cs="Times New Roman"/>
          <w:lang w:val="mn-MN"/>
        </w:rPr>
        <w:t xml:space="preserve">и нь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тэмдэгтэй бүх бугуйн цагны нийт борлуулалтыг үндэслэн Primair-т эрхийн шимтгэлийг төлөхөөр тохиролцсон. Бусад бүх асуудлаар, тус шинэ гэрээ нь талуудын хоорондох өмнөх гэрээтэй адил нөхцөлүүдийг тусгасан байна. Эрхийн шимтгэлийг тус гэрээнд оруулсаны үр дүнд тухайн брэндийн бугуйн цаганд </w:t>
      </w:r>
      <w:r w:rsidRPr="00DA6FCB">
        <w:rPr>
          <w:rFonts w:ascii="Times New Roman" w:hAnsi="Times New Roman" w:cs="Times New Roman"/>
        </w:rPr>
        <w:t>“S” компан</w:t>
      </w:r>
      <w:r w:rsidRPr="00DA6FCB">
        <w:rPr>
          <w:rFonts w:ascii="Times New Roman" w:hAnsi="Times New Roman" w:cs="Times New Roman"/>
          <w:lang w:val="mn-MN"/>
        </w:rPr>
        <w:t xml:space="preserve">ийн төлөх үнэнд ямар ч зохицуулалт хийгдээгүй. </w:t>
      </w:r>
    </w:p>
    <w:p w14:paraId="7B5C4580" w14:textId="77777777" w:rsidR="006D10D7" w:rsidRPr="00DA6FCB" w:rsidRDefault="006D10D7" w:rsidP="00DA6FCB">
      <w:pPr>
        <w:pStyle w:val="ListParagraph"/>
        <w:numPr>
          <w:ilvl w:val="0"/>
          <w:numId w:val="98"/>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lang w:val="mn-MN"/>
        </w:rPr>
        <w:t xml:space="preserve">4 болон 5 дах жилүүдэд </w:t>
      </w:r>
      <w:r w:rsidRPr="00DA6FCB">
        <w:rPr>
          <w:rFonts w:ascii="Times New Roman" w:hAnsi="Times New Roman" w:cs="Times New Roman"/>
        </w:rPr>
        <w:t>“S” компан</w:t>
      </w:r>
      <w:r w:rsidRPr="00DA6FCB">
        <w:rPr>
          <w:rFonts w:ascii="Times New Roman" w:hAnsi="Times New Roman" w:cs="Times New Roman"/>
          <w:lang w:val="mn-MN"/>
        </w:rPr>
        <w:t xml:space="preserve">ийн </w:t>
      </w:r>
      <w:r w:rsidRPr="00DA6FCB">
        <w:rPr>
          <w:rFonts w:ascii="Times New Roman" w:hAnsi="Times New Roman" w:cs="Times New Roman"/>
        </w:rPr>
        <w:t xml:space="preserve">R </w:t>
      </w:r>
      <w:r w:rsidRPr="00DA6FCB">
        <w:rPr>
          <w:rFonts w:ascii="Times New Roman" w:hAnsi="Times New Roman" w:cs="Times New Roman"/>
          <w:lang w:val="mn-MN"/>
        </w:rPr>
        <w:t>брэндийн бугуйн цагны борлуулалт нь өмнөх төсвийн урьдчилсан таамаглалтай нийцэж байна. Харин дөрөв дэх жилийн эхнээс эрхийн шимтгэлийг</w:t>
      </w:r>
      <w:r w:rsidRPr="00DA6FCB">
        <w:rPr>
          <w:rFonts w:ascii="Times New Roman" w:hAnsi="Times New Roman" w:cs="Times New Roman"/>
          <w:b/>
          <w:lang w:val="mn-MN"/>
        </w:rPr>
        <w:t xml:space="preserve"> </w:t>
      </w:r>
      <w:r w:rsidRPr="00DA6FCB">
        <w:rPr>
          <w:rFonts w:ascii="Times New Roman" w:hAnsi="Times New Roman" w:cs="Times New Roman"/>
          <w:lang w:val="mn-MN"/>
        </w:rPr>
        <w:t>нэвтрүүлснээр “</w:t>
      </w:r>
      <w:r w:rsidRPr="00DA6FCB">
        <w:rPr>
          <w:rFonts w:ascii="Times New Roman" w:hAnsi="Times New Roman" w:cs="Times New Roman"/>
        </w:rPr>
        <w:t>S”</w:t>
      </w:r>
      <w:r w:rsidRPr="00DA6FCB">
        <w:rPr>
          <w:rFonts w:ascii="Times New Roman" w:hAnsi="Times New Roman" w:cs="Times New Roman"/>
          <w:lang w:val="mn-MN"/>
        </w:rPr>
        <w:t xml:space="preserve"> компанийн ашгийн түвшин ихээхэн хэмжээгээр буурсан. </w:t>
      </w:r>
    </w:p>
    <w:p w14:paraId="1DE32F5F"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lastRenderedPageBreak/>
        <w:t>40.</w:t>
      </w:r>
      <w:r w:rsidRPr="00DA6FCB">
        <w:rPr>
          <w:rFonts w:ascii="Times New Roman" w:hAnsi="Times New Roman" w:cs="Times New Roman"/>
        </w:rPr>
        <w:tab/>
      </w:r>
      <w:r w:rsidRPr="00DA6FCB">
        <w:rPr>
          <w:rFonts w:ascii="Times New Roman" w:hAnsi="Times New Roman" w:cs="Times New Roman"/>
          <w:lang w:val="mn-MN"/>
        </w:rPr>
        <w:t xml:space="preserve">Адил төстэй зохицуулалтын хүрээнд адил төстэй брэндийн бүтээгдэхүүний бие даасан маркетер/дистрибютер нь эрхийн шимтгэл төлөхөөр тохиролцсон гэсэн баримт байхгүй гэж төсөөлье. </w:t>
      </w:r>
      <w:r w:rsidRPr="00DA6FCB">
        <w:rPr>
          <w:rFonts w:ascii="Times New Roman" w:hAnsi="Times New Roman" w:cs="Times New Roman"/>
        </w:rPr>
        <w:t>“S” компан</w:t>
      </w:r>
      <w:r w:rsidRPr="00DA6FCB">
        <w:rPr>
          <w:rFonts w:ascii="Times New Roman" w:hAnsi="Times New Roman" w:cs="Times New Roman"/>
          <w:lang w:val="mn-MN"/>
        </w:rPr>
        <w:t xml:space="preserve">ийн 4 дэх жилээс хойших маркетингийн зардал болон үйл ажиллагааны түвшин нь бие даасан аж ахуйн нэгжийнхтэй нийцэж байна.   </w:t>
      </w:r>
    </w:p>
    <w:p w14:paraId="2F9D0A55" w14:textId="77777777" w:rsidR="006D10D7" w:rsidRPr="00DA6FCB" w:rsidRDefault="006D10D7" w:rsidP="00DA6FCB">
      <w:pPr>
        <w:spacing w:before="60" w:after="60"/>
        <w:jc w:val="both"/>
        <w:rPr>
          <w:rFonts w:ascii="Times New Roman" w:hAnsi="Times New Roman" w:cs="Times New Roman"/>
          <w:lang w:val="mn-MN"/>
        </w:rPr>
      </w:pPr>
      <w:r w:rsidRPr="00DA6FCB">
        <w:rPr>
          <w:rFonts w:ascii="Times New Roman" w:hAnsi="Times New Roman" w:cs="Times New Roman"/>
        </w:rPr>
        <w:t>41.</w:t>
      </w:r>
      <w:r w:rsidRPr="00DA6FCB">
        <w:rPr>
          <w:rFonts w:ascii="Times New Roman" w:hAnsi="Times New Roman" w:cs="Times New Roman"/>
        </w:rPr>
        <w:tab/>
      </w:r>
      <w:r w:rsidRPr="00DA6FCB">
        <w:rPr>
          <w:rFonts w:ascii="Times New Roman" w:hAnsi="Times New Roman" w:cs="Times New Roman"/>
          <w:lang w:val="mn-MN"/>
        </w:rPr>
        <w:t xml:space="preserve">Биет бус хөрөнгийн ашиглалтаас олсон орлогыг эзэмших эрхтэй маркетинг, түгээлтийн аж ахуйн нэгжийн нийлүүлсэн брэнд бүтээгдэхүүнийг түгээхэд ийм биет бус хөрөнгийг ашиглах эрхээс бусад худалдааны тэмдэг болон адил төстэй биет бус хөрөнгийн эрх аваагүй тохиолдолд сунгасан гарын зарчмаар хийгдсэн ажил гүйлгээнд эрхийн шимтгэл төлөгдөх хүлээлт ихэвчлэн үнэ шилжилтийн зорилгоор байхгүй. Түүнчлэн эрхийн шимтгэл нь </w:t>
      </w:r>
      <w:r w:rsidRPr="00DA6FCB">
        <w:rPr>
          <w:rFonts w:ascii="Times New Roman" w:hAnsi="Times New Roman" w:cs="Times New Roman"/>
        </w:rPr>
        <w:t>“S” компан</w:t>
      </w:r>
      <w:r w:rsidRPr="00DA6FCB">
        <w:rPr>
          <w:rFonts w:ascii="Times New Roman" w:hAnsi="Times New Roman" w:cs="Times New Roman"/>
          <w:lang w:val="mn-MN"/>
        </w:rPr>
        <w:t xml:space="preserve">ийн ашгийн түвшинг адил төстэй урт хугацааны маркетинг болон түгээлтийн зохицуулалтад хамрах хугацаанд харьцуулагдах ажил үүрэг гүйцэтгэсэн, хөрөнгө ашигласан болон эрсдэл хариуцсан бие даасан аж ахуйн нэгжүүдийн ашгийн түвшнээс байнга маш бага байх хэмжээнд хүртэл бууруулж байна. Иймд үнэ шилжилтийн тохируулга хийхдээ төлөгдсөн эрхийн шимтгэлийг зөвшөөрөхгүй байх нь энэ жишээний баримт нөхцөл байдалд тохиромжтой. </w:t>
      </w:r>
    </w:p>
    <w:p w14:paraId="36A228E9"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13</w:t>
      </w:r>
    </w:p>
    <w:p w14:paraId="060837CF"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rPr>
        <w:t>42.</w:t>
      </w:r>
      <w:r w:rsidRPr="00DA6FCB">
        <w:rPr>
          <w:rFonts w:ascii="Times New Roman" w:hAnsi="Times New Roman" w:cs="Times New Roman"/>
        </w:rPr>
        <w:tab/>
      </w:r>
      <w:r w:rsidRPr="00DA6FCB">
        <w:rPr>
          <w:rFonts w:ascii="Times New Roman" w:hAnsi="Times New Roman" w:cs="Times New Roman"/>
          <w:lang w:val="mn-MN"/>
        </w:rPr>
        <w:t xml:space="preserve">Энэхүү жишээний баримтууд нь Жишээ 10-т тусгасантай адил бөгөөд дараах нэмэлт мэдээллүүдийг оруулсан.  </w:t>
      </w:r>
    </w:p>
    <w:p w14:paraId="0451A66B" w14:textId="77777777" w:rsidR="006D10D7" w:rsidRPr="00DA6FCB" w:rsidRDefault="006D10D7" w:rsidP="00DA6FCB">
      <w:pPr>
        <w:pStyle w:val="ListParagraph"/>
        <w:numPr>
          <w:ilvl w:val="0"/>
          <w:numId w:val="99"/>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lang w:val="mn-MN"/>
        </w:rPr>
        <w:t xml:space="preserve">3 дах жилийн эцэст Primair нь бугуйн цаг үйлдвэрлэхээ зогсоож гуравдагч талтай өөрийн нэрийн өмнөөс бугуйн цаг үйлдвэрлүүлэх гэрээ хийсэн. Үүний үр дүнд </w:t>
      </w:r>
      <w:r w:rsidRPr="00DA6FCB">
        <w:rPr>
          <w:rFonts w:ascii="Times New Roman" w:hAnsi="Times New Roman" w:cs="Times New Roman"/>
        </w:rPr>
        <w:t>“S” компан</w:t>
      </w:r>
      <w:r w:rsidRPr="00DA6FCB">
        <w:rPr>
          <w:rFonts w:ascii="Times New Roman" w:hAnsi="Times New Roman" w:cs="Times New Roman"/>
          <w:lang w:val="mn-MN"/>
        </w:rPr>
        <w:t>и нь тус үйлдвэрлэгчээс брэндийн бус бугуйн цагийг шууд импортолж, эцсийн хэрэглэгчид худалдахаас өмнө болох “</w:t>
      </w:r>
      <w:r w:rsidRPr="00DA6FCB">
        <w:rPr>
          <w:rFonts w:ascii="Times New Roman" w:hAnsi="Times New Roman" w:cs="Times New Roman"/>
        </w:rPr>
        <w:t>R” брэндийн</w:t>
      </w:r>
      <w:r w:rsidRPr="00DA6FCB">
        <w:rPr>
          <w:rFonts w:ascii="Times New Roman" w:hAnsi="Times New Roman" w:cs="Times New Roman"/>
          <w:lang w:val="mn-MN"/>
        </w:rPr>
        <w:t xml:space="preserve"> нэр болон логог бугуйн цаг дээр наан савлах хоёрдогч боловсруулалтыг гүйцэтгэнэ. Улмаар </w:t>
      </w:r>
      <w:r w:rsidRPr="00DA6FCB">
        <w:rPr>
          <w:rFonts w:ascii="Times New Roman" w:hAnsi="Times New Roman" w:cs="Times New Roman"/>
        </w:rPr>
        <w:t>“S” компан</w:t>
      </w:r>
      <w:r w:rsidRPr="00DA6FCB">
        <w:rPr>
          <w:rFonts w:ascii="Times New Roman" w:hAnsi="Times New Roman" w:cs="Times New Roman"/>
          <w:lang w:val="mn-MN"/>
        </w:rPr>
        <w:t xml:space="preserve">и нь Жишээ 10-т тодорхойлсонтой адил арга хэлбэрээр тус бугуйн цагийг борлуулах болон түгээх үүрэг гүйцэтгэнэ. </w:t>
      </w:r>
    </w:p>
    <w:p w14:paraId="4B69FC69" w14:textId="77777777" w:rsidR="006D10D7" w:rsidRPr="00DA6FCB" w:rsidRDefault="006D10D7" w:rsidP="00DA6FCB">
      <w:pPr>
        <w:pStyle w:val="ListParagraph"/>
        <w:numPr>
          <w:ilvl w:val="0"/>
          <w:numId w:val="99"/>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lang w:val="mn-MN"/>
        </w:rPr>
        <w:t xml:space="preserve">Улмаар 4 дэх жилийн эхэнд Primair ба </w:t>
      </w:r>
      <w:r w:rsidRPr="00DA6FCB">
        <w:rPr>
          <w:rFonts w:ascii="Times New Roman" w:hAnsi="Times New Roman" w:cs="Times New Roman"/>
        </w:rPr>
        <w:t>“S” компан</w:t>
      </w:r>
      <w:r w:rsidRPr="00DA6FCB">
        <w:rPr>
          <w:rFonts w:ascii="Times New Roman" w:hAnsi="Times New Roman" w:cs="Times New Roman"/>
          <w:lang w:val="mn-MN"/>
        </w:rPr>
        <w:t xml:space="preserve">иуд нь өмнөх гэрээний асуудлаар дахин тохиролцож цаашдаа урт хугацааны шинэ лицензийн гэрээг байгуулсан байна. 5 жилийн хугацаатай тус шинэ гэрээ нь 4 дэх жилийн эхнээс хэрэгжиж эхлэх ба </w:t>
      </w:r>
      <w:r w:rsidRPr="00DA6FCB">
        <w:rPr>
          <w:rFonts w:ascii="Times New Roman" w:hAnsi="Times New Roman" w:cs="Times New Roman"/>
        </w:rPr>
        <w:t>“S” компан</w:t>
      </w:r>
      <w:r w:rsidRPr="00DA6FCB">
        <w:rPr>
          <w:rFonts w:ascii="Times New Roman" w:hAnsi="Times New Roman" w:cs="Times New Roman"/>
          <w:lang w:val="mn-MN"/>
        </w:rPr>
        <w:t xml:space="preserve">и цаашид дахин 5 жилээр сунгах боломжтой.   </w:t>
      </w:r>
    </w:p>
    <w:p w14:paraId="3C05220F" w14:textId="77777777" w:rsidR="006D10D7" w:rsidRPr="00DA6FCB" w:rsidRDefault="006D10D7" w:rsidP="00DA6FCB">
      <w:pPr>
        <w:pStyle w:val="ListParagraph"/>
        <w:numPr>
          <w:ilvl w:val="0"/>
          <w:numId w:val="99"/>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lang w:val="mn-MN"/>
        </w:rPr>
        <w:t xml:space="preserve">Тус шинэ гэрээний хүрээнд </w:t>
      </w:r>
      <w:r w:rsidRPr="00DA6FCB">
        <w:rPr>
          <w:rFonts w:ascii="Times New Roman" w:hAnsi="Times New Roman" w:cs="Times New Roman"/>
        </w:rPr>
        <w:t>“S” компан</w:t>
      </w:r>
      <w:r w:rsidRPr="00DA6FCB">
        <w:rPr>
          <w:rFonts w:ascii="Times New Roman" w:hAnsi="Times New Roman" w:cs="Times New Roman"/>
          <w:lang w:val="mn-MN"/>
        </w:rPr>
        <w:t xml:space="preserve">ид “Y” улсын дотор </w:t>
      </w:r>
      <w:r w:rsidRPr="00DA6FCB">
        <w:rPr>
          <w:rFonts w:ascii="Times New Roman" w:hAnsi="Times New Roman" w:cs="Times New Roman"/>
        </w:rPr>
        <w:t>“R” худалд</w:t>
      </w:r>
      <w:r w:rsidRPr="00DA6FCB">
        <w:rPr>
          <w:rFonts w:ascii="Times New Roman" w:hAnsi="Times New Roman" w:cs="Times New Roman"/>
          <w:lang w:val="mn-MN"/>
        </w:rPr>
        <w:t xml:space="preserve">ааны тэмдгийг ашиглан бугуйн цагийг боловсруулах, зах зээлд нэвтрүүлэх болох түгээх онцгой эрхийг олгосон ба энэ нь эдгээр бүх цагны нийт борлуулалтан дээр үндэслэн Primair-т эрхийн шимтгэл төлөхийг зөвшөөрсний төлбөр болох юм. Анхны маркетинг болон түгээлтийн гэрээг дахин тохиролцсонтой холбогдуулан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Primair-с нөхөн төлбөр аваагүй. Энэхүү жишээний зорилгоор 4 дэх жилийн эхнээс бугуйн цаганд төлөх </w:t>
      </w:r>
      <w:r w:rsidRPr="00DA6FCB">
        <w:rPr>
          <w:rFonts w:ascii="Times New Roman" w:hAnsi="Times New Roman" w:cs="Times New Roman"/>
        </w:rPr>
        <w:t>“S” компан</w:t>
      </w:r>
      <w:r w:rsidRPr="00DA6FCB">
        <w:rPr>
          <w:rFonts w:ascii="Times New Roman" w:hAnsi="Times New Roman" w:cs="Times New Roman"/>
          <w:lang w:val="mn-MN"/>
        </w:rPr>
        <w:t>ийн худалдан авах үнэ нь сунгасан гарын зармаар байх ба тус үнэд “</w:t>
      </w:r>
      <w:r w:rsidRPr="00DA6FCB">
        <w:rPr>
          <w:rFonts w:ascii="Times New Roman" w:hAnsi="Times New Roman" w:cs="Times New Roman"/>
        </w:rPr>
        <w:t>R”</w:t>
      </w:r>
      <w:r w:rsidRPr="00DA6FCB">
        <w:rPr>
          <w:rFonts w:ascii="Times New Roman" w:hAnsi="Times New Roman" w:cs="Times New Roman"/>
          <w:lang w:val="mn-MN"/>
        </w:rPr>
        <w:t xml:space="preserve"> нэртэй холбогдох төлбөр шингээгүй гэж үзсэн. </w:t>
      </w:r>
    </w:p>
    <w:p w14:paraId="2BF87217"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43.</w:t>
      </w:r>
      <w:r w:rsidRPr="00DA6FCB">
        <w:rPr>
          <w:rFonts w:ascii="Times New Roman" w:hAnsi="Times New Roman" w:cs="Times New Roman"/>
          <w:lang w:val="mn-MN"/>
        </w:rPr>
        <w:tab/>
        <w:t xml:space="preserve">6 дах жилд “Y” улсын татварын албаны явуулсан татварын хяналт шалгалтаар, бүрэн ажил үүргийн шинжилгээн дээр үндэслэсэн 1-3 дах жилүүдэд </w:t>
      </w:r>
      <w:r w:rsidRPr="00DA6FCB">
        <w:rPr>
          <w:rFonts w:ascii="Times New Roman" w:hAnsi="Times New Roman" w:cs="Times New Roman"/>
        </w:rPr>
        <w:t>“S” компан</w:t>
      </w:r>
      <w:r w:rsidRPr="00DA6FCB">
        <w:rPr>
          <w:rFonts w:ascii="Times New Roman" w:hAnsi="Times New Roman" w:cs="Times New Roman"/>
          <w:lang w:val="mn-MN"/>
        </w:rPr>
        <w:t xml:space="preserve">ийн хариуцсан маркетингийн зардлын түвшин нь адил төстэй урт хугацааны маркетинг болон түгээлтийн гэрээтэй бие даасан маркетер болон дистрибютерүүдийн зарцуулснаас маш их хэтэрсэн байгааг тогтоосон. Мөн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маркетингийн үйл ажиллагааны түвшин ба идэвх нь бие даасан маркетер болон дистрибютерүүдийнхээс давсан болох нь тогтоогдсон бөгөөд түүний гүйцэтгэсэн үйл ажиллагаа Primair группийн “Y” улс дах борлуулалтын цар хүрээг өргөтгөх, борлуулалтын нийт ашгийг нэмэгдүүлэхэд харьцангуй их ач холбогдолтой байсан байна.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зах зээл бий болгохтой холбоотой үйл ажиллагааны хэр хэмжээ болон уг үйл ажиллагаанд тавих стратегийн хяналтыг харгалзан үзвэл харьцуулагдах байдлын болон ажил үүргийн шинжилгээгээр тодорхойлогдсноор </w:t>
      </w:r>
      <w:r w:rsidRPr="00DA6FCB">
        <w:rPr>
          <w:rFonts w:ascii="Times New Roman" w:hAnsi="Times New Roman" w:cs="Times New Roman"/>
        </w:rPr>
        <w:t>“S” компан</w:t>
      </w:r>
      <w:r w:rsidRPr="00DA6FCB">
        <w:rPr>
          <w:rFonts w:ascii="Times New Roman" w:hAnsi="Times New Roman" w:cs="Times New Roman"/>
          <w:lang w:val="mn-MN"/>
        </w:rPr>
        <w:t xml:space="preserve">и харьцуулагдах </w:t>
      </w:r>
      <w:r w:rsidRPr="00DA6FCB">
        <w:rPr>
          <w:rFonts w:ascii="Times New Roman" w:hAnsi="Times New Roman" w:cs="Times New Roman"/>
          <w:lang w:val="mn-MN"/>
        </w:rPr>
        <w:lastRenderedPageBreak/>
        <w:t xml:space="preserve">бие даасан аж ахуйн нэгжээс илүү их хэмжээний зардал болон эрсдэлийг хариуцсан болох нь нотлогдож байна. Түүнчлэн </w:t>
      </w:r>
      <w:r w:rsidRPr="00DA6FCB">
        <w:rPr>
          <w:rFonts w:ascii="Times New Roman" w:hAnsi="Times New Roman" w:cs="Times New Roman"/>
        </w:rPr>
        <w:t>“S” компан</w:t>
      </w:r>
      <w:r w:rsidRPr="00DA6FCB">
        <w:rPr>
          <w:rFonts w:ascii="Times New Roman" w:hAnsi="Times New Roman" w:cs="Times New Roman"/>
          <w:lang w:val="mn-MN"/>
        </w:rPr>
        <w:t>ийн олсон ашгийн түвшин нь адил төстэй урт хугацааны маркетинг ба түгээлтийн зохицуулалтад хамаарах хугацааны туршид харьцуулагдах бие даасан маркетер болон дистрибютерүүдийн олсон ашгийн түвшнээс</w:t>
      </w:r>
      <w:r w:rsidRPr="00DA6FCB">
        <w:rPr>
          <w:rFonts w:ascii="Times New Roman" w:hAnsi="Times New Roman" w:cs="Times New Roman"/>
        </w:rPr>
        <w:t xml:space="preserve"> </w:t>
      </w:r>
      <w:r w:rsidRPr="00DA6FCB">
        <w:rPr>
          <w:rFonts w:ascii="Times New Roman" w:hAnsi="Times New Roman" w:cs="Times New Roman"/>
          <w:lang w:val="mn-MN"/>
        </w:rPr>
        <w:t xml:space="preserve">хэт бага байгааг харуулах баримт байна. </w:t>
      </w:r>
    </w:p>
    <w:p w14:paraId="753DB19F"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44.</w:t>
      </w:r>
      <w:r w:rsidRPr="00DA6FCB">
        <w:rPr>
          <w:rFonts w:ascii="Times New Roman" w:hAnsi="Times New Roman" w:cs="Times New Roman"/>
          <w:lang w:val="mn-MN"/>
        </w:rPr>
        <w:tab/>
        <w:t xml:space="preserve">Түүнчлэн “Y” улсын татварын хяналт шалгалтаар 4 ба 5 дах жилүүдэд </w:t>
      </w:r>
      <w:r w:rsidRPr="00DA6FCB">
        <w:rPr>
          <w:rFonts w:ascii="Times New Roman" w:hAnsi="Times New Roman" w:cs="Times New Roman"/>
        </w:rPr>
        <w:t>“S” компан</w:t>
      </w:r>
      <w:r w:rsidRPr="00DA6FCB">
        <w:rPr>
          <w:rFonts w:ascii="Times New Roman" w:hAnsi="Times New Roman" w:cs="Times New Roman"/>
          <w:lang w:val="mn-MN"/>
        </w:rPr>
        <w:t xml:space="preserve">и нь Primair-тай байгуулсан шинэ урт хугацааны лицензийн зохицуулалтын хүрээнд өөрийн маркетингийн үйл ажиллагааны зардал болон холбогдох эрсдэлийг хариуцдаг бөгөөд гэрээ нь урт хугацаатай учраас </w:t>
      </w:r>
      <w:r w:rsidRPr="00DA6FCB">
        <w:rPr>
          <w:rFonts w:ascii="Times New Roman" w:hAnsi="Times New Roman" w:cs="Times New Roman"/>
        </w:rPr>
        <w:t>“S” компан</w:t>
      </w:r>
      <w:r w:rsidRPr="00DA6FCB">
        <w:rPr>
          <w:rFonts w:ascii="Times New Roman" w:hAnsi="Times New Roman" w:cs="Times New Roman"/>
          <w:lang w:val="mn-MN"/>
        </w:rPr>
        <w:t xml:space="preserve">и өөрийн үйл ажиллагаанаас ашиг олох </w:t>
      </w:r>
      <w:r w:rsidRPr="00DA6FCB">
        <w:rPr>
          <w:rFonts w:ascii="Times New Roman" w:hAnsi="Times New Roman" w:cs="Times New Roman"/>
        </w:rPr>
        <w:t>(</w:t>
      </w:r>
      <w:r w:rsidRPr="00DA6FCB">
        <w:rPr>
          <w:rFonts w:ascii="Times New Roman" w:hAnsi="Times New Roman" w:cs="Times New Roman"/>
          <w:lang w:val="mn-MN"/>
        </w:rPr>
        <w:t>эсхүл алдагдал хүлээх</w:t>
      </w:r>
      <w:r w:rsidRPr="00DA6FCB">
        <w:rPr>
          <w:rFonts w:ascii="Times New Roman" w:hAnsi="Times New Roman" w:cs="Times New Roman"/>
        </w:rPr>
        <w:t>)</w:t>
      </w:r>
      <w:r w:rsidRPr="00DA6FCB">
        <w:rPr>
          <w:rFonts w:ascii="Times New Roman" w:hAnsi="Times New Roman" w:cs="Times New Roman"/>
          <w:lang w:val="mn-MN"/>
        </w:rPr>
        <w:t xml:space="preserve"> боломжтой гэж тодорхойлсон байна. Гэсэн хэдий ч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зах зээл хөгжүүлэлтийн үйл ажиллагаа болон гаргасан маркетингийн зардал нь адил төстэй урт хугацааны лицензийн гэрээтэй харьцуулагдах бие даасан лицензийн эрх эзэмшигчийн өөрийн ашгийн төлөө гүйцэтгэх ажил үүрэг болон гаргах хэмжээнээс их хэмжээгээр илүү байгаа учраас  </w:t>
      </w:r>
      <w:r w:rsidRPr="00DA6FCB">
        <w:rPr>
          <w:rFonts w:ascii="Times New Roman" w:hAnsi="Times New Roman" w:cs="Times New Roman"/>
        </w:rPr>
        <w:t>“S” компан</w:t>
      </w:r>
      <w:r w:rsidRPr="00DA6FCB">
        <w:rPr>
          <w:rFonts w:ascii="Times New Roman" w:hAnsi="Times New Roman" w:cs="Times New Roman"/>
          <w:lang w:val="mn-MN"/>
        </w:rPr>
        <w:t xml:space="preserve">ийн ашгийн түвшин тэдгээр харьцуулагдах аж ахуйн нэгжүүдийн ашгийн түвшнээс хэт бага байна. </w:t>
      </w:r>
    </w:p>
    <w:p w14:paraId="5AD415B9"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45.</w:t>
      </w:r>
      <w:r w:rsidRPr="00DA6FCB">
        <w:rPr>
          <w:rFonts w:ascii="Times New Roman" w:hAnsi="Times New Roman" w:cs="Times New Roman"/>
          <w:lang w:val="mn-MN"/>
        </w:rPr>
        <w:tab/>
        <w:t xml:space="preserve">Эдгээр баримтуудад үндэслэвэл </w:t>
      </w:r>
      <w:r w:rsidRPr="00DA6FCB">
        <w:rPr>
          <w:rFonts w:ascii="Times New Roman" w:hAnsi="Times New Roman" w:cs="Times New Roman"/>
        </w:rPr>
        <w:t>“S” компан</w:t>
      </w:r>
      <w:r w:rsidRPr="00DA6FCB">
        <w:rPr>
          <w:rFonts w:ascii="Times New Roman" w:hAnsi="Times New Roman" w:cs="Times New Roman"/>
          <w:lang w:val="mn-MN"/>
        </w:rPr>
        <w:t xml:space="preserve">и нь өөрийн гүйцэтгэсэн зах зээл хөгжүүлэлтийн ажил үүрэг, ашигласан хөрөнгө болон хариуцсан эрсдэлдээ нэмэлт өгөөж авах ёстой. 1-3 дах жилийн хугацаанд ийм тохируулгыг Жишээ 10-т тайлбарласантай адил үндэслэлээр хийж болохоор байна.  4 болон 5 дах жилүүдийн хувьд тохируулга хийх суурь нь ижил төстэй, харин ялгаатай нь бугуйн цагны худалдан авалтын үнийг бууруулахгүйгээр </w:t>
      </w:r>
      <w:r w:rsidRPr="00DA6FCB">
        <w:rPr>
          <w:rFonts w:ascii="Times New Roman" w:hAnsi="Times New Roman" w:cs="Times New Roman"/>
        </w:rPr>
        <w:t>“S” компан</w:t>
      </w:r>
      <w:r w:rsidRPr="00DA6FCB">
        <w:rPr>
          <w:rFonts w:ascii="Times New Roman" w:hAnsi="Times New Roman" w:cs="Times New Roman"/>
          <w:lang w:val="mn-MN"/>
        </w:rPr>
        <w:t xml:space="preserve">иас Primair-т төлөх эрхийн шимтгэлийн төлбөрийг бууруулахаар байна. Бодит баримт, нөхцөл байдлаас хамааран Есдүгээр бүлгийн хоёрдугаар хэсгийн зөвлөмжийн дагуу </w:t>
      </w:r>
      <w:r w:rsidRPr="00DA6FCB">
        <w:rPr>
          <w:rFonts w:ascii="Times New Roman" w:hAnsi="Times New Roman" w:cs="Times New Roman"/>
        </w:rPr>
        <w:t>“S” компан</w:t>
      </w:r>
      <w:r w:rsidRPr="00DA6FCB">
        <w:rPr>
          <w:rFonts w:ascii="Times New Roman" w:hAnsi="Times New Roman" w:cs="Times New Roman"/>
          <w:lang w:val="mn-MN"/>
        </w:rPr>
        <w:t xml:space="preserve">и нь 3 дах жилийн эцэст тус зохицуулалтыг дахин хэлэлцэхтэй холбогдуулж нөхөн төлбөр авах нь зүйтэй эсэх асуудлыг авч үзэж болно. </w:t>
      </w:r>
    </w:p>
    <w:p w14:paraId="155248E1"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14</w:t>
      </w:r>
    </w:p>
    <w:p w14:paraId="10C29E15"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46.</w:t>
      </w:r>
      <w:r w:rsidRPr="00DA6FCB">
        <w:rPr>
          <w:rFonts w:ascii="Times New Roman" w:hAnsi="Times New Roman" w:cs="Times New Roman"/>
          <w:lang w:val="mn-MN"/>
        </w:rPr>
        <w:tab/>
        <w:t xml:space="preserve">Shuyona бол ҮДГ-ийн толгой компани юм. Shuyona нь “Х” улсад байгуулагдан үйл ажиллагаа явуулдаг. Shuyona групп өргөн хэрэглээний барааны үйлдвэрлэл болон борлуулалт эрхэлдэг. Тогтвортой байлгах болон хэрэв боломжтой бол зах зээлийн байр сууриа дээшлүүлэхээр Shuyona групп нь одоогийн байгаа бүтээгдэхүүнийг сайжруулах, шинэ бүтээгдэхүүнийг хөгжүүлэхээр тасралтгүй судалгаа хийдэг байна. Shuyona групп нь судалгаа, хөгжүүлэлтийн 2 төвтэй ба нэг төвийг нь “Х” улсад Shuyona ажиллуулдаг ба “Y” улс дах төвийг Shuyona-ын охин компани болох </w:t>
      </w:r>
      <w:r w:rsidRPr="00DA6FCB">
        <w:rPr>
          <w:rFonts w:ascii="Times New Roman" w:hAnsi="Times New Roman" w:cs="Times New Roman"/>
        </w:rPr>
        <w:t>“S” компан</w:t>
      </w:r>
      <w:r w:rsidRPr="00DA6FCB">
        <w:rPr>
          <w:rFonts w:ascii="Times New Roman" w:hAnsi="Times New Roman" w:cs="Times New Roman"/>
          <w:lang w:val="mn-MN"/>
        </w:rPr>
        <w:t xml:space="preserve">и ажиллуулдаг. Shuyona Судалгаа, хөгжүүлэлтийн төв нь тус группийн нийт судалгааны хөтөлбөрийг хариуцдаг. Shuyona Судалгаа, хөгжүүлэлтийн төв нь судалгааны хөтөлбөрийн загвар боловсруулах, хөгжүүлэх, төсвийг хянах, хаана судалгаа, хөгжүүлэлтийн үйл ажиллагааг явуулах шийдвэрийг гаргах, судалгаа, хөгжүүлэлтийн бүх төслийн явцын өсөлтийг хянах ба ерөнхийдөө Shuyona группийн дээд удирдлагын стратеги чиглэлийн дагуу ҮДГ-ийн судалгаа, хөгжүүлэлтийн ажил үүргийг хянадаг. </w:t>
      </w:r>
    </w:p>
    <w:p w14:paraId="153743E7"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47.</w:t>
      </w:r>
      <w:r w:rsidRPr="00DA6FCB">
        <w:rPr>
          <w:rFonts w:ascii="Times New Roman" w:hAnsi="Times New Roman" w:cs="Times New Roman"/>
        </w:rPr>
        <w:tab/>
        <w:t>“S” компан</w:t>
      </w:r>
      <w:r w:rsidRPr="00DA6FCB">
        <w:rPr>
          <w:rFonts w:ascii="Times New Roman" w:hAnsi="Times New Roman" w:cs="Times New Roman"/>
          <w:lang w:val="mn-MN"/>
        </w:rPr>
        <w:t xml:space="preserve">ийн Судалгаа, хөгжүүлэлтийн төв нь Shuyona Судалгаа, хөгжүүлэлтийн төвийн даалгасан тусгай төслүүдийг хэрэгжүүлэхдээ төсөл төслөөр тусад нь суурилж ажилладаг.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мэргэжилтний тухайн судалгааны хөтөлбөрт өөрчлөлт оруулах саналыг Shuyona Судалгаа, хөгжүүлэлтийн төвөөр албан ёсоор батлуулах шаардлагатай.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төв нь ажлын явцаа сар тутам Shuyona Судалгаа, хөгжүүлэлтийн төв дэх ахлах мэргэжилтэнд тайлагнадаг. Хэрэв </w:t>
      </w:r>
      <w:r w:rsidRPr="00DA6FCB">
        <w:rPr>
          <w:rFonts w:ascii="Times New Roman" w:hAnsi="Times New Roman" w:cs="Times New Roman"/>
        </w:rPr>
        <w:t>“S” компан</w:t>
      </w:r>
      <w:r w:rsidRPr="00DA6FCB">
        <w:rPr>
          <w:rFonts w:ascii="Times New Roman" w:hAnsi="Times New Roman" w:cs="Times New Roman"/>
          <w:lang w:val="mn-MN"/>
        </w:rPr>
        <w:t xml:space="preserve">и нь Shuyon”A” компаниар батлуулсан өөрийн ажлын төсвийг хэтрүүлбэл цаашдын зардлыг Shuyona-ын Судалгаа, хөгжүүлэлтийн удирдлагад тавьж шийдвэрлүүлэх ёстой ёстой. Shuyona Судалгаа, хөгжүүлэлтийн төв ба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төвийн хоорондын гэрээнд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гүйцэтгэх судалгаа, хөгжүүлэлттэй холбоотой бүх эрсдэл болон зардлыг Shuyona хариуцахаар тодорхой заасан байна. Хоёр компанийн хоорондын </w:t>
      </w:r>
      <w:r w:rsidRPr="00DA6FCB">
        <w:rPr>
          <w:rFonts w:ascii="Times New Roman" w:hAnsi="Times New Roman" w:cs="Times New Roman"/>
          <w:lang w:val="mn-MN"/>
        </w:rPr>
        <w:lastRenderedPageBreak/>
        <w:t xml:space="preserve">гэрээний дагуу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судалгааны мэргэжилтний хөгжүүлсэн бүх патент, загвар болон бусад биет бус хөрөнгө Shuyona-д бүртгэлтэй байна. Shuyona нь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судалгаа болон хөгжүүлэлтийн үйл ажиллагаанд нь үйлчилгээний төлбөр төлдөг. </w:t>
      </w:r>
    </w:p>
    <w:p w14:paraId="0434B835"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48.</w:t>
      </w:r>
      <w:r w:rsidRPr="00DA6FCB">
        <w:rPr>
          <w:rFonts w:ascii="Times New Roman" w:hAnsi="Times New Roman" w:cs="Times New Roman"/>
          <w:lang w:val="mn-MN"/>
        </w:rPr>
        <w:tab/>
        <w:t xml:space="preserve">Эдгээр нөхцөл баримтын үнэ шилжилтийн шинжилгээнд юун түрүүнд Shuyona-г тус биет бус хөрөнгийн хууль ёсны өмчлөгч гэж үзнэ. Shuyona нь өөрийн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ажлын аль алиныг хянаж, удирддаг. Shuyona нь тухайн ажилтай холбоотой төсөвлөх, судалгааны хөтөлбөр бий болгох, төсөл зохиох, зардлыг санхүүжүүлэх болон хянах зэрэг чухал ажил үүргийг гүйцэтгэдэг. Эдгээр нөхцөл байдалд Shuyona нь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идэвх чармайлтаар хөгжүүлсэн биет бус хөрөнгийн ашиглалтаас олсон орлогыг хүртэх эрхтэй байна. </w:t>
      </w:r>
      <w:r w:rsidRPr="00DA6FCB">
        <w:rPr>
          <w:rFonts w:ascii="Times New Roman" w:hAnsi="Times New Roman" w:cs="Times New Roman"/>
        </w:rPr>
        <w:t>“S” компан</w:t>
      </w:r>
      <w:r w:rsidRPr="00DA6FCB">
        <w:rPr>
          <w:rFonts w:ascii="Times New Roman" w:hAnsi="Times New Roman" w:cs="Times New Roman"/>
          <w:lang w:val="mn-MN"/>
        </w:rPr>
        <w:t xml:space="preserve">и нь гүйцэтгэсэн ажил үүрэг, ашигласан хөрөнгө болон хариуцсан эрсдэлдээ нөхөн төлбөр авах эрхтэй. </w:t>
      </w:r>
      <w:r w:rsidRPr="00DA6FCB">
        <w:rPr>
          <w:rFonts w:ascii="Times New Roman" w:hAnsi="Times New Roman" w:cs="Times New Roman"/>
        </w:rPr>
        <w:t>“S” компан</w:t>
      </w:r>
      <w:r w:rsidRPr="00DA6FCB">
        <w:rPr>
          <w:rFonts w:ascii="Times New Roman" w:hAnsi="Times New Roman" w:cs="Times New Roman"/>
          <w:lang w:val="mn-MN"/>
        </w:rPr>
        <w:t xml:space="preserve">ид төлөх ёстой нөхөн төлбөрийн дүнг тодорхойлохдоо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төвийн боловсон хүчний холбогдох ур чадавхи болон бүтээмж, гүйцэтгэж буй судалгааны мөн чанар ба үнэ цэнэд оруулсан оролцооны бусад хүчин зүйлсийг харьцуулагдах байдлын хүчин зүйл гэж авч харгалзан үзэх нь зүйтэй. Харьцуулагдах судалгаа, хөгжүүлэлтийн үйлчилгээ үзүүлэгчийн үйлчилгээнд төлөх байсан нийт дүнг тусгах үнэ шилжилтийн тохируулгын хэр хэмжээгээр энэхүү тохируулгыг ерөнхийдөө үйлчилгээ үзүүлсэн жилд хамааруулах ба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үйл ажиллагаанаас бий болсон биет бус хөрөнгийн ашиглалтаас олсон ирээдүйн ашгийг хүртэх Shuyona-ын эрхэд нөлөө үзүүлэхгүй болно. </w:t>
      </w:r>
    </w:p>
    <w:p w14:paraId="758B8113" w14:textId="77777777" w:rsidR="006D10D7" w:rsidRPr="00DA6FCB" w:rsidRDefault="006D10D7" w:rsidP="00DA6FCB">
      <w:pPr>
        <w:spacing w:before="60" w:after="60"/>
        <w:rPr>
          <w:rFonts w:ascii="Times New Roman" w:hAnsi="Times New Roman" w:cs="Times New Roman"/>
          <w:lang w:val="mn-MN"/>
        </w:rPr>
      </w:pPr>
      <w:bookmarkStart w:id="345" w:name="page584"/>
      <w:bookmarkEnd w:id="345"/>
      <w:r w:rsidRPr="00DA6FCB">
        <w:rPr>
          <w:rFonts w:ascii="Times New Roman" w:hAnsi="Times New Roman" w:cs="Times New Roman"/>
          <w:b/>
          <w:bCs/>
          <w:lang w:val="mn-MN"/>
        </w:rPr>
        <w:t>Жишээ 15</w:t>
      </w:r>
    </w:p>
    <w:p w14:paraId="03E39C1C"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49.</w:t>
      </w:r>
      <w:r w:rsidRPr="00DA6FCB">
        <w:rPr>
          <w:rFonts w:ascii="Times New Roman" w:hAnsi="Times New Roman" w:cs="Times New Roman"/>
          <w:lang w:val="mn-MN"/>
        </w:rPr>
        <w:tab/>
        <w:t xml:space="preserve">Shuyona нь ҮДГ-ийн толгой компани юм. Shuyona нь “Х” улсад байгуулагдан зөвхөн тус улсад үйл ажиллагаа явуулдаг. Shuyona групп өргөн хэрэглээний барааны үйлдвэрлэл болон борлуулалт эрхэлдэг. Зах зээлийн байр сууриа тогтвортой байлгах болон хэрэв боломжтой бол сайжруулахын тулд Shuyona групп нь одоогийн бүтээгдэхүүнээ сайжруулах ба шинэ бүтээгдэхүүн хөгжүүлэхээр тасралтгүй судалгаа хийдэг. Shuyona групп Судалгаа, хөгжүүлэлтийн 2 төвтэй ба “Х” улсад байх нэг төвийг Shuyona ажиллуулдаг бол “Y” улсад үйл ажиллагаа явуулдаг төвийг Shuyona-ын охин компани болох </w:t>
      </w:r>
      <w:r w:rsidRPr="00DA6FCB">
        <w:rPr>
          <w:rFonts w:ascii="Times New Roman" w:hAnsi="Times New Roman" w:cs="Times New Roman"/>
        </w:rPr>
        <w:t>“S” компан</w:t>
      </w:r>
      <w:r w:rsidRPr="00DA6FCB">
        <w:rPr>
          <w:rFonts w:ascii="Times New Roman" w:hAnsi="Times New Roman" w:cs="Times New Roman"/>
          <w:lang w:val="mn-MN"/>
        </w:rPr>
        <w:t xml:space="preserve">и ажиллуулдаг болно.   </w:t>
      </w:r>
    </w:p>
    <w:p w14:paraId="4DE8885B"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50.</w:t>
      </w:r>
      <w:r w:rsidRPr="00DA6FCB">
        <w:rPr>
          <w:rFonts w:ascii="Times New Roman" w:hAnsi="Times New Roman" w:cs="Times New Roman"/>
          <w:lang w:val="mn-MN"/>
        </w:rPr>
        <w:tab/>
        <w:t xml:space="preserve">Shuyona групп хоёр нэр төрлийн бүтээгдэхүүнийг борлуулдаг. “А” бүтээгдэхүүнтэй холбоотой бүх судалгаа, хөгжүүлэлтийг Shuyona удирддаг. “В” бүтээгдэхүүнтэй холбогдох бүх судалгаа, хөгжүүлэлтийг </w:t>
      </w:r>
      <w:r w:rsidRPr="00DA6FCB">
        <w:rPr>
          <w:rFonts w:ascii="Times New Roman" w:hAnsi="Times New Roman" w:cs="Times New Roman"/>
        </w:rPr>
        <w:t>“S” компан</w:t>
      </w:r>
      <w:r w:rsidRPr="00DA6FCB">
        <w:rPr>
          <w:rFonts w:ascii="Times New Roman" w:hAnsi="Times New Roman" w:cs="Times New Roman"/>
          <w:lang w:val="mn-MN"/>
        </w:rPr>
        <w:t xml:space="preserve">ийн ажиллуулдаг Судалгаа, хөгжүүлэлтийн төв удирдаж байна. </w:t>
      </w:r>
      <w:r w:rsidRPr="00DA6FCB">
        <w:rPr>
          <w:rFonts w:ascii="Times New Roman" w:hAnsi="Times New Roman" w:cs="Times New Roman"/>
        </w:rPr>
        <w:t>“S” компан</w:t>
      </w:r>
      <w:r w:rsidRPr="00DA6FCB">
        <w:rPr>
          <w:rFonts w:ascii="Times New Roman" w:hAnsi="Times New Roman" w:cs="Times New Roman"/>
          <w:lang w:val="mn-MN"/>
        </w:rPr>
        <w:t xml:space="preserve">и нь мөн Хойд Америк дах Shuyona группийн бүсийн удирдах төвийн ажил үүрэг гүйцэтгэдэг бөгөөд “В” бүтээгдэхүүнтэй холбогдох бизнесийн үйл ажиллагааны нийт хариуцлагыг хүлээдэг. Гэхдээ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судалгааны хүчин зүтгэлээр хөгжүүлсэн бүх патентыг Shuyona бүртгүүлдэг болно. Shuyona нь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төвөөс хөгжүүлсэн патентлагдсан бүтээлтэй холбогдуулан </w:t>
      </w:r>
      <w:r w:rsidRPr="00DA6FCB">
        <w:rPr>
          <w:rFonts w:ascii="Times New Roman" w:hAnsi="Times New Roman" w:cs="Times New Roman"/>
        </w:rPr>
        <w:t>“S” компан</w:t>
      </w:r>
      <w:r w:rsidRPr="00DA6FCB">
        <w:rPr>
          <w:rFonts w:ascii="Times New Roman" w:hAnsi="Times New Roman" w:cs="Times New Roman"/>
          <w:lang w:val="mn-MN"/>
        </w:rPr>
        <w:t>ид төлбөр төлөхгүй буюу зөвхөн нэрлэсэн төлбөр төлдөг.</w:t>
      </w:r>
    </w:p>
    <w:p w14:paraId="6CC3EF03"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51.</w:t>
      </w:r>
      <w:r w:rsidRPr="00DA6FCB">
        <w:rPr>
          <w:rFonts w:ascii="Times New Roman" w:hAnsi="Times New Roman" w:cs="Times New Roman"/>
          <w:lang w:val="mn-MN"/>
        </w:rPr>
        <w:tab/>
        <w:t>Shuyona болон</w:t>
      </w:r>
      <w:r w:rsidRPr="00DA6FCB">
        <w:rPr>
          <w:rFonts w:ascii="Times New Roman" w:hAnsi="Times New Roman" w:cs="Times New Roman"/>
        </w:rPr>
        <w:t xml:space="preserve"> “S” компан</w:t>
      </w:r>
      <w:r w:rsidRPr="00DA6FCB">
        <w:rPr>
          <w:rFonts w:ascii="Times New Roman" w:hAnsi="Times New Roman" w:cs="Times New Roman"/>
          <w:lang w:val="mn-MN"/>
        </w:rPr>
        <w:t xml:space="preserve">иудын Судалгаа, хөгжүүлэлтийн төвүүд нь бие даан үйл ажиллагаагаа явуулж байна. Төв тус бүр өөрийн үйл ажиллагааны зардлыг хариуцдаг. Shuyona-ын дээд удирдлагын ерөнхий бодлого чиглэлийн дагуу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төв нь өөрийн судалгааны хөтөлбөрөө боловсруулах, төсвөө зохиох, судалгаа, хөгжүүлэлтийн төслүүд нь хэдийд дуусгавар болох эсхүл өөрчлөгдөх хэрэгтэйг тодорхойлох бөгөөд судалгаа, хөгжүүлэлтийн ажилтнуудыг мөн өөрсдөө хөлсөлж авдаг.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төв нь </w:t>
      </w:r>
      <w:r w:rsidRPr="00DA6FCB">
        <w:rPr>
          <w:rFonts w:ascii="Times New Roman" w:hAnsi="Times New Roman" w:cs="Times New Roman"/>
        </w:rPr>
        <w:t>“S” компан</w:t>
      </w:r>
      <w:r w:rsidRPr="00DA6FCB">
        <w:rPr>
          <w:rFonts w:ascii="Times New Roman" w:hAnsi="Times New Roman" w:cs="Times New Roman"/>
          <w:lang w:val="mn-MN"/>
        </w:rPr>
        <w:t xml:space="preserve">ийн “В” бүтээгдэхүүний удирдлагын багт тайлан тавьдаг бөгөөд Shuyona-ын Судалгаа, хөгжүүлэлтийн төвд тайлагнадаггүй байна. Shuyona болон </w:t>
      </w:r>
      <w:r w:rsidRPr="00DA6FCB">
        <w:rPr>
          <w:rFonts w:ascii="Times New Roman" w:hAnsi="Times New Roman" w:cs="Times New Roman"/>
        </w:rPr>
        <w:t>“S” компан</w:t>
      </w:r>
      <w:r w:rsidRPr="00DA6FCB">
        <w:rPr>
          <w:rFonts w:ascii="Times New Roman" w:hAnsi="Times New Roman" w:cs="Times New Roman"/>
          <w:lang w:val="mn-MN"/>
        </w:rPr>
        <w:t xml:space="preserve">иудын судалгаа, хөгжүүлэлтийн багуудын хооронд судалгааны арга ба түгээмэл асуудлуудыг хэлэлцэхээр хамтарсан уулзалт зарим үед зохиогддог. </w:t>
      </w:r>
    </w:p>
    <w:p w14:paraId="33B52BC5"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52.</w:t>
      </w:r>
      <w:r w:rsidRPr="00DA6FCB">
        <w:rPr>
          <w:rFonts w:ascii="Times New Roman" w:hAnsi="Times New Roman" w:cs="Times New Roman"/>
          <w:lang w:val="mn-MN"/>
        </w:rPr>
        <w:tab/>
        <w:t xml:space="preserve">Энэхүү баримт байдлын үнэ шилжилтийн шинжилгээнд юун түрүүнд </w:t>
      </w:r>
      <w:r w:rsidRPr="00DA6FCB">
        <w:rPr>
          <w:rFonts w:ascii="Times New Roman" w:hAnsi="Times New Roman" w:cs="Times New Roman"/>
        </w:rPr>
        <w:t>“S” компан</w:t>
      </w:r>
      <w:r w:rsidRPr="00DA6FCB">
        <w:rPr>
          <w:rFonts w:ascii="Times New Roman" w:hAnsi="Times New Roman" w:cs="Times New Roman"/>
          <w:lang w:val="mn-MN"/>
        </w:rPr>
        <w:t>ийн хөгжүүлсэн биет бус хөрөнгийн хууль ёсны өмчлөгч</w:t>
      </w:r>
      <w:r w:rsidRPr="00DA6FCB">
        <w:rPr>
          <w:rFonts w:ascii="Times New Roman" w:hAnsi="Times New Roman" w:cs="Times New Roman"/>
        </w:rPr>
        <w:t>/</w:t>
      </w:r>
      <w:r w:rsidRPr="00DA6FCB">
        <w:rPr>
          <w:rFonts w:ascii="Times New Roman" w:hAnsi="Times New Roman" w:cs="Times New Roman"/>
          <w:lang w:val="mn-MN"/>
        </w:rPr>
        <w:t xml:space="preserve">бүртгүүлэгч нь Shuyona-г гэж үзэхээс эхлэнэ. Гэвч жишээ 14-т дурдсан нөхцөлөөс ялгаатай нь Shuyona нь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гүйцэтгэдэг </w:t>
      </w:r>
      <w:r w:rsidRPr="00DA6FCB">
        <w:rPr>
          <w:rFonts w:ascii="Times New Roman" w:hAnsi="Times New Roman" w:cs="Times New Roman"/>
          <w:lang w:val="mn-MN"/>
        </w:rPr>
        <w:lastRenderedPageBreak/>
        <w:t>судалгааны ажил үүрэг, мөн судалгааны менежмент, загвар, төсөвлөлт болон санхүүжилттэй холбоотой чухал ажил үүргүүдийг гүйцэтгэдэггүй бөгөөд мөн хяналт тавьдаггүй. Иймээс Shuyona-ын тус биет бус хөрөнгийн хууль ёсны өмчлөл нь “В” бүтээгдэхүүнтэй холбогдох аливаа орлогыг өөртөө үлдээх эсхүл хамаатуулах эрхгүй байна. Татварын алба нь</w:t>
      </w:r>
      <w:r w:rsidRPr="00DA6FCB">
        <w:rPr>
          <w:rFonts w:ascii="Times New Roman" w:hAnsi="Times New Roman" w:cs="Times New Roman"/>
          <w:b/>
          <w:lang w:val="mn-MN"/>
        </w:rPr>
        <w:t xml:space="preserve"> </w:t>
      </w:r>
      <w:r w:rsidRPr="00DA6FCB">
        <w:rPr>
          <w:rFonts w:ascii="Times New Roman" w:hAnsi="Times New Roman" w:cs="Times New Roman"/>
          <w:lang w:val="mn-MN"/>
        </w:rPr>
        <w:t>Shuyona-ын</w:t>
      </w:r>
      <w:r w:rsidRPr="00DA6FCB">
        <w:rPr>
          <w:rFonts w:ascii="Times New Roman" w:hAnsi="Times New Roman" w:cs="Times New Roman"/>
          <w:b/>
          <w:lang w:val="mn-MN"/>
        </w:rPr>
        <w:t xml:space="preserve"> </w:t>
      </w:r>
      <w:r w:rsidRPr="00DA6FCB">
        <w:rPr>
          <w:rFonts w:ascii="Times New Roman" w:hAnsi="Times New Roman" w:cs="Times New Roman"/>
          <w:lang w:val="mn-MN"/>
        </w:rPr>
        <w:t xml:space="preserve">биет бус хөрөнгийн хууль ёсны өмчлөлийг хүлээн зөвшөөрч зохих үнэ шилжилтийн үр дүнд хүрэх боломжтой ч </w:t>
      </w:r>
      <w:r w:rsidRPr="00DA6FCB">
        <w:rPr>
          <w:rFonts w:ascii="Times New Roman" w:hAnsi="Times New Roman" w:cs="Times New Roman"/>
        </w:rPr>
        <w:t>“S” компан</w:t>
      </w:r>
      <w:r w:rsidRPr="00DA6FCB">
        <w:rPr>
          <w:rFonts w:ascii="Times New Roman" w:hAnsi="Times New Roman" w:cs="Times New Roman"/>
          <w:lang w:val="mn-MN"/>
        </w:rPr>
        <w:t>ийн амжилттайгаар хөгжүүлсэн аливаа биет бус хөрөнгийг ашиглах эрхийн төлөө</w:t>
      </w:r>
      <w:r w:rsidRPr="00DA6FCB">
        <w:rPr>
          <w:rFonts w:ascii="Times New Roman" w:hAnsi="Times New Roman" w:cs="Times New Roman"/>
        </w:rPr>
        <w:t xml:space="preserve"> </w:t>
      </w:r>
      <w:r w:rsidRPr="00DA6FCB">
        <w:rPr>
          <w:rFonts w:ascii="Times New Roman" w:hAnsi="Times New Roman" w:cs="Times New Roman"/>
          <w:lang w:val="mn-MN"/>
        </w:rPr>
        <w:t>Shuyona-д</w:t>
      </w:r>
      <w:r w:rsidRPr="00DA6FCB">
        <w:rPr>
          <w:rFonts w:ascii="Times New Roman" w:hAnsi="Times New Roman" w:cs="Times New Roman"/>
        </w:rPr>
        <w:t xml:space="preserve"> </w:t>
      </w:r>
      <w:r w:rsidRPr="00DA6FCB">
        <w:rPr>
          <w:rFonts w:ascii="Times New Roman" w:hAnsi="Times New Roman" w:cs="Times New Roman"/>
          <w:lang w:val="mn-MN"/>
        </w:rPr>
        <w:t>эрхийн шимтгэл эсхүл бусад төлбөрийг төлөхгүй байх замаар</w:t>
      </w:r>
      <w:r w:rsidRPr="00DA6FCB">
        <w:rPr>
          <w:rFonts w:ascii="Times New Roman" w:hAnsi="Times New Roman" w:cs="Times New Roman"/>
        </w:rPr>
        <w:t xml:space="preserve"> “S” компан</w:t>
      </w:r>
      <w:r w:rsidRPr="00DA6FCB">
        <w:rPr>
          <w:rFonts w:ascii="Times New Roman" w:hAnsi="Times New Roman" w:cs="Times New Roman"/>
          <w:lang w:val="mn-MN"/>
        </w:rPr>
        <w:t xml:space="preserve">ийн ажил үүрэг, хөрөнгө, эрсдэлийн хэлбэрээр оруулсан оролцооны нөхөн төлбөрийг авах боломжтой ба ингэснээр тэдгээр биет бус хөрөнгийн ашиглалтаас </w:t>
      </w:r>
      <w:r w:rsidRPr="00DA6FCB">
        <w:rPr>
          <w:rFonts w:ascii="Times New Roman" w:hAnsi="Times New Roman" w:cs="Times New Roman"/>
        </w:rPr>
        <w:t>“S” компан</w:t>
      </w:r>
      <w:r w:rsidRPr="00DA6FCB">
        <w:rPr>
          <w:rFonts w:ascii="Times New Roman" w:hAnsi="Times New Roman" w:cs="Times New Roman"/>
          <w:lang w:val="mn-MN"/>
        </w:rPr>
        <w:t xml:space="preserve">ийн бий болгох ирээдүйн орлого Shuyona-д биш </w:t>
      </w:r>
      <w:r w:rsidRPr="00DA6FCB">
        <w:rPr>
          <w:rFonts w:ascii="Times New Roman" w:hAnsi="Times New Roman" w:cs="Times New Roman"/>
        </w:rPr>
        <w:t>“S” компан</w:t>
      </w:r>
      <w:r w:rsidRPr="00DA6FCB">
        <w:rPr>
          <w:rFonts w:ascii="Times New Roman" w:hAnsi="Times New Roman" w:cs="Times New Roman"/>
          <w:lang w:val="mn-MN"/>
        </w:rPr>
        <w:t xml:space="preserve">ид хуваарилагдахаар байна. </w:t>
      </w:r>
    </w:p>
    <w:p w14:paraId="485CEAC6"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53.</w:t>
      </w:r>
      <w:r w:rsidRPr="00DA6FCB">
        <w:rPr>
          <w:rFonts w:ascii="Times New Roman" w:hAnsi="Times New Roman" w:cs="Times New Roman"/>
          <w:lang w:val="mn-MN"/>
        </w:rPr>
        <w:tab/>
        <w:t xml:space="preserve">Хэрэв Shuyona нь “В” бүтээгдэхүүний биет бус хөрөнгийг өөрөө ашиглавал Shuyona </w:t>
      </w:r>
      <w:r w:rsidRPr="00DA6FCB">
        <w:rPr>
          <w:rFonts w:ascii="Times New Roman" w:hAnsi="Times New Roman" w:cs="Times New Roman"/>
        </w:rPr>
        <w:t>“S” компан</w:t>
      </w:r>
      <w:r w:rsidRPr="00DA6FCB">
        <w:rPr>
          <w:rFonts w:ascii="Times New Roman" w:hAnsi="Times New Roman" w:cs="Times New Roman"/>
          <w:lang w:val="mn-MN"/>
        </w:rPr>
        <w:t xml:space="preserve">ид тус биет бус хөрөнгийн хөгжүүлэлттэй холбоотой </w:t>
      </w:r>
      <w:r w:rsidRPr="00DA6FCB">
        <w:rPr>
          <w:rFonts w:ascii="Times New Roman" w:hAnsi="Times New Roman" w:cs="Times New Roman"/>
        </w:rPr>
        <w:t>“S” компан</w:t>
      </w:r>
      <w:r w:rsidRPr="00DA6FCB">
        <w:rPr>
          <w:rFonts w:ascii="Times New Roman" w:hAnsi="Times New Roman" w:cs="Times New Roman"/>
          <w:lang w:val="mn-MN"/>
        </w:rPr>
        <w:t xml:space="preserve">ийн гүйцэтгэсэн ажил үүрэг, ашигласан хөрөнгө болон хариуцсан эрсдэлд зохих нөхөн төлбөрийг төлөх нь зүйтэй. </w:t>
      </w:r>
      <w:r w:rsidRPr="00DA6FCB">
        <w:rPr>
          <w:rFonts w:ascii="Times New Roman" w:hAnsi="Times New Roman" w:cs="Times New Roman"/>
        </w:rPr>
        <w:t>“S” компан</w:t>
      </w:r>
      <w:r w:rsidRPr="00DA6FCB">
        <w:rPr>
          <w:rFonts w:ascii="Times New Roman" w:hAnsi="Times New Roman" w:cs="Times New Roman"/>
          <w:lang w:val="mn-MN"/>
        </w:rPr>
        <w:t xml:space="preserve">ид төлөх нөхөн төлбөрийн зохих түвшинг тогтооход, </w:t>
      </w:r>
      <w:r w:rsidRPr="00DA6FCB">
        <w:rPr>
          <w:rFonts w:ascii="Times New Roman" w:hAnsi="Times New Roman" w:cs="Times New Roman"/>
        </w:rPr>
        <w:t>“S” компан</w:t>
      </w:r>
      <w:r w:rsidRPr="00DA6FCB">
        <w:rPr>
          <w:rFonts w:ascii="Times New Roman" w:hAnsi="Times New Roman" w:cs="Times New Roman"/>
          <w:lang w:val="mn-MN"/>
        </w:rPr>
        <w:t xml:space="preserve">и биет бус хөрөнгийн хөгжүүлэлттэй холбоотой бүх чухал ажил үүргийг гүйцэтгэж байгаа байдал нь Судалгаа, хөгжүүлэлтийн үйлчилгээний зохицуулалтад </w:t>
      </w:r>
      <w:r w:rsidRPr="00DA6FCB">
        <w:rPr>
          <w:rFonts w:ascii="Times New Roman" w:hAnsi="Times New Roman" w:cs="Times New Roman"/>
        </w:rPr>
        <w:t>“S” компан</w:t>
      </w:r>
      <w:r w:rsidRPr="00DA6FCB">
        <w:rPr>
          <w:rFonts w:ascii="Times New Roman" w:hAnsi="Times New Roman" w:cs="Times New Roman"/>
          <w:lang w:val="mn-MN"/>
        </w:rPr>
        <w:t xml:space="preserve">ийг харьцуулалт хийгдэх тал гэж үзэхэд тохиромжгүй байх талтай.   </w:t>
      </w:r>
    </w:p>
    <w:p w14:paraId="2FA78F56"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16</w:t>
      </w:r>
    </w:p>
    <w:p w14:paraId="4A32B52D"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54.</w:t>
      </w:r>
      <w:r w:rsidRPr="00DA6FCB">
        <w:rPr>
          <w:rFonts w:ascii="Times New Roman" w:hAnsi="Times New Roman" w:cs="Times New Roman"/>
          <w:lang w:val="mn-MN"/>
        </w:rPr>
        <w:tab/>
        <w:t xml:space="preserve">Shuyona нь ҮДГ-ийн толгой компани бөгөөд “Х” улсад байгуулагдаж зөвхөн тус улсад үйл ажиллагаа явуулдаг. Shuyona групп өргөн хэрэглээний барааны үйлдвэрлэл болон борлуулалт эрхэлдэг. Зах зээлийн байр сууриа тогтвортой байлгах болон хэрэв боломжтой бол сайжруулахын тулд Shuyona групп нь одоогийн бүтээгдэхүүнээ сайжруулах ба шинэ бүтээгдэхүүн хөгжүүлэхээр тасралтгүй судалгаа хийдэг. Shuyona групп Судалгаа, хөгжүүлэлтийн 2 төвтэй ба “Х” улсад байх нэг төвийг Shuyona ажиллуулдаг бол “Y” улсад үйл ажиллагаа явуулдаг төвийг Shuyona-ын охин компани болох </w:t>
      </w:r>
      <w:r w:rsidRPr="00DA6FCB">
        <w:rPr>
          <w:rFonts w:ascii="Times New Roman" w:hAnsi="Times New Roman" w:cs="Times New Roman"/>
        </w:rPr>
        <w:t>“S” компан</w:t>
      </w:r>
      <w:r w:rsidRPr="00DA6FCB">
        <w:rPr>
          <w:rFonts w:ascii="Times New Roman" w:hAnsi="Times New Roman" w:cs="Times New Roman"/>
          <w:lang w:val="mn-MN"/>
        </w:rPr>
        <w:t xml:space="preserve">и ажиллуулдаг болно. Shuyona-ын болон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төвүүдийн хоорондын харилцаа нь Жишээ 14-т үзүүлсэнтэй адил юм. </w:t>
      </w:r>
      <w:r w:rsidRPr="00DA6FCB">
        <w:rPr>
          <w:rFonts w:ascii="Times New Roman" w:hAnsi="Times New Roman" w:cs="Times New Roman"/>
        </w:rPr>
        <w:t xml:space="preserve"> </w:t>
      </w:r>
    </w:p>
    <w:p w14:paraId="165D5E82"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55.</w:t>
      </w:r>
      <w:r w:rsidRPr="00DA6FCB">
        <w:rPr>
          <w:rFonts w:ascii="Times New Roman" w:hAnsi="Times New Roman" w:cs="Times New Roman"/>
          <w:lang w:val="mn-MN"/>
        </w:rPr>
        <w:tab/>
        <w:t xml:space="preserve">Нэг дэх жилд Shuyona нь патент болон биет бус хөрөнгөтэй холбоотой бусад технологийн бүх эрхийг </w:t>
      </w:r>
      <w:r w:rsidRPr="00DA6FCB">
        <w:rPr>
          <w:rFonts w:ascii="Times New Roman" w:hAnsi="Times New Roman" w:cs="Times New Roman"/>
        </w:rPr>
        <w:t>“Z” улс</w:t>
      </w:r>
      <w:r w:rsidRPr="00DA6FCB">
        <w:rPr>
          <w:rFonts w:ascii="Times New Roman" w:hAnsi="Times New Roman" w:cs="Times New Roman"/>
          <w:lang w:val="mn-MN"/>
        </w:rPr>
        <w:t xml:space="preserve">ад байгуулагдсан шинэ охин компани болох </w:t>
      </w:r>
      <w:r w:rsidRPr="00DA6FCB">
        <w:rPr>
          <w:rFonts w:ascii="Times New Roman" w:hAnsi="Times New Roman" w:cs="Times New Roman"/>
        </w:rPr>
        <w:t>“T” компан</w:t>
      </w:r>
      <w:r w:rsidRPr="00DA6FCB">
        <w:rPr>
          <w:rFonts w:ascii="Times New Roman" w:hAnsi="Times New Roman" w:cs="Times New Roman"/>
          <w:lang w:val="mn-MN"/>
        </w:rPr>
        <w:t xml:space="preserve">ид борлуулдаг бөгөөд үүнд тэдгээр бие бус хөрөнгийг тасралтгүй судалгаанд ашиглах эрх багтсан байна. “Т” компани нь </w:t>
      </w:r>
      <w:r w:rsidRPr="00DA6FCB">
        <w:rPr>
          <w:rFonts w:ascii="Times New Roman" w:hAnsi="Times New Roman" w:cs="Times New Roman"/>
        </w:rPr>
        <w:t>“Z” улс</w:t>
      </w:r>
      <w:r w:rsidRPr="00DA6FCB">
        <w:rPr>
          <w:rFonts w:ascii="Times New Roman" w:hAnsi="Times New Roman" w:cs="Times New Roman"/>
          <w:lang w:val="mn-MN"/>
        </w:rPr>
        <w:t xml:space="preserve">ад үйлдвэрлэлийн байгууламж байгуулж дэлхий даяарх Shuyona группийн гишүүдэд бүтээгдэхүүнээ нийлүүлж эхэлсэн. Энэ жишээний зорилгоор шилжүүлсэн патент болон холбогдох биет бус хөрөнгийн солилцоонд “Т” компанийн төлсөн нөхөн төлбөр нь шилжүүлэх үед шилжүүлсэн биет бус хөрөнгөөс ирээдүйд орж ирэхээр тооцоолсон мөнгөний урсгалын үнэлгээн дээр үндэслэнэ гэж таамаглана. </w:t>
      </w:r>
    </w:p>
    <w:p w14:paraId="16FF6EEE"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56.</w:t>
      </w:r>
      <w:r w:rsidRPr="00DA6FCB">
        <w:rPr>
          <w:rFonts w:ascii="Times New Roman" w:hAnsi="Times New Roman" w:cs="Times New Roman"/>
          <w:lang w:val="mn-MN"/>
        </w:rPr>
        <w:tab/>
        <w:t xml:space="preserve">Патент ба биет бус хөрөнгөтэй холбогдох бусад технологийн шилжүүлэхтэй давхцан “Т” компани нь Shuyona болон </w:t>
      </w:r>
      <w:r w:rsidRPr="00DA6FCB">
        <w:rPr>
          <w:rFonts w:ascii="Times New Roman" w:hAnsi="Times New Roman" w:cs="Times New Roman"/>
        </w:rPr>
        <w:t>“S” компан</w:t>
      </w:r>
      <w:r w:rsidRPr="00DA6FCB">
        <w:rPr>
          <w:rFonts w:ascii="Times New Roman" w:hAnsi="Times New Roman" w:cs="Times New Roman"/>
          <w:lang w:val="mn-MN"/>
        </w:rPr>
        <w:t xml:space="preserve">итай гэрээт судалгааны хэлэлцээр тус тусад нь байгуулсан байна. Эдгээр гэрээний дагуу “Т” компани нь ирээдүйн судалгаа, хөгжүүлэлтийн төслүүдийн болзошгүй бүтэлгүйтэлтэй холбоотой санхүүгийн эрсдэлийг хариуцах, ирээдүйн судалгаа, хөгжүүлэлтийн бүх үйл ажиллагааны зардлыг хариуцахыг хүлээн зөвшөөрсөн бөгөөд судалгаа, хөгжүүлэлтийн гүйцэтгэсэн үйл ажиллагааны зардал дээрээ судалгааны үйлчилгээ үзүүлдэг тогтоогдсон бие даасан компаниудын зардалд нэмэгддэг ашгийн нэмэгдэлтэй тэнцэх хэмжээний ашгийн нэмэгдлийг нэмж тооцсон үйлчилгээний төлбөрийг Shuyona болон </w:t>
      </w:r>
      <w:r w:rsidRPr="00DA6FCB">
        <w:rPr>
          <w:rFonts w:ascii="Times New Roman" w:hAnsi="Times New Roman" w:cs="Times New Roman"/>
        </w:rPr>
        <w:t>“S” компан</w:t>
      </w:r>
      <w:r w:rsidRPr="00DA6FCB">
        <w:rPr>
          <w:rFonts w:ascii="Times New Roman" w:hAnsi="Times New Roman" w:cs="Times New Roman"/>
          <w:lang w:val="mn-MN"/>
        </w:rPr>
        <w:t xml:space="preserve">ид төлөхөөр тохиролцсон.  </w:t>
      </w:r>
    </w:p>
    <w:p w14:paraId="604F61CC"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rPr>
        <w:t>57.</w:t>
      </w:r>
      <w:r w:rsidRPr="00DA6FCB">
        <w:rPr>
          <w:rFonts w:ascii="Times New Roman" w:hAnsi="Times New Roman" w:cs="Times New Roman"/>
          <w:b/>
        </w:rPr>
        <w:tab/>
      </w:r>
      <w:r w:rsidRPr="00DA6FCB">
        <w:rPr>
          <w:rFonts w:ascii="Times New Roman" w:hAnsi="Times New Roman" w:cs="Times New Roman"/>
          <w:lang w:val="mn-MN"/>
        </w:rPr>
        <w:t xml:space="preserve">“Т” компани судалгааны үйл ажиллагааг хянах эсхүл удирдах мэргэжлийн чадавхитай ажилтангүй. Shuyona нь шилжүүлсэн биет бус хөрөнгийн цаашдын хөгжүүлэлттэй холбоотой судалгаа, хөгжүүлэлтийн хөтөлбөрийг төлөвлөх, хөгжүүлэх, өөрийн судалгаа, хөгжүүлэлтийн төсвийг зохиох, ажилтнуудын өөрийн түвшинг тодорхойлох болон судалгаа, хөгжүүлэлтийн онцгой төслүүдийг үргэлжлүүлэх эсхүл дуусгавар болгох эсэх шийдвэрийг үргэлжлүүлэн </w:t>
      </w:r>
      <w:r w:rsidRPr="00DA6FCB">
        <w:rPr>
          <w:rFonts w:ascii="Times New Roman" w:hAnsi="Times New Roman" w:cs="Times New Roman"/>
          <w:lang w:val="mn-MN"/>
        </w:rPr>
        <w:lastRenderedPageBreak/>
        <w:t xml:space="preserve">гаргаж байна.  Үүнээс гадна Жишээ 14-т тодорхойлсон арга хэлбэрээр Shuyona нь </w:t>
      </w:r>
      <w:r w:rsidRPr="00DA6FCB">
        <w:rPr>
          <w:rFonts w:ascii="Times New Roman" w:hAnsi="Times New Roman" w:cs="Times New Roman"/>
        </w:rPr>
        <w:t>“S” компан</w:t>
      </w:r>
      <w:r w:rsidRPr="00DA6FCB">
        <w:rPr>
          <w:rFonts w:ascii="Times New Roman" w:hAnsi="Times New Roman" w:cs="Times New Roman"/>
          <w:lang w:val="mn-MN"/>
        </w:rPr>
        <w:t xml:space="preserve">ийн судалгаа, хөгжүүлэлтийн үйл ажиллагааг үргэлжлүүлэн </w:t>
      </w:r>
      <w:r w:rsidRPr="00DA6FCB">
        <w:rPr>
          <w:rFonts w:ascii="Times New Roman" w:hAnsi="Times New Roman" w:cs="Times New Roman"/>
        </w:rPr>
        <w:t xml:space="preserve">удирдаж,  хянаж байна. </w:t>
      </w:r>
    </w:p>
    <w:p w14:paraId="6067B7EF"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58.</w:t>
      </w:r>
      <w:r w:rsidRPr="00DA6FCB">
        <w:rPr>
          <w:rFonts w:ascii="Times New Roman" w:hAnsi="Times New Roman" w:cs="Times New Roman"/>
          <w:lang w:val="mn-MN"/>
        </w:rPr>
        <w:tab/>
        <w:t xml:space="preserve">Үнэ шилжилтийн шинжилгээ хийхдээ эхлээд Нэгдүгээр бүлгийн Г.1 Хэсгийн зарчмуудын дагуу хяналтын доорх ажил гүйлгээг нарийвчлан ялган тодорхойлохын тулд талууд хоорондын худалдаа, санхүүгийн харилцаа болон эдгээр харилцаанд холбогдох нөхцөлүүд, эдийн засгийн ач холбогдолтой нөхцөл байдлуудыг тогтооно. Энэхүү жишээний гол төсөөллүүд нь “Т” компани нь үйлдвэрлэгчийн ажил үүрэг гүйцэтгэх ба биет бус хөрөнгө худалдан авах, хөгжүүлэх эсхүл ашиглахтай холбогдох үйл ажиллагаа гүйцэтгэхгүй, биет бус хөрөнгийн худалдан авалт эсхүл цаашдын хөгжүүлэлттэй холбогдох эрсдэлд хяналт тавихгүй. Харин Shuyona болон </w:t>
      </w:r>
      <w:r w:rsidRPr="00DA6FCB">
        <w:rPr>
          <w:rFonts w:ascii="Times New Roman" w:hAnsi="Times New Roman" w:cs="Times New Roman"/>
        </w:rPr>
        <w:t>“S” компан</w:t>
      </w:r>
      <w:r w:rsidRPr="00DA6FCB">
        <w:rPr>
          <w:rFonts w:ascii="Times New Roman" w:hAnsi="Times New Roman" w:cs="Times New Roman"/>
          <w:lang w:val="mn-MN"/>
        </w:rPr>
        <w:t xml:space="preserve">и нь биет бус хөрөнгөтэй холбогдох бүх хөгжүүлэлтийн үйл ажиллагаа ба эрсдэлийн удирдлагын ажил үүргийг гүйцэтгэж, Shuyona нь эрсдэлд хяналт тавина. Ажил гүйлгээг нарийвчлан шалгаж үзэхэд түүнийг худалдан авсан биет бус хөрөнгийн зардал болон тасралтгүй хөгжүүлэлтийн зардалтай тэнцэх хэмжээний санхүүжилтийг “Т” компаниас олгосон гэж нарийн зааглан тодорхойлох шаардлагатай харагдаж байна. Энэ жишээний гол төсөөлөл бол хэдийгээр “Т” компани санхүүгийн эрсдэлийг гэрээний дагуу хариуцаж байгаа бөгөөд тус эрсдэлийг хариуцах санхүүгийн чадавхитай боловч 6.63 ба 6.64 заалтуудад тодорхойлогдсон зарчмуудын дагуу тухайн эрсдэлийг хянадаггүй. Иймд “Т” компани нь үйлдвэрлэлийн ажил үүргийн урамшуулал дээрээ нэмж санхүүжилтийн үйл ажиллагаандаа эрсдэлгүй өгөөжөөс хэтрэхгүй хэмжээний өгөөж хүртэх эрхтэй байна. </w:t>
      </w:r>
      <w:r w:rsidRPr="00DA6FCB">
        <w:rPr>
          <w:rFonts w:ascii="Times New Roman" w:hAnsi="Times New Roman" w:cs="Times New Roman"/>
        </w:rPr>
        <w:t>(</w:t>
      </w:r>
      <w:r w:rsidRPr="00DA6FCB">
        <w:rPr>
          <w:rFonts w:ascii="Times New Roman" w:hAnsi="Times New Roman" w:cs="Times New Roman"/>
          <w:lang w:val="mn-MN"/>
        </w:rPr>
        <w:t>Нэмэлт зөвлөмжийг Нэгдүгээр бүлгийн Г.1 Хэсэг ба ялангуяа 1.103 заалтаас үзнэ үү.</w:t>
      </w:r>
      <w:r w:rsidRPr="00DA6FCB">
        <w:rPr>
          <w:rFonts w:ascii="Times New Roman" w:hAnsi="Times New Roman" w:cs="Times New Roman"/>
        </w:rPr>
        <w:t>)</w:t>
      </w:r>
    </w:p>
    <w:p w14:paraId="06082A16"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17</w:t>
      </w:r>
    </w:p>
    <w:p w14:paraId="024354CE"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59.</w:t>
      </w:r>
      <w:r w:rsidRPr="00DA6FCB">
        <w:rPr>
          <w:rFonts w:ascii="Times New Roman" w:hAnsi="Times New Roman" w:cs="Times New Roman"/>
        </w:rPr>
        <w:tab/>
        <w:t xml:space="preserve">“А” компани нь эм, эмийн бүтээгдэхүүний нээлт, хөгжүүлэлт, үйлдвэрлэл, борлуулалтыг цогцоор нь эрхэлдэг эм, эмийн бүтээгдэхүүний компани юм. “А” компани үйл ажиллагаагаа “Х” улсад явуулдаг. Судалгааны ажлаа явуулахдаа “А” компани бие даасан Гэрээт судалгааны байгууллагыг хөлсөлж, янз бүрийн судалгаа, хөгжүүлэлтийн ажлууд тухайлбал, А” компанийн хөгжүүлж буй “Х” бүтээгдэхүүнтэй холбоотой дизайн болон эмнэлгийн туршилт хийх ажлуудыг гүйцэтгүүлдэг. Гэхдээ Гэрээт судалгааны байгууллага нь шинэ эм, эмийн бүтээгдэхүүний нэгдэл тодорхойлоход шаардлагатай “агаарын (blue sky)” судалгаанд оролцдоггүй. </w:t>
      </w:r>
    </w:p>
    <w:p w14:paraId="6C1908E6"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60.</w:t>
      </w:r>
      <w:r w:rsidRPr="00DA6FCB">
        <w:rPr>
          <w:rFonts w:ascii="Times New Roman" w:hAnsi="Times New Roman" w:cs="Times New Roman"/>
        </w:rPr>
        <w:tab/>
        <w:t xml:space="preserve">“A” компани “Y” улсад үйл ажиллагаа явуулдаг өөрийн охин компани болох “S” компанид Алзхэймер өвчнийг эмчлэх боломжтой гэж итгэж буй, хөгжүүлэлтийн эхний шатандаа яваа эмийн бэлдмэл болох “М” бүтээгдэхүүний патент болон холбогдох биет бус хөрөнгүүдийг шилжүүлсэн. Энэ жишээний зорилгоор “М” бүтээгдэхүүнтэй холбогдох биет бус хөрөнгүүдийг шилжүүлэхэд төлсөн төлбөрийг ирээдүйн бэлэн мөнгөний урсгалын үнэлгээнд үндэслэж тооцно гэж төсөөлсөн. “S” компанид “М” бүтээгдэхүүнтэй холбогдуулан тасралтгүй хийгдэх судалгааны ажилд шаардагдах зохион бүтээх, гүйцэтгэх эсхүл хянах чадавхитай мэргэжлийн боловсон хүчин байхгүй. Тийм учраас “S” компани “М” бүтээгдэхүүнтэй холбогдох судалгааны хөтөлбөрийг уг биет бус хөрөнгийг шилжүүлэхээс өмнөх арга замаар үргэлжлүүлэн хийлгүүлэхээр “А” компанитай гэрээ байгуулсан. “S” компани тухайн судалгааны ажлын амжилтгүй болох эрсдэлийг хариуцаж, “М” бүтээгдэхүүний тасралтгүй хийгдэх судалгааг бүгдийг санхүүжүүлэх бөгөөд “А” компаниас үзүүлсэн үйлчилгээний төлбөрийг түүний тогтмол харьцаж, ажил гүйлгээ хийдэг газруудтайгаа хийдэг ажил гүйлгээнээс олдог өртгийн нэмэгдлийн түвшинд үндэслэж төлөхөөр тохиролцсон. </w:t>
      </w:r>
    </w:p>
    <w:p w14:paraId="177743E4"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61.</w:t>
      </w:r>
      <w:r w:rsidRPr="00DA6FCB">
        <w:rPr>
          <w:rFonts w:ascii="Times New Roman" w:hAnsi="Times New Roman" w:cs="Times New Roman"/>
        </w:rPr>
        <w:tab/>
        <w:t xml:space="preserve">Эдгээр баримт нөхцөлүүдийн үнэ шилжилтийн шинжилгээг хийхдээ юун түрүүнд “S” компанийг уг шилжүүлэлтийн дараа холбогдох гэрээ болон бүртгэлийн дагуу “М” бүтээгдэхүүний биет бус хөрөнгийн хууль ёсны өмчлөгч болсон гэж авч үзэх ёстой. Гэвч “А” компани “S” компанийн өмчлөлд ирсэн биет бус хөрөнгөтэй холбогдох ажил үүргийг үргэлжлүүлэн гүйцэтгэх, хяналт тавих, эрсдэлийг удирдах ажлуудыг тухайлбал, 6.56 дах заалтад заасан чухал ажил үүргүүдийг үргэлжлүүлэн хийсээр байгаа юм. Эдгээр нөхцөл </w:t>
      </w:r>
      <w:r w:rsidRPr="00DA6FCB">
        <w:rPr>
          <w:rFonts w:ascii="Times New Roman" w:hAnsi="Times New Roman" w:cs="Times New Roman"/>
        </w:rPr>
        <w:lastRenderedPageBreak/>
        <w:t>байдалд “А” компанийн Гэрээт судалгааны байгууллагуудтай хийсэн ажил гүйлгээг “М” бүтээгдэхүүнтэй холбоотой “S” компани болон “А” компанийн хоорондох зохицуулалттай харьцуулах боломжгүй бөгөөд “М” бүтээгдэхүүнтэй холбогдох тасралтгүй судалгаа, хөгжүүлэлтийн ажилд зориулан “А” компанид олгоход сунгасан гарын зарчмаар хийгдсэн нөхөн төлбөр тооцоход жишиг болгон хэрэглэхгүй. “S” компани нь “А” компанитай хийсэн ажил гүйлгээний хувьд түүний бусад гэрээт судалгааны байгууллагуудтай хийдэг ажил гүйлгээнд гүйцэтгэдэгтэй адил ажил үүрэг гүйцэтгэдэггүй, түүнд хяналт тавьдаггүй бөгөөд адил эрсдэлийг хянадаггүй.</w:t>
      </w:r>
    </w:p>
    <w:p w14:paraId="55742E42"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62.</w:t>
      </w:r>
      <w:r w:rsidRPr="00DA6FCB">
        <w:rPr>
          <w:rFonts w:ascii="Times New Roman" w:hAnsi="Times New Roman" w:cs="Times New Roman"/>
        </w:rPr>
        <w:tab/>
        <w:t>“S” компани биет бус хөрөнгийн хууль ёсны өмчлөгч боловч уг биет бус хөрөнгийн ашиглалтаас үүсэх бүх ашгийг хүртэх эрхгүй. Учир нь “S” компани судалгаатай холбогдох эрсдэлийг хянах чадавхигүй тул “А” компани холбогдох эрсдэлийн нэлээд их хэсгийг хариуцаж байна гэж үзэн түүний гүйцэтгэсэн ажил үүрэг, тэр дундаа 6.56 дах заалтад заасан чухал ажил үүрэгт нь тохирсон нөхөн төлбөр олгох хэрэгтэй. Ийм нөхцөлд “А” компани гэрээт судалгааны байгууллагуудаас илүү өгөөж хүртэх эрхтэй.</w:t>
      </w:r>
    </w:p>
    <w:p w14:paraId="651F8F2A"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63.</w:t>
      </w:r>
      <w:r w:rsidRPr="00DA6FCB">
        <w:rPr>
          <w:rFonts w:ascii="Times New Roman" w:hAnsi="Times New Roman" w:cs="Times New Roman"/>
        </w:rPr>
        <w:tab/>
        <w:t>Энэ жишээний хувьд хийгдсэн ажил гүйлгээг нарийн шалгаж үзэхэд түүнийг худалдан авсан биет бус хөрөнгийн зардал болон тасралтгүй хөгжүүлэлттэй тэнцэх хэмжээний санхүүжилтийг “S” компаниас хийгдсэн гэж нарийн зааглан тодорхойлох хэрэгтэйг харуулж байна. Үүний үр дүнд “S” компани зөвхөн санхүүжилтийн өгөөжийг хүртэх эрхтэй. Санхүүжилтийн өгөөжийн түвшин нь Нэгдүгээр хэсгийн Г.1 хэсэг дэх зөвлөмж болон 6.63 ба 6.64 дэх заалтуудад үзүүлсэн зарчмуудын дагуу санхүүгийн эрсдэлд тавигдах хяналтыг хэрэгжүүлдэг байдлаас хамаарна. “А” компани үлдэх орлого эсхүл алдагдлыг авч үлдэх эрхтэй.</w:t>
      </w:r>
    </w:p>
    <w:p w14:paraId="06C41B66"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18</w:t>
      </w:r>
    </w:p>
    <w:p w14:paraId="2C5BC311" w14:textId="7572FB7E"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64.</w:t>
      </w:r>
      <w:r w:rsidRPr="00DA6FCB">
        <w:rPr>
          <w:rFonts w:ascii="Times New Roman" w:hAnsi="Times New Roman" w:cs="Times New Roman"/>
        </w:rPr>
        <w:tab/>
        <w:t xml:space="preserve">Primarni “А” улсад байгуулагдаж тус улсад бизнесийн үйл ажиллагаа эрхэлдэг. “S” компани Primarni-ийн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компани бөгөөд “В” улсад байгуулагдсан бөгөөд тус улсад үйл ажиллагаа эрхэлдэг. Primarni нь “Х” бүтээгдэхүүнд холбогдох патентлагдсан бүтээл болон үйлдвэрлэлийн ноу хау хөгжүүлдэг бөгөөд энэ жишээнд өгөгдсөн бүх улсад хүчин төгөлдөр патентыг олж авсан. Primarni болон “S” компани лицензийн гэрээ байгуулсан ба уг гэрээний хүрээнд “Х” бүтээгдэхүүнийг “В” улсад үйлдвэрлэх, худалдахад “Х” бүтээгдэхүүний патент болон ноу хауг ашиглах эрхийг “S” компанид олгосон. Гэхдээ Primarni нь “Х” бүтээгдэхүүний ноу хау болон патентын эрхийг Ази, Африк тив даяар болон “А” улсад хэвээр эзэмшинэ.</w:t>
      </w:r>
    </w:p>
    <w:p w14:paraId="575720B1" w14:textId="1925C8C1"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65.</w:t>
      </w:r>
      <w:r w:rsidRPr="00DA6FCB">
        <w:rPr>
          <w:rFonts w:ascii="Times New Roman" w:hAnsi="Times New Roman" w:cs="Times New Roman"/>
        </w:rPr>
        <w:tab/>
        <w:t xml:space="preserve">“S” компани “Х” бүтээгдэхүүний патент болон үйлдвэрлэх ноу хауг “В” улсад ашигладаг гэж төсөөлье. Уг компани нь “Х” бүтээгдэхүүнийг “В” улсад бие даасан болон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харилцагч нарт аль алинд нь худалдан борлуулдаг. Түүнчлэн “Х” бүтээгдэхүүнийг Ази болон Африк тив даяар байдаг </w:t>
      </w:r>
      <w:r w:rsidR="00A10FEF" w:rsidRPr="00DA6FCB">
        <w:rPr>
          <w:rFonts w:ascii="Times New Roman" w:hAnsi="Times New Roman" w:cs="Times New Roman"/>
        </w:rPr>
        <w:t>харилцан хамаарал бүхий</w:t>
      </w:r>
      <w:r w:rsidRPr="00DA6FCB">
        <w:rPr>
          <w:rFonts w:ascii="Times New Roman" w:hAnsi="Times New Roman" w:cs="Times New Roman"/>
        </w:rPr>
        <w:t xml:space="preserve"> түгээлтийн аж ахуйн нэгжүүдэд худалдан борлуулдаг болно. Түгээлтийн аж ахуйн нэгжүүд нь “Х” бүтээгдэхүүнүүдийг Ази болон Африк тив даяар дамжуулан борлуулдаг. Primarni нь “S” компанийг Ази болон Африк тивд үйл ажиллагаа явуулдаг түгээлтийн аж ахуйн нэгжүүдэд “Х” бүтээгдэхүүнүүдийг борлуулах явдлаас сэргийлж Ази болон Африк тив дэх өөртөө хадгалсан патентын эрхээ хэрэгжүүлдэггүй байна.</w:t>
      </w:r>
    </w:p>
    <w:p w14:paraId="448E0503"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66.</w:t>
      </w:r>
      <w:r w:rsidRPr="00DA6FCB">
        <w:rPr>
          <w:rFonts w:ascii="Times New Roman" w:hAnsi="Times New Roman" w:cs="Times New Roman"/>
        </w:rPr>
        <w:tab/>
        <w:t xml:space="preserve">Эдгээр нөхцөл байдалд тухайн талуудын бодит үйлдлээс харахад Primarni болон “S” компанийн хооронд хийгддэг ажил гүйлгээ бол үнэндээ “В” улс болон Ази болон Африк тив дэх “Х” бүтээгдэхүүний патент болон ноу хауг лицензээр эзэмшүүлж буй ажил гүйлгээ байна. Primarni болон “S” компанийн хоорондох ажил гүйлгээний үнэ шилжилтийн шинжилгээг хийхдээ, уг талуудын харилцаанд үндэслэн “S” компанийн лицензийг “В” улсаар хязгаарлахгүй ба Ази болон Африк тивд өргөжүүлсэн гэж үзэх хэрэгтэй. “S” компанийн нийт төсөвлөгдсөн борлуулалтыг Ази болон Африк тив дэх аж ахуйн нэгжүүдийг оролцуулан бүх нутаг дэвсгэрээр нь оруулан бодож, эрхийн шимтгэлийн хувь хэмжээг дахин тооцоолох хэрэгтэй. </w:t>
      </w:r>
    </w:p>
    <w:p w14:paraId="17630E59"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19</w:t>
      </w:r>
    </w:p>
    <w:p w14:paraId="4E2A2008"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lastRenderedPageBreak/>
        <w:t>67.</w:t>
      </w:r>
      <w:r w:rsidRPr="00DA6FCB">
        <w:rPr>
          <w:rFonts w:ascii="Times New Roman" w:hAnsi="Times New Roman" w:cs="Times New Roman"/>
        </w:rPr>
        <w:tab/>
        <w:t xml:space="preserve">“А” улсын оршин суугч “Р” компани “А” улсад хэд хэдэн их дэлгүүрүүдээр үйл ажиллагаа явуулдаг жижиглэн худалдааны бизнес эрхэлдэг. “Р” компани олон жилийн турш өөрийн их дэлгүүрүүдийн үйл ажиллагаанд зориулсан онцлог бүхий ноу хау болон өвөрмөц маркетингийн зарчмыг хөгжүүлсэн байна. Уг ноу хау болон өвөрмөц маркетингийн зарчим нь Зургадугаар бүлгийн А хэсэгт тодорхойлсон биет бус хөрөнгө гэж төсөөлье. “А” улсад амжилттай бизнес эрхэлсэн он жилүүдийн дараа “Р” компани нь “В” улсад өөрийн шинэ охин компани болох “S” компанийг үүсгэн байгуулсан байна. “S” компани “В” улсад шинэ их дэлгүүр нээж, “В” улс дах бусад харьцуулагдах жижиглэнгийн худалдаа эрхлэгчдийн ашгаас хавьгүй илүү хэмжээний ашиг олсон. </w:t>
      </w:r>
    </w:p>
    <w:p w14:paraId="411BB97C"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68.</w:t>
      </w:r>
      <w:r w:rsidRPr="00DA6FCB">
        <w:rPr>
          <w:rFonts w:ascii="Times New Roman" w:hAnsi="Times New Roman" w:cs="Times New Roman"/>
        </w:rPr>
        <w:tab/>
        <w:t>Дэлгэрэнгүй ажил үүргийн шинжилгээгээр “S” компани “В” улс дах өөрийн үйл ажиллагаанд “Р” компанийн “А” улс дах үйл ажиллагаандаа ашигладагтай адил ноу хау болон өвөрмөц маркетингийн зарчмыг ашигладаг нь тогтоогдсон. Эдгээр нөхцөл байдалд уг талуудын бодит үйлдлээс харахад “Р” компаниас “S” компанид уг ноу хау болон өвөрмөц маркетингийн зарчмыг ашиглах эрхийг шилжүүлсэн ажил гүйлгээ хийгдсэн байна. Харьцуулагдах нөхцөл байдалд бие даасан талууд “Р” компанийн хөгжүүлсэн уг ноу хау болон өвөрмөц маркетингийн зарчмыг “В” улсад ашиглах эрхийг “S” компанид олгох лицензийн гэрээг байгуулах байсан. Иймд татварын албаны хэрэглэх боломжтой нэг арга хэмжээ бол эдгээр биет бус хөрөнгүүдийг ашигласны төлөө “Р” компанид “S” компаниас төлөх эрхийн шимтгэлийг салган тогтоох үнэ шилжилтийн тохируулга хийх явдал юм.</w:t>
      </w:r>
    </w:p>
    <w:p w14:paraId="5FA79712"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20</w:t>
      </w:r>
    </w:p>
    <w:p w14:paraId="3B5B8341"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69.</w:t>
      </w:r>
      <w:r w:rsidRPr="00DA6FCB">
        <w:rPr>
          <w:rFonts w:ascii="Times New Roman" w:hAnsi="Times New Roman" w:cs="Times New Roman"/>
        </w:rPr>
        <w:tab/>
        <w:t>Ilcha нь “А” улсад байгуулагдсан. Ilcha групп компани нь “В” улсад байгуулагдсан өөрийн бүрэн өмчлөлийн охин компани болох “S1” компаниар дамжуулан “В” болон “С” улсуудад “Q” бүтээгдэхүүнийг олон жил үйлдвэрлэж худалдан борлуулж байгаа. Ilcha нь “Q” бүтээгдэхүүний загвартай холбоотой патентыг өмчилдөг бөгөөд өвөрмөц худалдааны тэмдэг болон бусад маркетингийн биет бус хөрөнгүүдийг хөгжүүлсэн байна. Патентууд болон худалдааны тэмдгүүд “В” болон “С” улсуудад Ilcha-ын нэр дээр бүртгэгдсэн.</w:t>
      </w:r>
    </w:p>
    <w:p w14:paraId="40C715CD"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70.</w:t>
      </w:r>
      <w:r w:rsidRPr="00DA6FCB">
        <w:rPr>
          <w:rFonts w:ascii="Times New Roman" w:hAnsi="Times New Roman" w:cs="Times New Roman"/>
        </w:rPr>
        <w:tab/>
        <w:t>Бизнесийн үндэслэлтэй шалтгаанаар Ilcha нь улс бүрт тусдаа охин компаниудаар бизнесээ явуулбал “В” болон “С” улсууд дах группийн бизнес сайжирна гэж үзсэн. Тиймээс Ilcha нь “С” улсад өөрийн бүрэн өмчлөл дэх салбар “S2” компанийг байгуулсан. “С” улс дах бизнестэй холбогдуулан:</w:t>
      </w:r>
    </w:p>
    <w:p w14:paraId="309C345D" w14:textId="77777777" w:rsidR="006D10D7" w:rsidRPr="00DA6FCB" w:rsidRDefault="006D10D7" w:rsidP="00DA6FCB">
      <w:pPr>
        <w:pStyle w:val="ListParagraph"/>
        <w:numPr>
          <w:ilvl w:val="0"/>
          <w:numId w:val="100"/>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rPr>
        <w:t xml:space="preserve"> “S1” компани “С” улсад өөрийн өмнө нь хэрэглэж байсан биет үйлдвэрлэлийн болон маркетингийн хөрөнгийг “S2” компанид шилжүүлсэн байна.</w:t>
      </w:r>
    </w:p>
    <w:p w14:paraId="739193EC" w14:textId="77777777" w:rsidR="006D10D7" w:rsidRPr="00DA6FCB" w:rsidRDefault="006D10D7" w:rsidP="00DA6FCB">
      <w:pPr>
        <w:pStyle w:val="ListParagraph"/>
        <w:numPr>
          <w:ilvl w:val="0"/>
          <w:numId w:val="100"/>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rPr>
        <w:t>Ilcha</w:t>
      </w:r>
      <w:r w:rsidRPr="00DA6FCB">
        <w:rPr>
          <w:rFonts w:ascii="Times New Roman" w:eastAsia="Symbol" w:hAnsi="Times New Roman" w:cs="Times New Roman"/>
        </w:rPr>
        <w:t xml:space="preserve"> болон </w:t>
      </w:r>
      <w:r w:rsidRPr="00DA6FCB">
        <w:rPr>
          <w:rFonts w:ascii="Times New Roman" w:hAnsi="Times New Roman" w:cs="Times New Roman"/>
        </w:rPr>
        <w:t xml:space="preserve">“S1” компани </w:t>
      </w:r>
      <w:r w:rsidRPr="00DA6FCB">
        <w:rPr>
          <w:rFonts w:ascii="Times New Roman" w:eastAsia="Symbol" w:hAnsi="Times New Roman" w:cs="Times New Roman"/>
        </w:rPr>
        <w:t xml:space="preserve">  </w:t>
      </w:r>
      <w:r w:rsidRPr="00DA6FCB">
        <w:rPr>
          <w:rFonts w:ascii="Times New Roman" w:hAnsi="Times New Roman" w:cs="Times New Roman"/>
        </w:rPr>
        <w:t>“Q” бүтээгдэхүүнтэй холбоотой дараах эрхийг “S1” компанид олгосон гэрээг цуцлахаар тохиролцсон байна:</w:t>
      </w:r>
      <w:r w:rsidRPr="00DA6FCB">
        <w:rPr>
          <w:rFonts w:ascii="Times New Roman" w:eastAsia="Symbol" w:hAnsi="Times New Roman" w:cs="Times New Roman"/>
        </w:rPr>
        <w:t xml:space="preserve"> “С” улсад </w:t>
      </w:r>
      <w:r w:rsidRPr="00DA6FCB">
        <w:rPr>
          <w:rFonts w:ascii="Times New Roman" w:hAnsi="Times New Roman" w:cs="Times New Roman"/>
        </w:rPr>
        <w:t xml:space="preserve">“Q” бүтээгдэхүүнийг үйлдвэрлэх болон түгээх эрх; “С” улс дах үйлдвэрлэл болон түгээлтийн үйл ажиллагаанд патент болон худалдааны тэмдэг ашиглах эрх; мөн “С” улсад хэрэглэгчидтэй тогтоосон харилцаа холбоо, хэрэглэгчдийн жагсаалт, гүүдвилл болон бусад зүйлсийг ашиглах эрх (цаашид “Эрх” гэх). </w:t>
      </w:r>
    </w:p>
    <w:p w14:paraId="32E4B128" w14:textId="77777777" w:rsidR="006D10D7" w:rsidRPr="00DA6FCB" w:rsidRDefault="006D10D7" w:rsidP="00DA6FCB">
      <w:pPr>
        <w:pStyle w:val="ListParagraph"/>
        <w:numPr>
          <w:ilvl w:val="0"/>
          <w:numId w:val="100"/>
        </w:numPr>
        <w:tabs>
          <w:tab w:val="left" w:pos="1260"/>
        </w:tabs>
        <w:spacing w:before="60" w:after="60"/>
        <w:contextualSpacing w:val="0"/>
        <w:jc w:val="both"/>
        <w:rPr>
          <w:rFonts w:ascii="Times New Roman" w:eastAsia="Symbol" w:hAnsi="Times New Roman" w:cs="Times New Roman"/>
        </w:rPr>
      </w:pPr>
      <w:r w:rsidRPr="00DA6FCB">
        <w:rPr>
          <w:rFonts w:ascii="Times New Roman" w:hAnsi="Times New Roman" w:cs="Times New Roman"/>
        </w:rPr>
        <w:t>Ilcha нь “С” улс дах эрхийг “S2” компанид олгохоор түүнтэй урт хугацааны шинэ лицензийн гэрээ байгуулсан байна.</w:t>
      </w:r>
    </w:p>
    <w:p w14:paraId="0A6D1F14" w14:textId="77777777" w:rsidR="006D10D7" w:rsidRPr="00DA6FCB" w:rsidRDefault="006D10D7" w:rsidP="00DA6FCB">
      <w:pPr>
        <w:spacing w:before="60" w:after="60"/>
        <w:ind w:firstLine="360"/>
        <w:jc w:val="both"/>
        <w:rPr>
          <w:rFonts w:ascii="Times New Roman" w:hAnsi="Times New Roman" w:cs="Times New Roman"/>
        </w:rPr>
      </w:pPr>
      <w:r w:rsidRPr="00DA6FCB">
        <w:rPr>
          <w:rFonts w:ascii="Times New Roman" w:hAnsi="Times New Roman" w:cs="Times New Roman"/>
        </w:rPr>
        <w:t>Шинээр байгуулагдсан охин компани нь цаашид “С” улсад “Q” бүтээгдэхүүний бизнесийг эрхэлж, “S1” компани “В” улсад “Q” бүтээгдэхүүний бизнесийг үргэлжлүүлэн эрхлэх юм.</w:t>
      </w:r>
    </w:p>
    <w:p w14:paraId="174E0A0D"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71.</w:t>
      </w:r>
      <w:r w:rsidRPr="00DA6FCB">
        <w:rPr>
          <w:rFonts w:ascii="Times New Roman" w:hAnsi="Times New Roman" w:cs="Times New Roman"/>
        </w:rPr>
        <w:tab/>
        <w:t xml:space="preserve">Үйл ажиллагаа явуулсан олон жилийн хугацаанд  “S1” компани “С” улсад бизнесийн томоохон үнэ цэнэ бий болгосон бөгөөд бие даасан аж ахуйн нэгж уг бизнесийг худалдан авахад мөнгө төлөхийг хүсэх байсан. Цаашилбал нягтлан бодох бүртгэл болон бизнесийн үнэлгээний зорилгоор “S1” компанийн “С” улс дах бизнесийг бие даасан талд худалдахтай холбогдуулан худалдан авсан үнийг хуваарилахад уг бизнесийн нэг хэсгийг гүүдвилл гэж үзнэ хэмээн төсөөлье. </w:t>
      </w:r>
    </w:p>
    <w:p w14:paraId="27E448A6"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lastRenderedPageBreak/>
        <w:t>72.</w:t>
      </w:r>
      <w:r w:rsidRPr="00DA6FCB">
        <w:rPr>
          <w:rFonts w:ascii="Times New Roman" w:hAnsi="Times New Roman" w:cs="Times New Roman"/>
        </w:rPr>
        <w:tab/>
        <w:t>Уг тохиолдлын баримт болон нөхцөл байдалд үнэ цэнэ “S2” компанид (i) “С” улс дах “S2” компанид “S1” компанийн бизнесийн биет хөрөнгийн нэг хэсгийн шилжүүлэх (ii) Ilcha нь “S1” компанийн ашиглаж байсан эрхийг буцаан авч цаашдын эрхийг “S2” компанид олгох замаар шилжүүлсэн байна. Үүнд гурван тусдаа ажил гүйлгээ байна:</w:t>
      </w:r>
    </w:p>
    <w:p w14:paraId="7BC3DD6B" w14:textId="77777777" w:rsidR="006D10D7" w:rsidRPr="00DA6FCB" w:rsidRDefault="006D10D7" w:rsidP="00DA6FCB">
      <w:pPr>
        <w:pStyle w:val="ListParagraph"/>
        <w:numPr>
          <w:ilvl w:val="0"/>
          <w:numId w:val="101"/>
        </w:numPr>
        <w:tabs>
          <w:tab w:val="left" w:pos="1260"/>
        </w:tabs>
        <w:spacing w:before="60" w:after="60"/>
        <w:contextualSpacing w:val="0"/>
        <w:rPr>
          <w:rFonts w:ascii="Times New Roman" w:eastAsia="Symbol" w:hAnsi="Times New Roman" w:cs="Times New Roman"/>
        </w:rPr>
      </w:pPr>
      <w:r w:rsidRPr="00DA6FCB">
        <w:rPr>
          <w:rFonts w:ascii="Times New Roman" w:hAnsi="Times New Roman" w:cs="Times New Roman"/>
        </w:rPr>
        <w:t>“С” улс дах “S2” компанид  “S1” компанийн бизнесийн биет  хөрөнгийн нэг хэсгийг шилжүүлсэн;</w:t>
      </w:r>
    </w:p>
    <w:p w14:paraId="24125F43" w14:textId="77777777" w:rsidR="006D10D7" w:rsidRPr="00DA6FCB" w:rsidRDefault="006D10D7" w:rsidP="00DA6FCB">
      <w:pPr>
        <w:pStyle w:val="ListParagraph"/>
        <w:numPr>
          <w:ilvl w:val="0"/>
          <w:numId w:val="101"/>
        </w:numPr>
        <w:tabs>
          <w:tab w:val="left" w:pos="1260"/>
        </w:tabs>
        <w:spacing w:before="60" w:after="60"/>
        <w:contextualSpacing w:val="0"/>
        <w:rPr>
          <w:rFonts w:ascii="Times New Roman" w:eastAsia="Symbol" w:hAnsi="Times New Roman" w:cs="Times New Roman"/>
        </w:rPr>
      </w:pPr>
      <w:r w:rsidRPr="00DA6FCB">
        <w:rPr>
          <w:rFonts w:ascii="Times New Roman" w:hAnsi="Times New Roman" w:cs="Times New Roman"/>
        </w:rPr>
        <w:t>“S1” компани лицензийн дагуух эрхээ Ilcha-д буцаан өгсөн;</w:t>
      </w:r>
    </w:p>
    <w:p w14:paraId="6FDD5DE3" w14:textId="77777777" w:rsidR="006D10D7" w:rsidRPr="00DA6FCB" w:rsidRDefault="006D10D7" w:rsidP="00DA6FCB">
      <w:pPr>
        <w:pStyle w:val="ListParagraph"/>
        <w:numPr>
          <w:ilvl w:val="0"/>
          <w:numId w:val="101"/>
        </w:numPr>
        <w:tabs>
          <w:tab w:val="left" w:pos="1260"/>
        </w:tabs>
        <w:spacing w:before="60" w:after="60"/>
        <w:contextualSpacing w:val="0"/>
        <w:rPr>
          <w:rFonts w:ascii="Times New Roman" w:eastAsia="Symbol" w:hAnsi="Times New Roman" w:cs="Times New Roman"/>
        </w:rPr>
      </w:pPr>
      <w:r w:rsidRPr="00DA6FCB">
        <w:rPr>
          <w:rFonts w:ascii="Times New Roman" w:hAnsi="Times New Roman" w:cs="Times New Roman"/>
        </w:rPr>
        <w:t>Ilcha нь цаашдын лицензээ “S2” компанид олгосон.</w:t>
      </w:r>
    </w:p>
    <w:p w14:paraId="1A67B16C" w14:textId="77777777" w:rsidR="006D10D7" w:rsidRPr="00DA6FCB" w:rsidRDefault="006D10D7" w:rsidP="00DA6FCB">
      <w:pPr>
        <w:spacing w:before="60" w:after="60"/>
        <w:ind w:firstLine="360"/>
        <w:jc w:val="both"/>
        <w:rPr>
          <w:rFonts w:ascii="Times New Roman" w:hAnsi="Times New Roman" w:cs="Times New Roman"/>
          <w:b/>
          <w:bCs/>
        </w:rPr>
      </w:pPr>
      <w:r w:rsidRPr="00DA6FCB">
        <w:rPr>
          <w:rFonts w:ascii="Times New Roman" w:hAnsi="Times New Roman" w:cs="Times New Roman"/>
        </w:rPr>
        <w:t>Үнэ шилжилтийн зорилгоор</w:t>
      </w:r>
      <w:r w:rsidRPr="00DA6FCB">
        <w:rPr>
          <w:rFonts w:ascii="Times New Roman" w:hAnsi="Times New Roman" w:cs="Times New Roman"/>
          <w:bCs/>
        </w:rPr>
        <w:t xml:space="preserve"> эдгээр ажил гүйлгээтэй холбогдуулан Ilcha болон</w:t>
      </w:r>
      <w:r w:rsidRPr="00DA6FCB">
        <w:rPr>
          <w:rFonts w:ascii="Times New Roman" w:hAnsi="Times New Roman" w:cs="Times New Roman"/>
          <w:b/>
          <w:bCs/>
        </w:rPr>
        <w:t xml:space="preserve"> </w:t>
      </w:r>
      <w:r w:rsidRPr="00DA6FCB">
        <w:rPr>
          <w:rFonts w:ascii="Times New Roman" w:hAnsi="Times New Roman" w:cs="Times New Roman"/>
        </w:rPr>
        <w:t>“S2” компанийн төлсөн үнэ нь бизнесийн үнэ цэнийг тусгах ёстой бөгөөд үүнд нягтлан бодох бүртгэлийн зорилгоор гүүдвиллийн үнэ цэнэ гэж үзэх дүн шингэсэн гэж үзнэ.</w:t>
      </w:r>
    </w:p>
    <w:p w14:paraId="170E3BB4" w14:textId="77777777" w:rsidR="006D10D7" w:rsidRPr="00DA6FCB" w:rsidRDefault="006D10D7" w:rsidP="00DA6FCB">
      <w:pPr>
        <w:spacing w:before="60" w:after="60"/>
        <w:outlineLvl w:val="0"/>
        <w:rPr>
          <w:rFonts w:ascii="Times New Roman" w:hAnsi="Times New Roman" w:cs="Times New Roman"/>
        </w:rPr>
      </w:pPr>
      <w:bookmarkStart w:id="346" w:name="page591"/>
      <w:bookmarkEnd w:id="346"/>
      <w:r w:rsidRPr="00DA6FCB">
        <w:rPr>
          <w:rFonts w:ascii="Times New Roman" w:hAnsi="Times New Roman" w:cs="Times New Roman"/>
          <w:b/>
          <w:bCs/>
        </w:rPr>
        <w:t>Жишээ 21</w:t>
      </w:r>
    </w:p>
    <w:p w14:paraId="1815161A"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73.</w:t>
      </w:r>
      <w:r w:rsidRPr="00DA6FCB">
        <w:rPr>
          <w:rFonts w:ascii="Times New Roman" w:hAnsi="Times New Roman" w:cs="Times New Roman"/>
        </w:rPr>
        <w:tab/>
        <w:t xml:space="preserve">Första “А” улсад байгуулагдаж, үйл ажиллагаа явуулдаг хэрэглэгчийн бараа бүтээгдэхүүний компани юм. Эхний жил хүртлээ Första “А” улсад “Y” бүтээгдэхүүнийг үйлдвэрлэдэг бөгөөд дэлхийн олон орнуудад харьяа түгээлтийн компаниудаар борлуулдаг.  “Y” бүтээгдэхүүн нь нийтээр хүлээн зөвшөөрөгдсөн бөгөөд өрсөлдөгчидтэй харьцуулахад урамшууллаараа анхаарал татдаг, уг бүтээгдэхүүний хувьд Första хууль ёсны өмчлөгч түүнчлэн худалдааны тэмдгийг нь хөгжүүлэгчийн эрх эдэлдэг бөгөөд холбогдох гүүдвилл нь уг урамшууллыг нэмэгдүүлдэг.  </w:t>
      </w:r>
    </w:p>
    <w:p w14:paraId="7BFD8F46"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74.</w:t>
      </w:r>
      <w:r w:rsidRPr="00DA6FCB">
        <w:rPr>
          <w:rFonts w:ascii="Times New Roman" w:hAnsi="Times New Roman" w:cs="Times New Roman"/>
        </w:rPr>
        <w:tab/>
        <w:t xml:space="preserve">2 дах жилд Första өөрийн бүрэн өмчит охин компани болох “S” компанийг “В” улсад байгуулсан. “S” компани түгээлтийн болон нэхэмжлэлийн хүчирхэг төв болно. Första “Y” бүтээгдэхүүнийг өөрийн түгээлтийн харьяа компаниудад шууд зөөвөрлөх ажлаа үргэлжлүүлж байгаа ч уг бүтээгдэхүүний эзэмших эрхийг “S” компанид дамжуулдаг бөгөөд “S” компани цааш нь түгээлтийн харьяа компаниудад дамжуулан нэхэмжлэл үйлддэг.  </w:t>
      </w:r>
    </w:p>
    <w:p w14:paraId="496E7A99"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75.</w:t>
      </w:r>
      <w:r w:rsidRPr="00DA6FCB">
        <w:rPr>
          <w:rFonts w:ascii="Times New Roman" w:hAnsi="Times New Roman" w:cs="Times New Roman"/>
        </w:rPr>
        <w:tab/>
        <w:t xml:space="preserve">2 дах жилийн эхэнд “S” компани түгээлтийн харьяа компаниудыг тэдгээрийн сурталчилгааны зардлын хэсгийг нөхөн төлөх ажлыг хийсэн. Түгээлтийн харьяа компаниудын үйл ажиллагааны ашгийн түвшин нь “S” компанид сурталчилгааны зардал шилжсэнийг үл харгалзан тогтмол хэвээр үлдэхээр тооцож, “S” компаниас түгээлтийн харьяа компаниудад хүргэдэг “Y” бүтээгдэхүүний үнийг өсгөн тохируулдаг байна. Бүтээгдэхүүний үнэд өөрчлөлт орох бүрт сурталчилгааны зардлыг нөхөн олгодог учраас 2 дах жилийн өмнө болон дараа аль алинд нь түгээлтийн харьяа компаниудын олдог үйл ажиллагааны ашгийн түвшин сунгасан гарын зарчмын дагуу байна гэж төсөөлье. “S” компани сурталчилгаатай холбоотой ажил үүрэг гүйцэтгэдэггүй мөн бүтээгдэхүүний маркетингтэй холбоотой аливаа эрсдэлийг хянадаггүй. </w:t>
      </w:r>
    </w:p>
    <w:p w14:paraId="2E621753"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76.</w:t>
      </w:r>
      <w:r w:rsidRPr="00DA6FCB">
        <w:rPr>
          <w:rFonts w:ascii="Times New Roman" w:hAnsi="Times New Roman" w:cs="Times New Roman"/>
        </w:rPr>
        <w:tab/>
        <w:t xml:space="preserve">3 дах жилд Första нь “S” компаниас тооцож авдаг үнэ бууруулсан. “S” компани биет бус хөрөнгөтэй холбогдох орлогыг хүртэх эрхтэй болсон учраас Första болон “S” компани үнийн энэ бууралтыг үндэслэлтэй хэмээн нотолж байгаа юм. “Y” бүтээгдэхүүнтэй холбогдож гарсан сурталчилгааны зардлаар үүссэн биет бус хөрөнгөнд уг орлого нь хамаатай ёстой гэж үзэж байгаа юм. </w:t>
      </w:r>
    </w:p>
    <w:p w14:paraId="04259988"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77.</w:t>
      </w:r>
      <w:r w:rsidRPr="00DA6FCB">
        <w:rPr>
          <w:rFonts w:ascii="Times New Roman" w:hAnsi="Times New Roman" w:cs="Times New Roman"/>
        </w:rPr>
        <w:tab/>
        <w:t xml:space="preserve">Мөн чанартаа “S” компани “Y” бүтээгдэхүүнтэй холбогдсон биет бус хөрөнгийн ашиглалтаас бий болсон орлогоос нэхэмжлэх шаардлагагүй юм. Уг компани бодит байдалд </w:t>
      </w:r>
      <w:r w:rsidRPr="00DA6FCB">
        <w:rPr>
          <w:rStyle w:val="Bodytext78"/>
          <w:rFonts w:eastAsia="Arial Unicode MS"/>
          <w:color w:val="auto"/>
          <w:sz w:val="24"/>
          <w:szCs w:val="24"/>
          <w:lang w:val="mn-MN"/>
        </w:rPr>
        <w:t>биет бус хөрөнгийн хөгжүүлэлт, сайжруулалт,</w:t>
      </w:r>
      <w:r w:rsidRPr="00DA6FCB">
        <w:rPr>
          <w:rStyle w:val="Bodytext78"/>
          <w:rFonts w:eastAsia="Arial Unicode MS"/>
          <w:b/>
          <w:color w:val="auto"/>
          <w:sz w:val="24"/>
          <w:szCs w:val="24"/>
          <w:lang w:val="mn-MN"/>
        </w:rPr>
        <w:t xml:space="preserve"> </w:t>
      </w:r>
      <w:r w:rsidRPr="00DA6FCB">
        <w:rPr>
          <w:rStyle w:val="Bodytext78"/>
          <w:rFonts w:eastAsia="Arial Unicode MS"/>
          <w:color w:val="auto"/>
          <w:sz w:val="24"/>
          <w:szCs w:val="24"/>
          <w:lang w:val="mn-MN"/>
        </w:rPr>
        <w:t xml:space="preserve">тогтвортой байдал, хамгаалалттай холбогдуулан ажил үүрэг гүйцэтгээгүй, эрсдэл таамаглаагүй мөн бодитоор зардал гаргаагүй. Иймд 3 дах </w:t>
      </w:r>
      <w:r w:rsidRPr="00DA6FCB">
        <w:rPr>
          <w:rFonts w:ascii="Times New Roman" w:hAnsi="Times New Roman" w:cs="Times New Roman"/>
        </w:rPr>
        <w:t>жилд болон түүнээс хойш Första-ын олсон орлогыг нэмэгдүүлэх үнэ шилжилтийн тохируулгыг хийх ёстой.</w:t>
      </w:r>
    </w:p>
    <w:p w14:paraId="317FA9BC"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22</w:t>
      </w:r>
    </w:p>
    <w:p w14:paraId="099F5509" w14:textId="77777777" w:rsidR="006D10D7" w:rsidRPr="00DA6FCB" w:rsidRDefault="006D10D7" w:rsidP="00DA6FCB">
      <w:pPr>
        <w:spacing w:before="60" w:after="60"/>
        <w:jc w:val="both"/>
        <w:rPr>
          <w:rFonts w:ascii="Times New Roman" w:hAnsi="Times New Roman" w:cs="Times New Roman"/>
        </w:rPr>
      </w:pPr>
      <w:bookmarkStart w:id="347" w:name="page592"/>
      <w:bookmarkEnd w:id="347"/>
      <w:r w:rsidRPr="00DA6FCB">
        <w:rPr>
          <w:rFonts w:ascii="Times New Roman" w:hAnsi="Times New Roman" w:cs="Times New Roman"/>
        </w:rPr>
        <w:lastRenderedPageBreak/>
        <w:t>78.</w:t>
      </w:r>
      <w:r w:rsidRPr="00DA6FCB">
        <w:rPr>
          <w:rFonts w:ascii="Times New Roman" w:hAnsi="Times New Roman" w:cs="Times New Roman"/>
        </w:rPr>
        <w:tab/>
        <w:t>“А” компани уул уурхайн үйл ажиллагаа болон төмөр зам ашиглах засгийн газрын лиценз эзэмшдэг.  Уул уурхайн лицензийн бие даасан зах зээлийн өртөг нь 20. Төмөр замын лицензийн бие даасан зах зээлийн өртөг нь 10.  “А” компанид  өөр цэвэр хөрөнгө байхгүй.</w:t>
      </w:r>
    </w:p>
    <w:p w14:paraId="408DF58A"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79.</w:t>
      </w:r>
      <w:r w:rsidRPr="00DA6FCB">
        <w:rPr>
          <w:rFonts w:ascii="Times New Roman" w:hAnsi="Times New Roman" w:cs="Times New Roman"/>
        </w:rPr>
        <w:tab/>
        <w:t xml:space="preserve">“А” компаниас хамааралгүй аж ахуйн нэгж болох Birincil нь “А” компанийн өмчийн хувь оролцооны 100%-г 100-гаар худалдаж авсан. Нягтлан бодох бүртгэлийн зорилгоор Birincil-ийн худалдан авсан үнийг худалдан авалттай нь холбогдуулан хуваарилахад худалдан авалтын үнийн 20 нь уул уурхайн лиценз, 10 нь төмөр замын лиценз, 70 нь уул уурхайн болон төмөр замын лицензүүдийн хамтын нөлөөллөөс бий болсон гүүдвиллд ногдож байна. </w:t>
      </w:r>
    </w:p>
    <w:p w14:paraId="21117C9C"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80.</w:t>
      </w:r>
      <w:r w:rsidRPr="00DA6FCB">
        <w:rPr>
          <w:rFonts w:ascii="Times New Roman" w:hAnsi="Times New Roman" w:cs="Times New Roman"/>
        </w:rPr>
        <w:tab/>
        <w:t>Худалдан авалтын дараа тэр даруйдаа Birincil “А” компанийг түүний уул уурхайн болон төмөр замын лицензийг өөрийн охин компани  “S” компанид шилжүүлэхэд хүргэсэн байна.</w:t>
      </w:r>
    </w:p>
    <w:p w14:paraId="36E63F78"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81.</w:t>
      </w:r>
      <w:r w:rsidRPr="00DA6FCB">
        <w:rPr>
          <w:rFonts w:ascii="Times New Roman" w:hAnsi="Times New Roman" w:cs="Times New Roman"/>
        </w:rPr>
        <w:tab/>
        <w:t>“S” компанийн “А” компанитай хийсэн ажил гүйлгээнд төлөх ёстой сунгасан гарын зарчмаар тооцсон бодит үнийн үнэ шилжилтийн шинжилгээг хийхдээ шилжүүлсэн биет бус хөрөнгийн өвөрмөц шинж чанарыг тодорхойлох нь чухал юм. “А” компанийг сунгасан гарын зарчмаар худалдаж авсан Birincil-ийн тохиолдлын нэгэн адил S” компанид шилжүүлсэн лицензтэй холбогдох гүүдвиллийг авч үзэх ёстой бөгөөд учир нь тухайн үнэ цэнэ алга болохгүй, мөн дотоод бизнесийн бүтцийн өөрчлөлтийн нэг хэсэг болж устахгүй гэж төсөөлөх шаардлагатай.</w:t>
      </w:r>
    </w:p>
    <w:p w14:paraId="3A1DAD6B"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82.</w:t>
      </w:r>
      <w:r w:rsidRPr="00DA6FCB">
        <w:rPr>
          <w:rFonts w:ascii="Times New Roman" w:hAnsi="Times New Roman" w:cs="Times New Roman"/>
        </w:rPr>
        <w:tab/>
        <w:t>Иймээс “А” болон “S” компанийн хоорондох ажил гүйлгээний сунгасан гарын зарчмаар тооцсон бодит үнийг тодорхойлоход, уул уурхайн лиценз, төмөр замын лиценз болон нягтлан бодох бүртгэлийн зорилгоор гүүдвиллд хамааруулан тооцсон үнэ цэнийг тооцоонд харгалзан үзэх ёстой. “А” компанийн хувьцаанд Birincil-ийн төлсөн 100 нь тэдгээр хувьцааны сунгасан гарын зарчмаар тооцсон бодит үнийг харуулж байгаа бөгөөд биет бус хөрөнгүүдийн нийлмэл үнэ цэнийн тухай хэрэгтэй мэдээллээр хангана.</w:t>
      </w:r>
    </w:p>
    <w:p w14:paraId="1F92BF02"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23</w:t>
      </w:r>
    </w:p>
    <w:p w14:paraId="5BB68119"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83.</w:t>
      </w:r>
      <w:r w:rsidRPr="00DA6FCB">
        <w:rPr>
          <w:rFonts w:ascii="Times New Roman" w:hAnsi="Times New Roman" w:cs="Times New Roman"/>
        </w:rPr>
        <w:tab/>
        <w:t>Birincil нь бие даасан аж ахуйн нэгж болох “Т” компанийн өмчийн хувь оролцооны 100%-г 100-гаар худалдаж авсан. “Т” компани нь судалгаа, хөгжүүлэлтийн ажил эрхэлдэг бөгөөд хэсэгчлэн хөгжүүлсэн хэд хэдэн ирээдүйд амжилт олох технологитой боловч маш бага хэмжээний борлуулалттай. Худалдан авалтын үнэ нь хэсэгчлэн хөгжүүлсэн боловч ирээдүйд амжилт олох технологийн үнэ цэнэ болоод цаашдаа түүнийг гүйцээн хөгжүүлэх чадавхи бүхий “Т” компанийн боловсон хүчний боломжийг харгалзан үзвэл үндэслэлтэй. Нягтлан бодох бүртгэлийн зорилгоор Birincil-ийн худалдан авсан үнийг худалдан авалттай нь холбогдуулан хуваарилахад худалдан авалтын үнийн 20 нь биет хөрөнгө болон тогтоогдсон биет бус хөрөнгө, патентад, 80 нь гүүдвиллд ногдож байна.</w:t>
      </w:r>
    </w:p>
    <w:p w14:paraId="03837FF7"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84.</w:t>
      </w:r>
      <w:r w:rsidRPr="00DA6FCB">
        <w:rPr>
          <w:rFonts w:ascii="Times New Roman" w:hAnsi="Times New Roman" w:cs="Times New Roman"/>
        </w:rPr>
        <w:tab/>
        <w:t xml:space="preserve">Худалдан авсан даруйдаа Birincil нь “Т” компанийг өөрийн хөгжүүлсэн болон хэсэгчлэн хөгжүүлсэн технологийн эрхийг патент, худалдааны нууц болон техникийн ноу хаутай хамтатган Birincil-ийн охин компани болох “S” компанид шилжүүлэхэд хүргэсэн. “S” компани нь “Т” компанитай гэрээт судалгааны гэрээг нэгэн зэрэг байгуулсан бөгөөд уг гэрээний хүрээнд “Т” компанийн ажиллах хүч шилжүүлсэн технологийн хөгжүүлэлт болон “S” компанийн өмнөөс шинэ технологи хөгжүүлэлт дээр зөвхөн ажиллана. Мөн уг гэрээнд “Т” компани судалгааны үйлчилгээ үзүүлсний төлбөртөө гаргасан зардал дээрээ ашгийн нэмэгдлээ нэмж авах, судалгааны хэлэлцээрийн дагуу хөгжүүлсэн болон сайжруулсан биет бус хөрөнгийн бүх эрх нь  “S” компанид байхаар заасан байна. Иймд “S” компани цаашдын бүх судалгааг санхүүжүүлэх ба зарим эсхүл бүх цаашдын судалгаа нь худалдаа арилжааны зорилгоор хэрэгжих боломжтой бүтээгдэхүүнийг хөгжүүлэхэд хүргэх албагүй байх гэсэн санхүүгийн эрсдэлийг хариуцах болно. “S” компани том хэмжээний судалгааны ажилтнуудын багтай, “Т” компаниас худалдаж авсан тухайн төрлийн технологи хариуцсан удирдлагын бие бүрэлдэхүүн үүнд багтсан байна. Тухайн ажил гүйлгээг даган, “S” компанийн судалгаа болон удирдлагын бие бүрэлдэхүүн “Т” компанийн судалгааны ажилтнуудын ажлыг чиглүүлэх болон хяналт тавих бүрэн хэмжээний удирдлагын хариуцлага хүлээнэ. “S” компани шинэ төсөл баталж, төсөв </w:t>
      </w:r>
      <w:r w:rsidRPr="00DA6FCB">
        <w:rPr>
          <w:rFonts w:ascii="Times New Roman" w:hAnsi="Times New Roman" w:cs="Times New Roman"/>
        </w:rPr>
        <w:lastRenderedPageBreak/>
        <w:t>хөгжүүлж, төлөвлөж, мөн үүний хажуугаар “Т” компанид хийгддэг тасралтгүй хэрэгжиж буй судалгааны ажилд хяналт тавьдаг. “Т” компанийн судалгааны бүх бие бүрэлдэхүүн “Т” компанийн ажилтнууд хэвээр байх ба “S” компанитай хийсэн судалгааны ажлын хэлэлцээрийн дагуу зөвхөн үйлчилгээ үзүүлэхийн төлөө ажиллана.</w:t>
      </w:r>
    </w:p>
    <w:p w14:paraId="66D0DF13"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85.</w:t>
      </w:r>
      <w:r w:rsidRPr="00DA6FCB">
        <w:rPr>
          <w:rFonts w:ascii="Times New Roman" w:hAnsi="Times New Roman" w:cs="Times New Roman"/>
        </w:rPr>
        <w:tab/>
        <w:t>“Т” компаниас шилжүүлсэн биет бус хөрөнгүүдэд “S” компанийн төлсөн сунгасан гарын зарчмаар тооцсон бодит үнийн, мөн “Т” компаниас үзүүлсэн тасралтгүй судалгаа, хөгжүүлэлтийн үйлчилгээнд төлөх үнийн үнэ шилжилтийн шинжилгээг хийхдээ, “S” компанид шилжүүлсэн болон “Т” компанид үлдсэн өвөрмөц биет бус хөрөнгүүдийг тодорхойлох нь чухал. Худалдан авалтын үнэ хуваарилалтад багтсан биет бус хөрөнгийн тодорхойлолт болон үнэлгээ нь үнэ шилжилтийн зорилгоор ашиглагдах шийдвэрлэх үзүүлэлтүүд байх албагүй.  Birincil-с “Т” компанийн хувьцаанд төлсөн 100 нь компанийн хувьцаанд төлсөн сунгасан гарын зарчмаар тооцсон бодит үнийг харуулж байгаа бөгөөд “Т” компанийн бизнесийн үнэ цэнийн тухай хэрэгтэй мэдээллийг өгнө. Энэхүү бизнесийн бүрэн бүтэн үнэ цэнэ нь “S” компанид шилжүүлсэн биет болон биет бус хөрөнгийн үнэ цэнэд эсхүл “Т” компанид үлдсэн ажиллах хүч, биет болон биет бус хөрөнгийн үнэ цэнийн аль алинд  тусгагдсан байх ёстой. Баримт нөхцөл байдлаас хамаарч худалдан авалтын үнийн хуваарилалтад “Т” компанийн гүүдвиллээр тодорхойлогдсон үнэ цэнийн нэлээд их хэсэг нь “Т” компанийн бусад биет бус хөрөнгүүдтэй хамт “S” компанид шилжсэн байж болно. Баримт нөхцөл байдлаас хамаарч, худалдан авалтын үнийн хуваарилалтад “Т” компанийн гүүдвиллээр тодорхойлогдсон үнэ цэнийн зарим хэсэг нь мөн “Т” компанид үлдсэн байж болно. Сунгасан гарын зарчмын дагуу “Т” компани нь энэ үнэ цэнийхээ төлөөх нөхөн төлбөрийг “S” компаниас технологийн биет бус хөрөнгийн эрхийг шилжүүлэхэд төлсөн үнийн хэсгээр, эсхүл ажил гүйлгээнээс хойших жилүүдэд ажиллах хүчнээрээ дамжуулан судалгаа, хөгжүүлэлтийн үйлчилгээ үзүүлсний төлөө “Т” компанид төлсөн төлбөрөөр аль алинаар дамжуулан авч болох юм. Үүгээр, тухайн үнэ цэнэ бол дотоод бизнесийн бүтцийн өөрчлөлтийн нэг хэсэг болж алга болох эсхүл устахгүй гэж ерөнхийд нь таамаглах хэрэгтэй. Хэрэв биет бус хөрөнгийг “S” компанид шилжүүлснийг хэсэг хугацааны дараа худалдан авалтаас тусгаарлан салгасан бол шилжүүлсэн хөрөнгийн үнэ цэнэ дэх аливаа хөндлөнгөөс хамаарсан үнэ цэнийн өсөлт буюу элэгдэлтэй холбогдуулан тусдаа лавлагаа шаардлагатай болно.</w:t>
      </w:r>
    </w:p>
    <w:p w14:paraId="760ACC84"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24</w:t>
      </w:r>
    </w:p>
    <w:p w14:paraId="1754E462"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86.</w:t>
      </w:r>
      <w:r w:rsidRPr="00DA6FCB">
        <w:rPr>
          <w:rFonts w:ascii="Times New Roman" w:hAnsi="Times New Roman" w:cs="Times New Roman"/>
        </w:rPr>
        <w:tab/>
        <w:t>Zhu бол програм хангамжийн хөгжүүлэлтийн зөвлөгөө өгдөг компани юм. Өнгөрсөн хугацаанд үйлчлүүлэгч “А” банканд ATM ажил гүйлгээг дэмжих програм хангамж хөгжүүлсэн. Үүнийг хийх явцад Zhu нь өмчлөгдөх зохиогчийн эрхтэй програм хангамжийн код бүтээж, эзэмшлийн хувийг авсан бөгөөд хэдийгээр зарим засвар болон шаардлагад нийцүүлэн тусгайлан өөрчлөх зүйл байгаа ч бусад адил нөхцөлтэй банкны салбарын үйлчлүүлэгчдийн хэрэглээнд тохирох боломжтой юм байна.</w:t>
      </w:r>
    </w:p>
    <w:p w14:paraId="2ECA43F7" w14:textId="76EAC06F"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87.</w:t>
      </w:r>
      <w:r w:rsidRPr="00DA6FCB">
        <w:rPr>
          <w:rFonts w:ascii="Times New Roman" w:hAnsi="Times New Roman" w:cs="Times New Roman"/>
        </w:rPr>
        <w:tab/>
        <w:t xml:space="preserve">Zhu компанийн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“S” компани нь өөр нэг банк болох “В” банканд АТМ-ийн үйл ажиллагааг дэмжих програм хангамжийг хөгжүүлэх тусдаа гэрээ байгуулсан гэж төсөөлье. Zhu компани “S” компанийнн “В” банканд хийх ажилд “А” банканд хийгдсэн ажилд ажилласан ажилчдыг илгээн өөрийн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ид дэмжлэг үзүүлэхээр тохирсон. Тэдгээр ажилтнууд “А” банканд хийгдсэн ажлаар хөгжүүлсэн програм хангамжийн загвар болон ноу хау, мөн өмчлөгдсөн програм хангамжийн кодод нэвтрэх боломжтой. “S” компани “В” банканд хийсэн ажлыг гүйцэтгэхэд тухайн код болон Zhu компанийн ажилтнуудын үйлчилгээг ашигласан. Иймд “В” банк нь “S” компаниас АТМ-ийн сүлжээг удирдахад зориулж програм хангамж авсан бөгөөд үүнд, төслөөр хөгжүүлсэн програм хангамжийг ашиглах шаардлагатай лиценз багтсан байна. Zhu компанийн “А” банканд хийгдсэн ажилд хөгжүүлсэн өмчлөгдсөн кодын нэг хэсгийг “S” компанийн “В” банканд хийж өгсөн програм хангамжид ашигласан. “А” банканд хийгдсэн ажилд хөгжүүлж, “В” банканд програм хангамжид ашиглагдсан код нь хэрэв түүнийг хөндлөнгийн этгээд </w:t>
      </w:r>
      <w:r w:rsidRPr="00DA6FCB">
        <w:rPr>
          <w:rFonts w:ascii="Times New Roman" w:hAnsi="Times New Roman" w:cs="Times New Roman"/>
        </w:rPr>
        <w:lastRenderedPageBreak/>
        <w:t>зөвшөөрөлгүйгээр хуулбарласан бол зохиогчийн эрхийн зөрчлийн нэхэмжлэл гаргахад хангалттай хэмжээнд байхаар хөгжүүлэгдсэн.</w:t>
      </w:r>
    </w:p>
    <w:p w14:paraId="209E35B2"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88.</w:t>
      </w:r>
      <w:r w:rsidRPr="00DA6FCB">
        <w:rPr>
          <w:rFonts w:ascii="Times New Roman" w:hAnsi="Times New Roman" w:cs="Times New Roman"/>
        </w:rPr>
        <w:tab/>
        <w:t>Эдгээр ажил гүйлгээний үнэ шилжилтийн шинжилгээнд “S” компани нь нөхөн төлбөр төлөх шаардлагатай хоёр өгөөжийг Zhu компаниас хүлээн авсан гэж үзэх хэрэгтэй. Нэгдүгээрт, уг компани “В” банкин дах ажлыг хийх боломж олгосон үйлчилгээг Zhu компанийн ажилтнуудаас авсан. Хоёрдугаарт, “В” банканд нийлүүлсэн програм хангамжийн системд суурь болж ашиглагдсан Zhu компанийн програм хангамжийн эрхийг авсан. “S” компанийн Zhu компанид төлөх нөхөн төлбөрт уг програм хангамжийн эрх болон үйлчилгээнд хоёуланд төлөх төлбөрийг хоёуланг нь багтаах ёстой.</w:t>
      </w:r>
    </w:p>
    <w:p w14:paraId="707EB4C5"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25</w:t>
      </w:r>
    </w:p>
    <w:p w14:paraId="47E9D1DE" w14:textId="77777777" w:rsidR="006D10D7" w:rsidRPr="00DA6FCB" w:rsidRDefault="006D10D7" w:rsidP="00DA6FCB">
      <w:pPr>
        <w:spacing w:before="60" w:after="60"/>
        <w:jc w:val="both"/>
        <w:rPr>
          <w:rFonts w:ascii="Times New Roman" w:hAnsi="Times New Roman" w:cs="Times New Roman"/>
        </w:rPr>
      </w:pPr>
      <w:bookmarkStart w:id="348" w:name="page595"/>
      <w:bookmarkEnd w:id="348"/>
      <w:r w:rsidRPr="00DA6FCB">
        <w:rPr>
          <w:rFonts w:ascii="Times New Roman" w:hAnsi="Times New Roman" w:cs="Times New Roman"/>
        </w:rPr>
        <w:t>89.</w:t>
      </w:r>
      <w:r w:rsidRPr="00DA6FCB">
        <w:rPr>
          <w:rFonts w:ascii="Times New Roman" w:hAnsi="Times New Roman" w:cs="Times New Roman"/>
        </w:rPr>
        <w:tab/>
        <w:t>Prathamika нь ҮДГ-ийн толгой компани болно. Prathamika хэд хэдэн томоохон шүүхийн заргын асуудал дээр ажиллаж байгаа бөгөөд өөрийнх нь дотоод хууль эрх зүйн газар нь Prathamika-ын өмнөөс том хэмжээний заргыг хариуцан шийдвэрлүүлэх хэмжээний мэргэжлийн ур чадавхитай болсон байна. Иймэрхүү зарга дээр ажиллах явцад Prathamika тухайн салбартаа өвөрмөц буюу давтагдашгүй, өмчлөх эрхээр баталгаажсан баримт бичгийн менежментийн програм хангамжийн хэрэгсэл хөгжүүлсэн.</w:t>
      </w:r>
    </w:p>
    <w:p w14:paraId="7025057E" w14:textId="47F932B0"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90.</w:t>
      </w:r>
      <w:r w:rsidRPr="00DA6FCB">
        <w:rPr>
          <w:rFonts w:ascii="Times New Roman" w:hAnsi="Times New Roman" w:cs="Times New Roman"/>
        </w:rPr>
        <w:tab/>
        <w:t xml:space="preserve">“S” компани нь Prathamika-ын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 бөгөөд Prathamika-ын хууль эрх зүйн газрын ажиллаж туршлагатай болсон төрлийн заргатай адил төстэй нарийн төвөгтэй зарга дээр ажиллах болсон. Prathamika өөрийн хууль эрх зүйн газраас 2 хүнийг “S” компанид түүний зарга дээр ажиллуулахаар тохирсон байна. Prathamika-с ирсэн 2 хүн уг заргатай холбоотой баримтуудыг удирдах ажлыг хариуцаж авсан. Энэ үүргээ гүйцэтгэхэд Prathamika-ын баримт бичгийн менежментийн програм хангамжийг хэрэглэхээр болсон. Гэвч, тэд “S” компанид баримт бичгийн менежментийн програм хангамжийг бусад заргын асуудлуудад хэрэглэх эсхүл “S” компанийн харилцагч нарт хэрэглэх эрхийг өгөөгүй.</w:t>
      </w:r>
    </w:p>
    <w:p w14:paraId="5750966D"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91.</w:t>
      </w:r>
      <w:r w:rsidRPr="00DA6FCB">
        <w:rPr>
          <w:rFonts w:ascii="Times New Roman" w:hAnsi="Times New Roman" w:cs="Times New Roman"/>
        </w:rPr>
        <w:tab/>
        <w:t>Энэ нөхцөл байдалд Prathamika-г “S” компанид үйлчилгээний зохицуулалтын нэг хэсэг болгож биет бус хөрөнгийн эрхийг шилжүүлсэн гэж үзэх нь тохиромжгүй юм. Гэхдээ Prathamika-ын ажилтнууд нь үйлчилгээг илүү үр дүнтэй бөгөөд үр ашигтай гүйцэтгэх боломж олгосон програм хангамжийн хэрэгсэл болон туршлага бүхий байсан баримтыг, Prathamika-ын ажилтнуудын үзүүлсэн үйлчилгээнд ногдуулах үйлчилгээний аливаа төлбөртэй холбогдуулан хийх харьцуулагдах байдлын шинжилгээнд харгалзан үзэх ёстой.</w:t>
      </w:r>
    </w:p>
    <w:p w14:paraId="49A7C3EA"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26</w:t>
      </w:r>
    </w:p>
    <w:p w14:paraId="4413CC90"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92.</w:t>
      </w:r>
      <w:r w:rsidRPr="00DA6FCB">
        <w:rPr>
          <w:rFonts w:ascii="Times New Roman" w:hAnsi="Times New Roman" w:cs="Times New Roman"/>
        </w:rPr>
        <w:tab/>
        <w:t>Osnovni компани програм хангамжийн бүтээгдэхүүн хөгжүүлэлт болон борлуулалт эрхэлдэг ҮДГ-ийн толгой компани юм. Osnovni компани нь түүний оршин суугаа улсад байгуулагдсан “S” хувьцаат компанийн өмчийн хувь оролцооны 100%-ийг 160-аар худалдаж авсан.  Худалдан авах үед “S” компанийн хувьцааны арилжих нийт үнэ нь 100 байсан. “S” компанийн бизнесийн төлөө өрсөлдсөн оролцогчид “S” компанид 120-130-г санал болгож байсан.</w:t>
      </w:r>
    </w:p>
    <w:p w14:paraId="469B8103"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93.</w:t>
      </w:r>
      <w:r w:rsidRPr="00DA6FCB">
        <w:rPr>
          <w:rFonts w:ascii="Times New Roman" w:hAnsi="Times New Roman" w:cs="Times New Roman"/>
        </w:rPr>
        <w:tab/>
        <w:t xml:space="preserve">“S” компанийг худалдан авах үед зөвхөн нэрлэсэн үнэ бүхий үндсэн хөрөнгөтэй байсан. Уг компанийн үнэ цэнэ нь үндсэндээ програм хангамжийн бүтээгдэхүүнүүд, ур чадавхитай ажиллах хүчинтэй холбогдуулан хөгжүүлсэн буюу хэсэгчлэн хөгжүүлсэн биет бус хөрөнгийн эрхээс бүрддэг. Osnovni-ийн худалдан авсан үнийн хуваарилалтыг нягтлан бодох бүртгэлийн зорилгоор хийхэд биет хөрөнгөнд 10, биет бус хөрөнгөнд 60, гүүдвиллд 90 ногдож байна.  Osnovni худалдаж авсан үнэ болох 160-ийнхаа үндэслэлийг Захирлуудын зөвлөлд танилцуулахдаа Osnovni группийн одоогийн байгаа бүтээгдэхүүн болон “S” компанийн бүтээгдэхүүнүүд, түүний цаашдын бүтээгдэхүүнүүдийн харилцан бие биеэ нөхсөн шинж чанаруудтай холбон тайлбарласан. </w:t>
      </w:r>
    </w:p>
    <w:p w14:paraId="56B11B9E"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94.</w:t>
      </w:r>
      <w:r w:rsidRPr="00DA6FCB">
        <w:rPr>
          <w:rFonts w:ascii="Times New Roman" w:hAnsi="Times New Roman" w:cs="Times New Roman"/>
        </w:rPr>
        <w:tab/>
        <w:t xml:space="preserve">“Т” компани Osnovni-ийн 100 хувийн охин компани юм.  Osnovni нь Европ болон Ази тивийн зах зээл дэх холбогдох өөрийн бүх биет бус хөрөнгийн онцгой эрхүүдийг “Т” компанид </w:t>
      </w:r>
      <w:r w:rsidRPr="00DA6FCB">
        <w:rPr>
          <w:rFonts w:ascii="Times New Roman" w:hAnsi="Times New Roman" w:cs="Times New Roman"/>
        </w:rPr>
        <w:lastRenderedPageBreak/>
        <w:t>лицензээр өгсөн. Энэ жишээний зорилгоор “S” компанийг худалдаж авах хүртлээ, “Т” компанид олгосон Европ болон Ази тивийн зах зээл дэх эрхийн лицензтэй холбогдсон өмнөх бүх зохицуулалтуудыг сунгасан гарын зарчмаар хийгдсэн гэж таамаглана.</w:t>
      </w:r>
    </w:p>
    <w:p w14:paraId="637D59D5"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95.</w:t>
      </w:r>
      <w:r w:rsidRPr="00DA6FCB">
        <w:rPr>
          <w:rFonts w:ascii="Times New Roman" w:hAnsi="Times New Roman" w:cs="Times New Roman"/>
        </w:rPr>
        <w:tab/>
        <w:t xml:space="preserve">“S” компанийг худалдан авснаас хойш удалгүй Osnovni “S” компанийг татан буулгаж, үүний дараа Европ болон Ази тивийн зах зээл дэх “S” компанийн бүтээгдэхүүнтэй холбогдох биет бус хөрөнгийн эрхийн онцгой бөгөөд байнгын лицензийг “Т” компанид олгосон байна. </w:t>
      </w:r>
    </w:p>
    <w:p w14:paraId="5AEC2D9F"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96.</w:t>
      </w:r>
      <w:r w:rsidRPr="00DA6FCB">
        <w:rPr>
          <w:rFonts w:ascii="Times New Roman" w:hAnsi="Times New Roman" w:cs="Times New Roman"/>
        </w:rPr>
        <w:tab/>
        <w:t>Дээр дурдсан зохицуулалтын дагуу “S” компанийн биет бус хөрөнгийг “Т” компанид лицензээр өгсөн сунгасан гарын зарчмаар тооцсон бодит үнийг тодорхойлоход, худалдан авалтын үнэд багтсан “S” компанийн хувьцааны үндсэн арилжааны үнэ цэнээс давсан нэмэгдэл урамшууллыг харгалзан үзэх нь зүйтэй. Нэмэгдэл урамшуулал нь Osnovni группийн бүтээгдэхүүнүүд болон “Т” компанид лицензээр өгсөн Европ болон Ази тивийн зах зээл дэх эзэмшсэн бүтээгдэхүүнүүдийн харилцан бие биеэ нөхцөн шинж чанарыг хэр хэмжээнд тусгасан байдлаас хамаарч “Т” компани нь худалдан авсан үнийн нэмэгдэлд туссан “S” компаниас шилжүүлсэн биет бус хөрөнгө болон түүний эрхэд ямар нэгэн хэмжээгээр төлбөр төлөх ёстой. Худалдан авсан үнийн нэмэгдэл нь “Т” компанийн зах зээлээс гадуур”Х” бүтээгдэхүүний дүүргэлтэд зөвхөн хамаарах хэр хэмжээгээр “Т” компанийн нутаг дэвсгэр дэх зах зээлд холбоотой “S” компанийн биет бус хөрөнгөнд “Т” компаниас төлсөн сунгасан гарын зарчмаар тооцсон бодит үнийг тодорхойлоход худалдан авалтын нэмэгдлийг оруулж тооцох хэрэггүй. Нягтлан бодох бүртгэлийн зорилгоор хийгдсэн худалдан авалтын үнийн хуваарилалтаар биет бус хөрөнгөнд хуваарилагдсан үнэ цэнэ нь үнэ шилжилтийн зорилгоор ашиглагдах шийдвэрлэх үзүүлэлт болох албагүй.</w:t>
      </w:r>
    </w:p>
    <w:p w14:paraId="319F2685" w14:textId="77777777" w:rsidR="006D10D7" w:rsidRPr="00DA6FCB" w:rsidRDefault="006D10D7" w:rsidP="00DA6FCB">
      <w:pPr>
        <w:spacing w:before="60" w:after="60"/>
        <w:rPr>
          <w:rFonts w:ascii="Times New Roman" w:hAnsi="Times New Roman" w:cs="Times New Roman"/>
        </w:rPr>
      </w:pPr>
      <w:r w:rsidRPr="00DA6FCB">
        <w:rPr>
          <w:rFonts w:ascii="Times New Roman" w:hAnsi="Times New Roman" w:cs="Times New Roman"/>
          <w:b/>
          <w:bCs/>
        </w:rPr>
        <w:t>Жишээ 27</w:t>
      </w:r>
    </w:p>
    <w:p w14:paraId="41959C86"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97.</w:t>
      </w:r>
      <w:r w:rsidRPr="00DA6FCB">
        <w:rPr>
          <w:rFonts w:ascii="Times New Roman" w:hAnsi="Times New Roman" w:cs="Times New Roman"/>
        </w:rPr>
        <w:tab/>
        <w:t>“А” компани “Х” улсад үйл ажиллагаа явуулдаг ҮДГ-ийн толгой компани юм. “А” компани ҮДГ-ийн үйлдвэрлэсэн болон борлуулсан хэд хэдэн бүтээгдэхүүнтэй холбоотой патент, худалдааны тэмдэг болон ноу хау өмчилдөг. “В” компани “А” компанийн бүрэн өмчит охин компани болно. “В” компанийн бүх үйл ажиллагаа “Y” улсад явагддаг. “В” компани нь мөн “М” бүтээгдэхүүнтэй холбогдох патент, худалдааны тэмдэг болон ноу хау-г өмчилдөг.</w:t>
      </w:r>
    </w:p>
    <w:p w14:paraId="23A2A336"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98.</w:t>
      </w:r>
      <w:r w:rsidRPr="00DA6FCB">
        <w:rPr>
          <w:rFonts w:ascii="Times New Roman" w:hAnsi="Times New Roman" w:cs="Times New Roman"/>
        </w:rPr>
        <w:tab/>
        <w:t>Группийн патентын хамгаалалт болон хуурамчаар үйлдэхийн эсрэг ажиллагаатай холбогдсон хамтын ажиллагаатай холбогдуулан бизнесийн үндэслэлтэй шалтгааны улмаас “А” компанид патентын өмчлөлөө төвлөрүүлэх шийдвэр гаргажээ.  Иймээс “В” компани “М” бүтээгдэхүүний патентыг “А” компанид нэг удаа нийт дүнгээр төлөх үнээр зарсан байна. “А” компани бүх тасралтгүй ажил үүргийг гүйцэтгэх үүрэг хариуцлагыг хариуцаж байгаа бөгөөд борлуулалтын дараах “М” бүтээгдэхүүний патенттай холбогдон гарах бүх эрсдэлийг хариуцна. Харьцуулагдах байдал болон ажил үүргийн дэлгэрэнгүй шинжилгээнд үндэслэн ҮДГ нь сунгасан гарын зарчмаар тооцсон бодит үнийг тодорхойлоход хэрэглэгдэх ямар нэгэн харьцуулагдах хяналтаас гадуурх ажил гүйлгээ тогтоох боломжгүй байна гэж дүгнэжээ. Үнэлгээний арга механизм нь тохиролцсон үнийг сунгасан гарын зарчмаарх хэлцэлтэй нийцэж байгаа эсэхийг тодорхойлоход ашиглах хамгийн тохиромжтой үнэ шилжилтийн арга байхаар байна гэж “А” компани болон “В” компаниуд дүгнэсэн.</w:t>
      </w:r>
    </w:p>
    <w:p w14:paraId="315C22FD"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t>99.</w:t>
      </w:r>
      <w:r w:rsidRPr="00DA6FCB">
        <w:rPr>
          <w:rFonts w:ascii="Times New Roman" w:hAnsi="Times New Roman" w:cs="Times New Roman"/>
        </w:rPr>
        <w:tab/>
        <w:t>Үнэлгээний ажилтан хөрөнгө болон патентыг шууд үнэлдэг үнэлгээний аргыг ашиглаж “М” бүтээгдэхүүний патентын татварын дараах цэвэр өнөөгийн үнэ цэнийг 80 болно гэж үнэлсэн байна. Шинжилгээг эрхийн шимтгэлийн хувь хэмжээ, хорогдуулалтын хувь хэмжээ болон “М” бүтээгдэхүүний өрсөлдөж буй салбар дах нийтлэг ашиглагдах хугацааг үндэслэн хийсэн. Гэвч “М” бүтээгдэхүүн, түүнтэй холбогдох патентын эрхүүд болон тухайн салбар дах нийтлэг бүтээгдэхүүн, патентуудын хооронд материаллаг ялгаанууд байна. Тийм учраас шинжилгээнд ашигласан эрхийн шимтгэлийн зохицуулалтууд нь Харьцуулагдах үнийн аргын шинжилгээнд шаардагдах харьцуулалтын стандартуудыг хангахгүй. Үнэлгээг эдгээр ялгаанд тохируулга хийх зорилгоор хийдэг.</w:t>
      </w:r>
    </w:p>
    <w:p w14:paraId="36B70B9E"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rPr>
        <w:lastRenderedPageBreak/>
        <w:t>100.</w:t>
      </w:r>
      <w:r w:rsidRPr="00DA6FCB">
        <w:rPr>
          <w:rFonts w:ascii="Times New Roman" w:hAnsi="Times New Roman" w:cs="Times New Roman"/>
        </w:rPr>
        <w:tab/>
        <w:t>Шинжилгээгээ хийхдээ “А” компани нь “М” бүтээгдэхүүний бизнесийн шинжилгээг нийтэд нь нь хорогдуулсан бэлэн мөнгөний урсгалд үндэслэж хийсэн. Боломжит худалдан авалтуудыг үнэлэхдээ “А” компанийн нийтлэг ашиглагддаг үнэлгээний хэмжүүрүүд дээр үндэслэж хийсэн энэхүү шинжилгээгээр “М” бүтээгдэхүүний бизнесийн цэвэр өнөөгийн үнэ цэнэ нийтдээ 100 байна гэж гарсан. “М” бүтээгдэхүүний цогц бизнесийн үнэлгээ 100 болон 80 буюу патентын өөрийнх нь үнэлгээний хоорондох ялгаа 20 нь “В” компанийн гүйцэтгэсэн ажил үүрэг дэх тогтсон ажил үүргийн ашгийн цэвэр өнөөгийн үнэ цэнэд нөлөөлөхөд болон “В” компанид үлдсэн ноу хау болон худалдааны тэмдгийн хувьд ямар нэгэн үнэ цэнэ тооцоход хангалтгүй харагдаж байгаа юм. Эдгээр нөхцөл байдлаас үүдэн, патентад тооцсон 80 хэмээх үнэ цэнийн үнэн зөв байдалд цаашид нарийвчилсан хяналт хийх шаардлагатай байна.</w:t>
      </w:r>
    </w:p>
    <w:p w14:paraId="27457FB8"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28</w:t>
      </w:r>
    </w:p>
    <w:p w14:paraId="30418F16"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101.</w:t>
      </w:r>
      <w:r w:rsidRPr="00DA6FCB">
        <w:rPr>
          <w:rFonts w:ascii="Times New Roman" w:hAnsi="Times New Roman" w:cs="Times New Roman"/>
          <w:lang w:val="mn-MN"/>
        </w:rPr>
        <w:tab/>
        <w:t xml:space="preserve">“А” компани нь ҮДГ-ийн толгой компани ба </w:t>
      </w:r>
      <w:r w:rsidRPr="00DA6FCB">
        <w:rPr>
          <w:rFonts w:ascii="Times New Roman" w:hAnsi="Times New Roman" w:cs="Times New Roman"/>
        </w:rPr>
        <w:t>“S” улс</w:t>
      </w:r>
      <w:r w:rsidRPr="00DA6FCB">
        <w:rPr>
          <w:rFonts w:ascii="Times New Roman" w:hAnsi="Times New Roman" w:cs="Times New Roman"/>
          <w:lang w:val="mn-MN"/>
        </w:rPr>
        <w:t xml:space="preserve">ад, “В” компани нь ҮДГ-ийн гишүүн ба “Т” улсад, “С” компани нь мөн ҮДГ-ийн гишүүн бөгөөд </w:t>
      </w:r>
      <w:r w:rsidRPr="00DA6FCB">
        <w:rPr>
          <w:rFonts w:ascii="Times New Roman" w:hAnsi="Times New Roman" w:cs="Times New Roman"/>
        </w:rPr>
        <w:t>“U” улс</w:t>
      </w:r>
      <w:r w:rsidRPr="00DA6FCB">
        <w:rPr>
          <w:rFonts w:ascii="Times New Roman" w:hAnsi="Times New Roman" w:cs="Times New Roman"/>
          <w:lang w:val="mn-MN"/>
        </w:rPr>
        <w:t xml:space="preserve">ад ту тус үйл ажиллагаа явуулдаг. Бизнесийн бодит шалтгааны улмаас ҮДГ нь </w:t>
      </w:r>
      <w:r w:rsidRPr="00DA6FCB">
        <w:rPr>
          <w:rFonts w:ascii="Times New Roman" w:hAnsi="Times New Roman" w:cs="Times New Roman"/>
        </w:rPr>
        <w:t>“S” улс</w:t>
      </w:r>
      <w:r w:rsidRPr="00DA6FCB">
        <w:rPr>
          <w:rFonts w:ascii="Times New Roman" w:hAnsi="Times New Roman" w:cs="Times New Roman"/>
          <w:lang w:val="mn-MN"/>
        </w:rPr>
        <w:t xml:space="preserve">аас гадна явуулдаг бизнестэйгээ холбогдох бүх биет бус хөрөнгөө нэг байрлалд төвлөрүүлэх шийдвэр гаргасан байна. Үүний дагуу “В” компанийн өмчилдөг биет бус хөрөнгийг “С” компанид патент, барааны тэмдэг, ноу хау болон хэрэглэгчийн харилцааны хамт нэг удаа нийт дүнгээр төлөх нөхцөлтэйгөөр борлуулсан аж. Үүний зэрэгцээ “С” компани нь “В” компанийн өмнө нь бүрэн эрсдэл хариуцаж үйлдвэрлэсэн болон борлуулсан бүтээгдэхүүний гэрээт үйлдвэрлэгчээр “В” компанийг ажиллуулахаар авч үлдсэн болно. “С” компанид худалдан авсан бизнесийн төрлийг, “В” компанийн бизнест шаардлагатай биет бус хөрөнгийн цаашдын хөгжүүлэлтийн  хамт удирдахад шаардагдах боловсон хүчин болон нөөц бололцоо бий. </w:t>
      </w:r>
    </w:p>
    <w:p w14:paraId="5E1AFF47"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102.</w:t>
      </w:r>
      <w:r w:rsidRPr="00DA6FCB">
        <w:rPr>
          <w:rFonts w:ascii="Times New Roman" w:hAnsi="Times New Roman" w:cs="Times New Roman"/>
          <w:lang w:val="mn-MN"/>
        </w:rPr>
        <w:tab/>
        <w:t xml:space="preserve">ҮДГ нь “В” компанид “С” компанийн төлөх сунгасан гарын зарчмаар тооцсон бодит үнийн үнэ шилжилтийн шинжилгээнд ашиглаж болох харьцуулагдах хяналтаас гадуурх ажил гүйлгээг тодорхойлох боломжгүй юм. ҮДГ нь харьцуулагдах байдал ба ажил үүргийн дэлгэрэнгүй шинжилгээн дээр үндэслэн, үнэлгээний аргыг ашиглах нь шилжүүлсэн биет бус хөрөнгийн үнэ цэнийг тодорхойлоход хамгийн тохиромжтой үнэ шилжилтийн арга болно гэж дүгнэсэн байна.  Үнэлгээ хийхдээ ҮДГ нь эдгээр бүх тусгайлсан биет бус бүх хөрөнгөтэй холбогдон бий болсон мөнгөний урсгалыг найдвартай салган тодорхойлох боломжгүй байдаг. </w:t>
      </w:r>
    </w:p>
    <w:p w14:paraId="4CC04127"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103. Энэ нөхцөл байдлын тохиолдолд “В” компанийн худалдсан биет бус хөрөнгөд “С” компанийн төлөх сунгасан гарын зарчмаар тооцсон нөхөн төлбөрийг тодорхойлоход, хөрөнгө тус бүр дээр үндэслэн үнэлгээ хийх оролдлогоос илүүтэйгээр шилжүүлсэн биет бус хөрөнгийг нийт дүнгээр үнэлэх нь тохиромжтой байж болно. Энэ нь ялангуяа тус тусад нь тодорхойлсон биет бус хөрөнгийн  болон бусад хөрөнгийн үнэ цэнийн хамгийн сайн тооцооллын нийлбэр нь бизнесийн үнэ цэнийг бүхэлд нь үнэлсэн дүн хооронд их хэмжээний ялгаа гарах үед тохиолддог.</w:t>
      </w:r>
    </w:p>
    <w:p w14:paraId="06904066" w14:textId="77777777" w:rsidR="006D10D7" w:rsidRPr="00DA6FCB" w:rsidRDefault="006D10D7" w:rsidP="00DA6FCB">
      <w:pPr>
        <w:spacing w:before="60" w:after="60"/>
        <w:rPr>
          <w:rFonts w:ascii="Times New Roman" w:hAnsi="Times New Roman" w:cs="Times New Roman"/>
          <w:lang w:val="mn-MN"/>
        </w:rPr>
      </w:pPr>
      <w:r w:rsidRPr="00DA6FCB">
        <w:rPr>
          <w:rFonts w:ascii="Times New Roman" w:hAnsi="Times New Roman" w:cs="Times New Roman"/>
          <w:b/>
          <w:bCs/>
          <w:lang w:val="mn-MN"/>
        </w:rPr>
        <w:t>Жишээ 29</w:t>
      </w:r>
    </w:p>
    <w:p w14:paraId="67034A9D"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104.</w:t>
      </w:r>
      <w:r w:rsidRPr="00DA6FCB">
        <w:rPr>
          <w:rFonts w:ascii="Times New Roman" w:hAnsi="Times New Roman" w:cs="Times New Roman"/>
          <w:lang w:val="mn-MN"/>
        </w:rPr>
        <w:tab/>
        <w:t xml:space="preserve">Pervichnyi бол ҮДГ-ийн толгой компани бөгөөд “Х” улсад байгуулагдан үйл ажиллагаа явуулдаг. 1 дэх жил хүртлээ Pervichnyi нь </w:t>
      </w:r>
      <w:r w:rsidRPr="00DA6FCB">
        <w:rPr>
          <w:rFonts w:ascii="Times New Roman" w:hAnsi="Times New Roman" w:cs="Times New Roman"/>
        </w:rPr>
        <w:t>“F” бүтээгдэхүүн</w:t>
      </w:r>
      <w:r w:rsidRPr="00DA6FCB">
        <w:rPr>
          <w:rFonts w:ascii="Times New Roman" w:hAnsi="Times New Roman" w:cs="Times New Roman"/>
          <w:lang w:val="mn-MN"/>
        </w:rPr>
        <w:t xml:space="preserve">тэй холбоотой патент болон барааны тэмдгийг хөгжүүлжээ. Тус компани нь “Х” улсад </w:t>
      </w:r>
      <w:r w:rsidRPr="00DA6FCB">
        <w:rPr>
          <w:rFonts w:ascii="Times New Roman" w:hAnsi="Times New Roman" w:cs="Times New Roman"/>
        </w:rPr>
        <w:t>“F” бүтээгдэхүүн</w:t>
      </w:r>
      <w:r w:rsidRPr="00DA6FCB">
        <w:rPr>
          <w:rFonts w:ascii="Times New Roman" w:hAnsi="Times New Roman" w:cs="Times New Roman"/>
          <w:lang w:val="mn-MN"/>
        </w:rPr>
        <w:t xml:space="preserve">ийг үйлдвэрлэсэн бөгөөд тус бүтээгдэхүүнийг дэлхий даяар түгээлтийн салбаруудад нийлүүлдэг. Энэхүү жишээний зорилгоор түгээлтийн салбаруудаас тооцож авах үнэ нь сунгасан гарын зарчимд ямагт нийцсэн гэж төсөөлсөн. </w:t>
      </w:r>
      <w:r w:rsidRPr="00DA6FCB">
        <w:rPr>
          <w:rFonts w:ascii="Times New Roman" w:hAnsi="Times New Roman" w:cs="Times New Roman"/>
        </w:rPr>
        <w:tab/>
      </w:r>
    </w:p>
    <w:p w14:paraId="045266C5"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105.</w:t>
      </w:r>
      <w:r w:rsidRPr="00DA6FCB">
        <w:rPr>
          <w:rFonts w:ascii="Times New Roman" w:hAnsi="Times New Roman" w:cs="Times New Roman"/>
          <w:lang w:val="mn-MN"/>
        </w:rPr>
        <w:tab/>
        <w:t xml:space="preserve">1 дэх жилийн эхэнд Pervichnyi нь “Y” улсад өөрийн бүрэн эзэмшлийн охин компани болох </w:t>
      </w:r>
      <w:r w:rsidRPr="00DA6FCB">
        <w:rPr>
          <w:rFonts w:ascii="Times New Roman" w:hAnsi="Times New Roman" w:cs="Times New Roman"/>
        </w:rPr>
        <w:t>“S” компан</w:t>
      </w:r>
      <w:r w:rsidRPr="00DA6FCB">
        <w:rPr>
          <w:rFonts w:ascii="Times New Roman" w:hAnsi="Times New Roman" w:cs="Times New Roman"/>
          <w:lang w:val="mn-MN"/>
        </w:rPr>
        <w:t xml:space="preserve">ийг байгуулсан байна. Pervichnyi зардлаа хэмнэхийн тулд </w:t>
      </w:r>
      <w:r w:rsidRPr="00DA6FCB">
        <w:rPr>
          <w:rFonts w:ascii="Times New Roman" w:hAnsi="Times New Roman" w:cs="Times New Roman"/>
        </w:rPr>
        <w:t>“F” бүтээгдэхүүн</w:t>
      </w:r>
      <w:r w:rsidRPr="00DA6FCB">
        <w:rPr>
          <w:rFonts w:ascii="Times New Roman" w:hAnsi="Times New Roman" w:cs="Times New Roman"/>
          <w:lang w:val="mn-MN"/>
        </w:rPr>
        <w:t xml:space="preserve">ий бүх үйлдвэрлэлийг </w:t>
      </w:r>
      <w:r w:rsidRPr="00DA6FCB">
        <w:rPr>
          <w:rFonts w:ascii="Times New Roman" w:hAnsi="Times New Roman" w:cs="Times New Roman"/>
        </w:rPr>
        <w:t>“S” компан</w:t>
      </w:r>
      <w:r w:rsidRPr="00DA6FCB">
        <w:rPr>
          <w:rFonts w:ascii="Times New Roman" w:hAnsi="Times New Roman" w:cs="Times New Roman"/>
          <w:lang w:val="mn-MN"/>
        </w:rPr>
        <w:t xml:space="preserve">и руу шилжүүлсэн. </w:t>
      </w:r>
      <w:r w:rsidRPr="00DA6FCB">
        <w:rPr>
          <w:rFonts w:ascii="Times New Roman" w:hAnsi="Times New Roman" w:cs="Times New Roman"/>
        </w:rPr>
        <w:t>“S” компан</w:t>
      </w:r>
      <w:r w:rsidRPr="00DA6FCB">
        <w:rPr>
          <w:rFonts w:ascii="Times New Roman" w:hAnsi="Times New Roman" w:cs="Times New Roman"/>
          <w:lang w:val="mn-MN"/>
        </w:rPr>
        <w:t xml:space="preserve">ийг байгуулах үед Pervichnyi нь </w:t>
      </w:r>
      <w:r w:rsidRPr="00DA6FCB">
        <w:rPr>
          <w:rFonts w:ascii="Times New Roman" w:hAnsi="Times New Roman" w:cs="Times New Roman"/>
        </w:rPr>
        <w:t>“F” бүтээгдэхүүн</w:t>
      </w:r>
      <w:r w:rsidRPr="00DA6FCB">
        <w:rPr>
          <w:rFonts w:ascii="Times New Roman" w:hAnsi="Times New Roman" w:cs="Times New Roman"/>
          <w:lang w:val="mn-MN"/>
        </w:rPr>
        <w:t xml:space="preserve">тэй холбогдох патент ба барааны тэмдгийг нэг удаа нийт дүнгээр төлөх нөхцөлтэйгөөр </w:t>
      </w:r>
      <w:r w:rsidRPr="00DA6FCB">
        <w:rPr>
          <w:rFonts w:ascii="Times New Roman" w:hAnsi="Times New Roman" w:cs="Times New Roman"/>
        </w:rPr>
        <w:t>“S” компан</w:t>
      </w:r>
      <w:r w:rsidRPr="00DA6FCB">
        <w:rPr>
          <w:rFonts w:ascii="Times New Roman" w:hAnsi="Times New Roman" w:cs="Times New Roman"/>
          <w:lang w:val="mn-MN"/>
        </w:rPr>
        <w:t xml:space="preserve">ид худалджээ. Эдгээр нөхцөлд Pervichnyi болон  </w:t>
      </w:r>
      <w:r w:rsidRPr="00DA6FCB">
        <w:rPr>
          <w:rFonts w:ascii="Times New Roman" w:hAnsi="Times New Roman" w:cs="Times New Roman"/>
        </w:rPr>
        <w:t>“S” компан</w:t>
      </w:r>
      <w:r w:rsidRPr="00DA6FCB">
        <w:rPr>
          <w:rFonts w:ascii="Times New Roman" w:hAnsi="Times New Roman" w:cs="Times New Roman"/>
          <w:lang w:val="mn-MN"/>
        </w:rPr>
        <w:t xml:space="preserve">и нь шилжүүлсэн биет бус хөрөнгийн сунгасан гарын зарчмаар тооцсон бодит үнийг </w:t>
      </w:r>
      <w:r w:rsidRPr="00DA6FCB">
        <w:rPr>
          <w:rFonts w:ascii="Times New Roman" w:hAnsi="Times New Roman" w:cs="Times New Roman"/>
          <w:lang w:val="mn-MN"/>
        </w:rPr>
        <w:lastRenderedPageBreak/>
        <w:t xml:space="preserve">тодорхойлохдоо хорогдуулсан бэлэн мөнгөний урсгалын үнэлгээний аргыг ашиглахыг хичээсэн болно. </w:t>
      </w:r>
    </w:p>
    <w:p w14:paraId="683D3F19"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106.</w:t>
      </w:r>
      <w:r w:rsidRPr="00DA6FCB">
        <w:rPr>
          <w:rFonts w:ascii="Times New Roman" w:hAnsi="Times New Roman" w:cs="Times New Roman"/>
          <w:lang w:val="mn-MN"/>
        </w:rPr>
        <w:tab/>
        <w:t xml:space="preserve">Энэхүү үнэлгээний шинжилгээгээр, “Х” улсад </w:t>
      </w:r>
      <w:r w:rsidRPr="00DA6FCB">
        <w:rPr>
          <w:rFonts w:ascii="Times New Roman" w:hAnsi="Times New Roman" w:cs="Times New Roman"/>
        </w:rPr>
        <w:t>“F” бүтээгдэхүүн</w:t>
      </w:r>
      <w:r w:rsidRPr="00DA6FCB">
        <w:rPr>
          <w:rFonts w:ascii="Times New Roman" w:hAnsi="Times New Roman" w:cs="Times New Roman"/>
          <w:lang w:val="mn-MN"/>
        </w:rPr>
        <w:t xml:space="preserve">ийг үргэлжлүүлэн үйлдвэрлэснээр Pervichnyi компани нь 600-ийн өнөөгийн үнэ цэнэтэй татварын дараах үлдэгдэл бэлэн мөнгөний урсгалыг (ҮДГ-ийн бусад гишүүдээс бүх ажил үүргийн ажиллагаанд сунгасан гарын зарчмаар тооцсон шагналыг олгосны дараа) бий болгочихсон байх боломжтой юм. Худалдан авагчийн хэтийн төлөвийн  үнэлгээгээр хэрэв </w:t>
      </w:r>
      <w:r w:rsidRPr="00DA6FCB">
        <w:rPr>
          <w:rFonts w:ascii="Times New Roman" w:hAnsi="Times New Roman" w:cs="Times New Roman"/>
        </w:rPr>
        <w:t>“S” компан</w:t>
      </w:r>
      <w:r w:rsidRPr="00DA6FCB">
        <w:rPr>
          <w:rFonts w:ascii="Times New Roman" w:hAnsi="Times New Roman" w:cs="Times New Roman"/>
          <w:lang w:val="mn-MN"/>
        </w:rPr>
        <w:t xml:space="preserve">и нь биет бус хөрөнгө өмчилдөг бөгөөд “Y” улсад бүтээгдэхүүнээ үйлдвэрлэдэг байсан бол </w:t>
      </w:r>
      <w:r w:rsidRPr="00DA6FCB">
        <w:rPr>
          <w:rFonts w:ascii="Times New Roman" w:hAnsi="Times New Roman" w:cs="Times New Roman"/>
        </w:rPr>
        <w:t xml:space="preserve">уг </w:t>
      </w:r>
      <w:r w:rsidRPr="00DA6FCB">
        <w:rPr>
          <w:rFonts w:ascii="Times New Roman" w:hAnsi="Times New Roman" w:cs="Times New Roman"/>
          <w:lang w:val="mn-MN"/>
        </w:rPr>
        <w:t xml:space="preserve">компани 1 100-ийн өнөөгийн үнэ цэнэтэй татварын дараах үлдэгдэл бэлэн мөнгөний урсгалыг бий болгож чадах боломжтойг харуулж байна. Pervichnyi-ийн татварын дараах үлдэгдэл бэлэн мөнгөний урсгалын өнөөгийн үнэ цэнэ болон </w:t>
      </w:r>
      <w:r w:rsidRPr="00DA6FCB">
        <w:rPr>
          <w:rFonts w:ascii="Times New Roman" w:hAnsi="Times New Roman" w:cs="Times New Roman"/>
        </w:rPr>
        <w:t>“S” компан</w:t>
      </w:r>
      <w:r w:rsidRPr="00DA6FCB">
        <w:rPr>
          <w:rFonts w:ascii="Times New Roman" w:hAnsi="Times New Roman" w:cs="Times New Roman"/>
          <w:lang w:val="mn-MN"/>
        </w:rPr>
        <w:t>ийн татварын дараах үлдэгдэл бэлэн мөнгөний урсгалын өнөөгийн үнэ цэнийн хоорондох ялгааг хэд хэдэн хүчин зүйлсэд хамаатуулж болно.</w:t>
      </w:r>
    </w:p>
    <w:p w14:paraId="10AA9061"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107.</w:t>
      </w:r>
      <w:r w:rsidRPr="00DA6FCB">
        <w:rPr>
          <w:rFonts w:ascii="Times New Roman" w:hAnsi="Times New Roman" w:cs="Times New Roman"/>
          <w:lang w:val="mn-MN"/>
        </w:rPr>
        <w:tab/>
        <w:t xml:space="preserve">Pervichnyi-д нээлттэй өөр нэгэн сонголт бол Pervichnyi тухайн биет бус хөрөнгийн өмчлөх эрхийг авч үлдэх ба өөрийн нэрийн өмнөөс “Y” улсад бүтээгдэхүүнээ үйлдвэрлэхэд </w:t>
      </w:r>
      <w:r w:rsidRPr="00DA6FCB">
        <w:rPr>
          <w:rFonts w:ascii="Times New Roman" w:hAnsi="Times New Roman" w:cs="Times New Roman"/>
        </w:rPr>
        <w:t>“S” компан</w:t>
      </w:r>
      <w:r w:rsidRPr="00DA6FCB">
        <w:rPr>
          <w:rFonts w:ascii="Times New Roman" w:hAnsi="Times New Roman" w:cs="Times New Roman"/>
          <w:lang w:val="mn-MN"/>
        </w:rPr>
        <w:t xml:space="preserve">ийг эсхүл өөр нийлүүлэгчийг байлгаж болно. Энэ тохиолдолд Pervichnyi 875-ын өнөөгийн үнэ цэнэтэй татварын дараах бэлэн мөнгөний урсгалыг бий болгох боломжтой гэж тооцоолсон байна. </w:t>
      </w:r>
    </w:p>
    <w:p w14:paraId="7A719B19" w14:textId="77777777" w:rsidR="006D10D7" w:rsidRPr="00DA6FCB" w:rsidRDefault="006D10D7" w:rsidP="00DA6FCB">
      <w:pPr>
        <w:spacing w:before="60" w:after="60"/>
        <w:jc w:val="both"/>
        <w:rPr>
          <w:rFonts w:ascii="Times New Roman" w:hAnsi="Times New Roman" w:cs="Times New Roman"/>
        </w:rPr>
      </w:pPr>
      <w:r w:rsidRPr="00DA6FCB">
        <w:rPr>
          <w:rFonts w:ascii="Times New Roman" w:hAnsi="Times New Roman" w:cs="Times New Roman"/>
          <w:lang w:val="mn-MN"/>
        </w:rPr>
        <w:t>108.</w:t>
      </w:r>
      <w:r w:rsidRPr="00DA6FCB">
        <w:rPr>
          <w:rFonts w:ascii="Times New Roman" w:hAnsi="Times New Roman" w:cs="Times New Roman"/>
          <w:lang w:val="mn-MN"/>
        </w:rPr>
        <w:tab/>
        <w:t xml:space="preserve">Pervichnyi-с </w:t>
      </w:r>
      <w:r w:rsidRPr="00DA6FCB">
        <w:rPr>
          <w:rFonts w:ascii="Times New Roman" w:hAnsi="Times New Roman" w:cs="Times New Roman"/>
        </w:rPr>
        <w:t>“S” компан</w:t>
      </w:r>
      <w:r w:rsidRPr="00DA6FCB">
        <w:rPr>
          <w:rFonts w:ascii="Times New Roman" w:hAnsi="Times New Roman" w:cs="Times New Roman"/>
          <w:lang w:val="mn-MN"/>
        </w:rPr>
        <w:t xml:space="preserve">ид шилжүүлсэн биет бус хөрөнгийн сунгасан гарын зарчмаар тооцсон нөхөн төлбөрийг тодорхойлоход, хоёр талын хэтийн төлөвлөгөө, тал бүрт бодитоор оршин байгаа сонголтууд болон тус тохиолдлын онцлог бодит байдал, нөхцөлийг харгалзан үзэх нь чухал байдаг. Pervichnyi тухайн биет бус хөрөнгийг, түүнийг авч үлдэн, уламжлалт арга барилаар үйл ажиллагаагаа үргэлжлүүлснээр бий болгож чадах үлдэгдэл бэлэн мөнгөний урсгал буюу болох 600-аас доош татварын дараах үлдэгдэл бэлэн мөнгөний урсгалын өнөөгийн үнэ цэнэтэй байх үнээр худалдахгүй нь тодорхой. Түүнээс гадна Pervichnyi тухайн биет бус хөрөнгийг татварын дараах үлдэгдэл бэлэн мөнгөний урсгалын 875-аас доош өнөөгийн үнэ цэнэтэй байх үнээр зарна гэдэгт итгэх шалтгаан үгүй. Хэрэв Pervichnyi бага зардалтай орчинд өөрийн нэрийн өмнөөс бүтээгдэхүүн үйлдвэрлэх өөр нэгэн аж ахуйн нэгжийг байлгаснаар үйлдвэрлэлийн зардлыг хэмнэх боломжтой бол энэ бодитоор байгаа сонголт нь иймэрхүү гэрээт үйлдвэрлэлийн үйл ажиллагааг үүсгэн байгуулах явдал болно. Биет бус хөрөнгийн борлуулалтын үнийг тодорхойлоход энэхүү бодит байгаа сонголтыг харгалзан үзэх хэрэгтэй. </w:t>
      </w:r>
    </w:p>
    <w:p w14:paraId="73580152"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109.</w:t>
      </w:r>
      <w:r w:rsidRPr="00DA6FCB">
        <w:rPr>
          <w:rFonts w:ascii="Times New Roman" w:hAnsi="Times New Roman" w:cs="Times New Roman"/>
          <w:lang w:val="mn-MN"/>
        </w:rPr>
        <w:tab/>
        <w:t xml:space="preserve">Холбогдох бүх бодит баримт болон нөхцөлийг байдлыг харгалзан үзсэний дараа тухайн ажил гүйлгээнд оролцохгүйгээр олж чадахаас бага татварын дараах өгөөжтэй үлдээх үнийг </w:t>
      </w:r>
      <w:r w:rsidRPr="00DA6FCB">
        <w:rPr>
          <w:rFonts w:ascii="Times New Roman" w:hAnsi="Times New Roman" w:cs="Times New Roman"/>
        </w:rPr>
        <w:t>“S” компан</w:t>
      </w:r>
      <w:r w:rsidRPr="00DA6FCB">
        <w:rPr>
          <w:rFonts w:ascii="Times New Roman" w:hAnsi="Times New Roman" w:cs="Times New Roman"/>
          <w:lang w:val="mn-MN"/>
        </w:rPr>
        <w:t xml:space="preserve">и төлөхгүй л болов уу. Хорогдуулсан бэлэн мөнгөний урсгалын үнэлгээний дагуу, тухайн биет бус хөрөнгийг бизнест ашигласнаар бий болгож чадах  татварын дараах үлдэгдэл бэлэн мөнгөний урсгалын өнөөгийн цэвэр үнэ цэнэ 1 100 болох болно. Pervichnyi-ийн хувьд бусад бэлэн буй сонголтуудтай дүйцэх эсхүл түүнээс илүү их хэмжээний өгөөж өгөх, мөн холбогдох бүх нөхцөл байдлыг, тухайлбал тухайн ажил гүйлгээнд татвар ногдуулах арга хэлбэр зэргийг харгалзан үзэн </w:t>
      </w:r>
      <w:r w:rsidRPr="00DA6FCB">
        <w:rPr>
          <w:rFonts w:ascii="Times New Roman" w:hAnsi="Times New Roman" w:cs="Times New Roman"/>
        </w:rPr>
        <w:t>“S” компан</w:t>
      </w:r>
      <w:r w:rsidRPr="00DA6FCB">
        <w:rPr>
          <w:rFonts w:ascii="Times New Roman" w:hAnsi="Times New Roman" w:cs="Times New Roman"/>
          <w:lang w:val="mn-MN"/>
        </w:rPr>
        <w:t xml:space="preserve">ийн хөрөнгө оруулалтад эерэг өгөөжийг өгөх үнийг хэлэлцэн тохирч болох юм. </w:t>
      </w:r>
    </w:p>
    <w:p w14:paraId="12378EB8"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110.</w:t>
      </w:r>
      <w:r w:rsidRPr="00DA6FCB">
        <w:rPr>
          <w:rFonts w:ascii="Times New Roman" w:hAnsi="Times New Roman" w:cs="Times New Roman"/>
          <w:lang w:val="mn-MN"/>
        </w:rPr>
        <w:tab/>
        <w:t xml:space="preserve">Хорогдуулсан бэлэн мөнгөний урсгалын аргыг ашигласан үнэ шилжилтийн шинжилгээ нь сунгасан гарын зарчмаар ажил гүйлгээ хийдэг бие даасан аж ахуйн нэгжүүд биет бус хөрөнгийн үнийг тогтоохдоо зардлын хэмнэлт, төсөвлөсөн татварын нөлөө зэргийг хэрхэн харгалзан үзэх байсныг харгалзан үзэх хэрэгтэй. Гэхдээ тухайн үнэ нь Pervichnyi-ийн татварын дараах бэлэн мөнгөний урсгалыг түүний бусад бодит боломжит сонголттой дүйцэхүйц хүртэл хэмжээнд бий болгох үнэ ба тухайн ажил гүйлгээнд татвар ногдуулах арга хэлбэрийг харгалзан үзсэний үндсэн дээр </w:t>
      </w:r>
      <w:r w:rsidRPr="00DA6FCB">
        <w:rPr>
          <w:rFonts w:ascii="Times New Roman" w:hAnsi="Times New Roman" w:cs="Times New Roman"/>
        </w:rPr>
        <w:t>“S” компан</w:t>
      </w:r>
      <w:r w:rsidRPr="00DA6FCB">
        <w:rPr>
          <w:rFonts w:ascii="Times New Roman" w:hAnsi="Times New Roman" w:cs="Times New Roman"/>
          <w:lang w:val="mn-MN"/>
        </w:rPr>
        <w:t xml:space="preserve">ид түүний хөрөнгө оруулалт болон эрсдэлдээ эерэг өгөөж өгөх үнийн хоорондох хязгаарт багтсан байх ёстой. </w:t>
      </w:r>
      <w:r w:rsidRPr="00DA6FCB">
        <w:rPr>
          <w:rFonts w:ascii="Times New Roman" w:hAnsi="Times New Roman" w:cs="Times New Roman"/>
          <w:b/>
        </w:rPr>
        <w:tab/>
      </w:r>
    </w:p>
    <w:p w14:paraId="786AD9EB" w14:textId="77777777" w:rsidR="006D10D7" w:rsidRPr="00DA6FCB" w:rsidRDefault="006D10D7" w:rsidP="00DA6FCB">
      <w:pPr>
        <w:spacing w:before="60" w:after="60"/>
        <w:jc w:val="both"/>
        <w:rPr>
          <w:rFonts w:ascii="Times New Roman" w:hAnsi="Times New Roman" w:cs="Times New Roman"/>
          <w:b/>
        </w:rPr>
      </w:pPr>
      <w:r w:rsidRPr="00DA6FCB">
        <w:rPr>
          <w:rFonts w:ascii="Times New Roman" w:hAnsi="Times New Roman" w:cs="Times New Roman"/>
          <w:lang w:val="mn-MN"/>
        </w:rPr>
        <w:t>111.</w:t>
      </w:r>
      <w:r w:rsidRPr="00DA6FCB">
        <w:rPr>
          <w:rFonts w:ascii="Times New Roman" w:hAnsi="Times New Roman" w:cs="Times New Roman"/>
          <w:lang w:val="mn-MN"/>
        </w:rPr>
        <w:tab/>
        <w:t xml:space="preserve">Энэхүү жишээ болон дээр дурдсан шинжилгээний нөхцөл байдал, баримтуудыг бодит ажил гүйлгээнд шаардагдах шинжилгээтэй харьцуулахад маш их хялбарчлан оруулсан. Гэсэн </w:t>
      </w:r>
      <w:r w:rsidRPr="00DA6FCB">
        <w:rPr>
          <w:rFonts w:ascii="Times New Roman" w:hAnsi="Times New Roman" w:cs="Times New Roman"/>
          <w:lang w:val="mn-MN"/>
        </w:rPr>
        <w:lastRenderedPageBreak/>
        <w:t xml:space="preserve">хэдий ч тус шинжилгээ нь хорогдуулсан бэлэн мөнгөний урсгалын шинжилгээг гүйцэтгэхдээ холбогдох бүх бодит баримт болон нөхцөл байдлыг харгалзан үзэх, уг шинжилгээнд талууд тус байр суурийг үнэлэх, үнэ шилжилтийн шинжилгээг гүйцэтгэхэд талууд тус бүрт бодитой байгаа сонголтуудыг харгалзан үзэхийн ач холбогдлыг тусгасан болно. </w:t>
      </w:r>
    </w:p>
    <w:p w14:paraId="36370B9A" w14:textId="77777777" w:rsidR="006D10D7" w:rsidRPr="00DA6FCB" w:rsidRDefault="006D10D7" w:rsidP="00DA6FCB">
      <w:pPr>
        <w:spacing w:before="60" w:after="60"/>
        <w:jc w:val="both"/>
        <w:rPr>
          <w:rFonts w:ascii="Times New Roman" w:hAnsi="Times New Roman" w:cs="Times New Roman"/>
        </w:rPr>
      </w:pPr>
    </w:p>
    <w:p w14:paraId="78C4D6E7" w14:textId="77777777" w:rsidR="006D10D7" w:rsidRPr="00DA6FCB" w:rsidRDefault="006D10D7" w:rsidP="00DA6FCB">
      <w:pPr>
        <w:spacing w:before="60" w:after="60"/>
        <w:rPr>
          <w:rFonts w:ascii="Times New Roman" w:hAnsi="Times New Roman" w:cs="Times New Roman"/>
        </w:rPr>
      </w:pPr>
    </w:p>
    <w:p w14:paraId="5A4F927A" w14:textId="77777777" w:rsidR="004B6A6C" w:rsidRPr="00DA6FCB" w:rsidRDefault="004B6A6C" w:rsidP="00DA6FCB">
      <w:pPr>
        <w:spacing w:before="60" w:after="60"/>
        <w:ind w:right="-6"/>
        <w:jc w:val="center"/>
        <w:rPr>
          <w:rFonts w:ascii="Times New Roman" w:hAnsi="Times New Roman" w:cs="Times New Roman"/>
          <w:b/>
          <w:bCs/>
          <w:i/>
          <w:iCs/>
          <w:lang w:val="mn-MN"/>
        </w:rPr>
      </w:pPr>
    </w:p>
    <w:p w14:paraId="66D2A4BF" w14:textId="77777777" w:rsidR="004B6A6C" w:rsidRPr="00DA6FCB" w:rsidRDefault="004B6A6C" w:rsidP="00DA6FCB">
      <w:pPr>
        <w:spacing w:before="60" w:after="60"/>
        <w:ind w:right="-6"/>
        <w:jc w:val="center"/>
        <w:rPr>
          <w:rFonts w:ascii="Times New Roman" w:hAnsi="Times New Roman" w:cs="Times New Roman"/>
          <w:b/>
          <w:bCs/>
          <w:i/>
          <w:iCs/>
          <w:lang w:val="mn-MN"/>
        </w:rPr>
        <w:sectPr w:rsidR="004B6A6C" w:rsidRPr="00DA6FCB" w:rsidSect="00BE1277">
          <w:footnotePr>
            <w:numRestart w:val="eachSect"/>
          </w:footnotePr>
          <w:pgSz w:w="11900" w:h="16840"/>
          <w:pgMar w:top="1440" w:right="1080" w:bottom="1440" w:left="1080" w:header="720" w:footer="720" w:gutter="0"/>
          <w:cols w:space="720"/>
          <w:docGrid w:linePitch="360"/>
        </w:sectPr>
      </w:pPr>
    </w:p>
    <w:p w14:paraId="230A85A3" w14:textId="77777777" w:rsidR="004B6A6C" w:rsidRPr="00DA6FCB" w:rsidRDefault="004B6A6C" w:rsidP="00DA6FCB">
      <w:pPr>
        <w:pStyle w:val="Heading1"/>
        <w:spacing w:before="60" w:after="60"/>
        <w:rPr>
          <w:rFonts w:cs="Times New Roman"/>
          <w:lang w:val="mn-MN"/>
        </w:rPr>
      </w:pPr>
    </w:p>
    <w:p w14:paraId="6959BBCA" w14:textId="77777777" w:rsidR="00C73FA6" w:rsidRPr="00DA6FCB" w:rsidRDefault="00C73FA6" w:rsidP="00DA6FCB">
      <w:pPr>
        <w:pStyle w:val="Heading1"/>
        <w:spacing w:before="60" w:after="60"/>
        <w:rPr>
          <w:rFonts w:cs="Times New Roman"/>
          <w:lang w:val="mn-MN"/>
        </w:rPr>
      </w:pPr>
      <w:bookmarkStart w:id="349" w:name="_Toc391665072"/>
      <w:r w:rsidRPr="00DA6FCB">
        <w:rPr>
          <w:rFonts w:cs="Times New Roman"/>
          <w:lang w:val="mn-MN"/>
        </w:rPr>
        <w:t>Наймдугаар бүлгийн Хавсралт</w:t>
      </w:r>
      <w:bookmarkEnd w:id="349"/>
    </w:p>
    <w:p w14:paraId="32862A19" w14:textId="77777777" w:rsidR="00C73FA6" w:rsidRPr="00DA6FCB" w:rsidRDefault="00C73FA6" w:rsidP="00DA6FCB">
      <w:pPr>
        <w:pStyle w:val="Heading1"/>
        <w:spacing w:before="60" w:after="60"/>
        <w:rPr>
          <w:rFonts w:cs="Times New Roman"/>
          <w:i w:val="0"/>
          <w:lang w:val="mn-MN"/>
        </w:rPr>
      </w:pPr>
      <w:bookmarkStart w:id="350" w:name="_Toc391665073"/>
      <w:r w:rsidRPr="00DA6FCB">
        <w:rPr>
          <w:rFonts w:cs="Times New Roman"/>
          <w:i w:val="0"/>
          <w:lang w:val="mn-MN"/>
        </w:rPr>
        <w:t>Зардлыг санхүүжүүлэхэд хувь оруулах гэрээний талаарх зөвлөмжийг тайлбарласан жишээнүүд</w:t>
      </w:r>
      <w:bookmarkEnd w:id="350"/>
    </w:p>
    <w:p w14:paraId="6009C245" w14:textId="77777777" w:rsidR="00C73FA6" w:rsidRPr="00DA6FCB" w:rsidRDefault="00C73FA6" w:rsidP="00DA6FCB">
      <w:pPr>
        <w:widowControl w:val="0"/>
        <w:tabs>
          <w:tab w:val="left" w:pos="1410"/>
        </w:tabs>
        <w:spacing w:before="60" w:after="60"/>
        <w:jc w:val="both"/>
        <w:rPr>
          <w:rStyle w:val="Bodytext2"/>
          <w:rFonts w:eastAsia="MS Mincho"/>
          <w:b w:val="0"/>
          <w:bCs w:val="0"/>
          <w:color w:val="auto"/>
          <w:sz w:val="24"/>
          <w:szCs w:val="24"/>
          <w:lang w:val="mn-MN"/>
        </w:rPr>
      </w:pPr>
      <w:r w:rsidRPr="00DA6FCB">
        <w:rPr>
          <w:rStyle w:val="Bodytext2"/>
          <w:rFonts w:eastAsia="MS Mincho"/>
          <w:b w:val="0"/>
          <w:color w:val="auto"/>
          <w:sz w:val="24"/>
          <w:szCs w:val="24"/>
          <w:lang w:val="mn-MN"/>
        </w:rPr>
        <w:t>Жишээ 1</w:t>
      </w:r>
    </w:p>
    <w:p w14:paraId="716EABF4" w14:textId="77777777" w:rsidR="00C73FA6" w:rsidRPr="00DA6FCB" w:rsidRDefault="00C73FA6" w:rsidP="00DA6FCB">
      <w:pPr>
        <w:widowControl w:val="0"/>
        <w:spacing w:before="60" w:after="60"/>
        <w:jc w:val="both"/>
        <w:rPr>
          <w:rStyle w:val="Bodytext2"/>
          <w:rFonts w:eastAsia="MS Mincho"/>
          <w:b w:val="0"/>
          <w:color w:val="auto"/>
          <w:sz w:val="24"/>
          <w:szCs w:val="24"/>
          <w:lang w:val="mn-MN"/>
        </w:rPr>
      </w:pPr>
      <w:r w:rsidRPr="00DA6FCB">
        <w:rPr>
          <w:rStyle w:val="Bodytext2"/>
          <w:rFonts w:eastAsia="MS Mincho"/>
          <w:b w:val="0"/>
          <w:color w:val="auto"/>
          <w:sz w:val="24"/>
          <w:szCs w:val="24"/>
          <w:lang w:val="mn-MN"/>
        </w:rPr>
        <w:t>1.</w:t>
      </w:r>
      <w:r w:rsidRPr="00DA6FCB">
        <w:rPr>
          <w:rStyle w:val="Bodytext2"/>
          <w:rFonts w:eastAsia="MS Mincho"/>
          <w:b w:val="0"/>
          <w:color w:val="auto"/>
          <w:sz w:val="24"/>
          <w:szCs w:val="24"/>
          <w:lang w:val="mn-MN"/>
        </w:rPr>
        <w:tab/>
        <w:t>Сунгасан гарын зарчимд нийцсэн үр дүнд хүрэхийн тулд оруулсан хувь нэмрийн үнэ цэнийг сунгасан гарын зарчмаар (өөрөөр хэлбэл сунгасан гарын зарчмаарх бодит үнэд үндэслэн) үнэлэх ёстой гэсэн ерөнхий зарчмыг Жишээ 1-ээр тайлбарлав.</w:t>
      </w:r>
    </w:p>
    <w:p w14:paraId="3DC79625" w14:textId="36292425" w:rsidR="00C73FA6" w:rsidRPr="00DA6FCB" w:rsidRDefault="00C73FA6" w:rsidP="00DA6FCB">
      <w:pPr>
        <w:widowControl w:val="0"/>
        <w:spacing w:before="60" w:after="60"/>
        <w:jc w:val="both"/>
        <w:rPr>
          <w:rStyle w:val="Tablecaption3Spacing0pt"/>
          <w:rFonts w:eastAsia="MS Mincho"/>
          <w:b w:val="0"/>
          <w:color w:val="auto"/>
          <w:sz w:val="24"/>
          <w:szCs w:val="24"/>
          <w:lang w:val="mn-MN"/>
        </w:rPr>
      </w:pPr>
      <w:r w:rsidRPr="00DA6FCB">
        <w:rPr>
          <w:rStyle w:val="Tablecaption3Spacing0pt"/>
          <w:rFonts w:eastAsia="MS Mincho"/>
          <w:b w:val="0"/>
          <w:color w:val="auto"/>
          <w:sz w:val="24"/>
          <w:szCs w:val="24"/>
          <w:lang w:val="mn-MN"/>
        </w:rPr>
        <w:t>2.</w:t>
      </w:r>
      <w:r w:rsidRPr="00DA6FCB">
        <w:rPr>
          <w:rStyle w:val="Tablecaption3Spacing0pt"/>
          <w:rFonts w:eastAsia="MS Mincho"/>
          <w:b w:val="0"/>
          <w:color w:val="auto"/>
          <w:sz w:val="24"/>
          <w:szCs w:val="24"/>
          <w:lang w:val="mn-MN"/>
        </w:rPr>
        <w:tab/>
        <w:t xml:space="preserve">“А” компани болон “В” компани нь </w:t>
      </w:r>
      <w:r w:rsidR="009E0808" w:rsidRPr="00DA6FCB">
        <w:rPr>
          <w:rStyle w:val="Tablecaption3Spacing0pt"/>
          <w:rFonts w:eastAsia="MS Mincho"/>
          <w:b w:val="0"/>
          <w:color w:val="auto"/>
          <w:sz w:val="24"/>
          <w:szCs w:val="24"/>
          <w:lang w:val="mn-MN"/>
        </w:rPr>
        <w:t>ҮДГ-ийн</w:t>
      </w:r>
      <w:r w:rsidRPr="00DA6FCB">
        <w:rPr>
          <w:rStyle w:val="Tablecaption3Spacing0pt"/>
          <w:rFonts w:eastAsia="MS Mincho"/>
          <w:b w:val="0"/>
          <w:color w:val="auto"/>
          <w:sz w:val="24"/>
          <w:szCs w:val="24"/>
          <w:lang w:val="mn-MN"/>
        </w:rPr>
        <w:t xml:space="preserve"> гишүүд бөгөөд ЗСХОГ байгуулахаар болсон байна. “А” компани  нь “Үйлчилгээ 1”-ийг, “В” компани нь “Үйлчилгээ 2”-ыг үзүүлнэ. “А” компани болон “В” компани нь тус бүрдээ эдгээр үйлчилгээг хэрэглэдэг </w:t>
      </w:r>
      <w:r w:rsidRPr="00DA6FCB">
        <w:rPr>
          <w:rStyle w:val="Tablecaption3Spacing0pt"/>
          <w:rFonts w:eastAsia="MS Mincho"/>
          <w:b w:val="0"/>
          <w:color w:val="auto"/>
          <w:sz w:val="24"/>
          <w:szCs w:val="24"/>
          <w:lang w:val="mn-MN" w:eastAsia="ja-JP"/>
        </w:rPr>
        <w:t xml:space="preserve">(өөрөөр хэлбэл </w:t>
      </w:r>
      <w:r w:rsidRPr="00DA6FCB">
        <w:rPr>
          <w:rStyle w:val="Tablecaption3Spacing0pt"/>
          <w:rFonts w:eastAsia="MS Mincho"/>
          <w:b w:val="0"/>
          <w:color w:val="auto"/>
          <w:sz w:val="24"/>
          <w:szCs w:val="24"/>
          <w:lang w:val="mn-MN"/>
        </w:rPr>
        <w:t>“А” компани  нь “В” компанийн үзүүлдэг “Үйлчилгээ 2”-оос, “В” компани нь “А” компанийн үзүүлдэг “Үйлчилгээ 1”-ээс тус тус өгөөж хүртэнэ</w:t>
      </w:r>
      <w:r w:rsidRPr="00DA6FCB">
        <w:rPr>
          <w:rStyle w:val="Tablecaption3Spacing0pt"/>
          <w:rFonts w:eastAsia="MS Mincho"/>
          <w:b w:val="0"/>
          <w:color w:val="auto"/>
          <w:sz w:val="24"/>
          <w:szCs w:val="24"/>
          <w:lang w:val="mn-MN" w:eastAsia="ja-JP"/>
        </w:rPr>
        <w:t>).</w:t>
      </w:r>
      <w:r w:rsidRPr="00DA6FCB">
        <w:rPr>
          <w:rStyle w:val="Tablecaption3Spacing0pt"/>
          <w:rFonts w:eastAsia="MS Mincho"/>
          <w:b w:val="0"/>
          <w:color w:val="auto"/>
          <w:sz w:val="24"/>
          <w:szCs w:val="24"/>
          <w:lang w:val="mn-MN"/>
        </w:rPr>
        <w:t xml:space="preserve">  </w:t>
      </w:r>
    </w:p>
    <w:p w14:paraId="2CD7CF80" w14:textId="77777777" w:rsidR="00C73FA6" w:rsidRPr="00DA6FCB" w:rsidRDefault="00C73FA6" w:rsidP="00DA6FCB">
      <w:pPr>
        <w:spacing w:before="60" w:after="60"/>
        <w:rPr>
          <w:rStyle w:val="Tablecaption3Spacing0pt"/>
          <w:rFonts w:eastAsia="MS Mincho"/>
          <w:b w:val="0"/>
          <w:color w:val="auto"/>
          <w:sz w:val="24"/>
          <w:szCs w:val="24"/>
          <w:lang w:val="mn-MN"/>
        </w:rPr>
      </w:pPr>
      <w:r w:rsidRPr="00DA6FCB">
        <w:rPr>
          <w:rStyle w:val="Tablecaption3Spacing0pt"/>
          <w:rFonts w:eastAsia="MS Mincho"/>
          <w:b w:val="0"/>
          <w:color w:val="auto"/>
          <w:sz w:val="24"/>
          <w:szCs w:val="24"/>
          <w:lang w:val="mn-MN"/>
        </w:rPr>
        <w:t>3.</w:t>
      </w:r>
      <w:r w:rsidRPr="00DA6FCB">
        <w:rPr>
          <w:rStyle w:val="Tablecaption3Spacing0pt"/>
          <w:rFonts w:eastAsia="MS Mincho"/>
          <w:b w:val="0"/>
          <w:color w:val="auto"/>
          <w:sz w:val="24"/>
          <w:szCs w:val="24"/>
          <w:lang w:val="mn-MN"/>
        </w:rPr>
        <w:tab/>
        <w:t>Эдгээр үйлчилгээнүүдийн зардал болон үнэ нь  дараах байдалтай байсан гэж үзье:</w:t>
      </w:r>
    </w:p>
    <w:tbl>
      <w:tblPr>
        <w:tblW w:w="9214" w:type="dxa"/>
        <w:tblInd w:w="10" w:type="dxa"/>
        <w:tblBorders>
          <w:top w:val="single" w:sz="18" w:space="0" w:color="auto"/>
          <w:bottom w:val="single" w:sz="18" w:space="0" w:color="auto"/>
          <w:insideH w:val="single" w:sz="4" w:space="0" w:color="auto"/>
        </w:tblBorders>
        <w:tblLayout w:type="fixed"/>
        <w:tblCellMar>
          <w:left w:w="10" w:type="dxa"/>
          <w:right w:w="10" w:type="dxa"/>
        </w:tblCellMar>
        <w:tblLook w:val="04A0" w:firstRow="1" w:lastRow="0" w:firstColumn="1" w:lastColumn="0" w:noHBand="0" w:noVBand="1"/>
      </w:tblPr>
      <w:tblGrid>
        <w:gridCol w:w="7513"/>
        <w:gridCol w:w="1701"/>
      </w:tblGrid>
      <w:tr w:rsidR="00C73FA6" w:rsidRPr="00DA6FCB" w14:paraId="102B9AF0" w14:textId="77777777" w:rsidTr="000E1943">
        <w:trPr>
          <w:trHeight w:hRule="exact" w:val="534"/>
        </w:trPr>
        <w:tc>
          <w:tcPr>
            <w:tcW w:w="7513" w:type="dxa"/>
            <w:shd w:val="clear" w:color="auto" w:fill="FFFFFF"/>
          </w:tcPr>
          <w:p w14:paraId="6E4034F8" w14:textId="77777777" w:rsidR="00C73FA6" w:rsidRPr="00DA6FCB" w:rsidRDefault="00C73FA6" w:rsidP="00DA6FCB">
            <w:pPr>
              <w:spacing w:before="60" w:after="60"/>
              <w:rPr>
                <w:rStyle w:val="Bodytext29pt"/>
                <w:rFonts w:eastAsia="MS Mincho"/>
                <w:color w:val="auto"/>
                <w:sz w:val="20"/>
                <w:szCs w:val="20"/>
                <w:lang w:val="mn-MN"/>
              </w:rPr>
            </w:pPr>
            <w:r w:rsidRPr="00DA6FCB">
              <w:rPr>
                <w:rStyle w:val="Tablecaption3Spacing0pt"/>
                <w:rFonts w:eastAsia="MS Mincho"/>
                <w:b w:val="0"/>
                <w:color w:val="auto"/>
                <w:sz w:val="20"/>
                <w:szCs w:val="20"/>
                <w:lang w:val="mn-MN"/>
              </w:rPr>
              <w:t xml:space="preserve"> “Үйлчилгээ 1”-ийг</w:t>
            </w:r>
            <w:r w:rsidRPr="00DA6FCB">
              <w:rPr>
                <w:rStyle w:val="Bodytext29pt"/>
                <w:rFonts w:eastAsia="MS Mincho"/>
                <w:color w:val="auto"/>
                <w:sz w:val="20"/>
                <w:szCs w:val="20"/>
                <w:lang w:val="mn-MN"/>
              </w:rPr>
              <w:t xml:space="preserve"> үзүүлэхэд гарсан зардал (</w:t>
            </w:r>
            <w:r w:rsidRPr="00DA6FCB">
              <w:rPr>
                <w:rStyle w:val="Tablecaption3Spacing0pt"/>
                <w:rFonts w:eastAsia="MS Mincho"/>
                <w:b w:val="0"/>
                <w:color w:val="auto"/>
                <w:sz w:val="20"/>
                <w:szCs w:val="20"/>
                <w:lang w:val="mn-MN"/>
              </w:rPr>
              <w:t>“А” компанийн гаргасан зардал</w:t>
            </w:r>
            <w:r w:rsidRPr="00DA6FCB">
              <w:rPr>
                <w:rStyle w:val="Bodytext29pt"/>
                <w:rFonts w:eastAsia="MS Mincho"/>
                <w:color w:val="auto"/>
                <w:sz w:val="20"/>
                <w:szCs w:val="20"/>
                <w:lang w:val="mn-MN"/>
              </w:rPr>
              <w:t>)</w:t>
            </w:r>
          </w:p>
          <w:p w14:paraId="303CF545" w14:textId="77777777" w:rsidR="00C73FA6" w:rsidRPr="00DA6FCB" w:rsidRDefault="00C73FA6" w:rsidP="00DA6FCB">
            <w:pPr>
              <w:spacing w:before="60" w:after="60"/>
              <w:rPr>
                <w:rFonts w:ascii="Times New Roman" w:hAnsi="Times New Roman" w:cs="Times New Roman"/>
                <w:sz w:val="20"/>
                <w:szCs w:val="20"/>
                <w:lang w:val="mn-MN"/>
              </w:rPr>
            </w:pPr>
          </w:p>
        </w:tc>
        <w:tc>
          <w:tcPr>
            <w:tcW w:w="1701" w:type="dxa"/>
            <w:shd w:val="clear" w:color="auto" w:fill="FFFFFF"/>
          </w:tcPr>
          <w:p w14:paraId="2D9A368D" w14:textId="77777777" w:rsidR="00C73FA6" w:rsidRPr="00DA6FCB" w:rsidRDefault="00C73FA6" w:rsidP="00DA6FCB">
            <w:pPr>
              <w:spacing w:before="60" w:after="60"/>
              <w:rPr>
                <w:rFonts w:ascii="Times New Roman" w:hAnsi="Times New Roman" w:cs="Times New Roman"/>
                <w:sz w:val="20"/>
                <w:szCs w:val="20"/>
              </w:rPr>
            </w:pPr>
            <w:r w:rsidRPr="00DA6FCB">
              <w:rPr>
                <w:rStyle w:val="Bodytext29pt"/>
                <w:rFonts w:eastAsia="MS Mincho"/>
                <w:color w:val="auto"/>
                <w:sz w:val="20"/>
                <w:szCs w:val="20"/>
                <w:lang w:val="mn-MN"/>
              </w:rPr>
              <w:t>нэг нэгжид 100 ширхэг</w:t>
            </w:r>
          </w:p>
        </w:tc>
      </w:tr>
      <w:tr w:rsidR="00C73FA6" w:rsidRPr="00DA6FCB" w14:paraId="713F8E21" w14:textId="77777777" w:rsidTr="000E1943">
        <w:trPr>
          <w:trHeight w:hRule="exact" w:val="566"/>
        </w:trPr>
        <w:tc>
          <w:tcPr>
            <w:tcW w:w="7513" w:type="dxa"/>
            <w:shd w:val="clear" w:color="auto" w:fill="FFFFFF"/>
          </w:tcPr>
          <w:p w14:paraId="73E3A940" w14:textId="77777777" w:rsidR="00C73FA6" w:rsidRPr="00DA6FCB" w:rsidRDefault="00C73FA6" w:rsidP="00DA6FCB">
            <w:pPr>
              <w:spacing w:before="60" w:after="60"/>
              <w:rPr>
                <w:rFonts w:ascii="Times New Roman" w:hAnsi="Times New Roman" w:cs="Times New Roman"/>
                <w:sz w:val="20"/>
                <w:szCs w:val="20"/>
              </w:rPr>
            </w:pPr>
            <w:r w:rsidRPr="00DA6FCB">
              <w:rPr>
                <w:rStyle w:val="Bodytext29pt"/>
                <w:rFonts w:eastAsia="MS Mincho"/>
                <w:color w:val="auto"/>
                <w:sz w:val="20"/>
                <w:szCs w:val="20"/>
                <w:lang w:val="mn-MN"/>
              </w:rPr>
              <w:t xml:space="preserve">“Үйлчилгээ 1”-ийн үнэ </w:t>
            </w:r>
            <w:r w:rsidRPr="00DA6FCB">
              <w:rPr>
                <w:rStyle w:val="Bodytext29pt"/>
                <w:rFonts w:eastAsia="MS Mincho"/>
                <w:color w:val="auto"/>
                <w:sz w:val="20"/>
                <w:szCs w:val="20"/>
              </w:rPr>
              <w:t>(</w:t>
            </w:r>
            <w:r w:rsidRPr="00DA6FCB">
              <w:rPr>
                <w:rStyle w:val="Bodytext29pt"/>
                <w:rFonts w:eastAsia="MS Mincho"/>
                <w:color w:val="auto"/>
                <w:sz w:val="20"/>
                <w:szCs w:val="20"/>
                <w:lang w:val="mn-MN"/>
              </w:rPr>
              <w:t xml:space="preserve">өөрөөр хэлбэл </w:t>
            </w:r>
            <w:r w:rsidRPr="00DA6FCB">
              <w:rPr>
                <w:rStyle w:val="Tablecaption3Spacing0pt"/>
                <w:rFonts w:eastAsia="MS Mincho"/>
                <w:b w:val="0"/>
                <w:color w:val="auto"/>
                <w:sz w:val="20"/>
                <w:szCs w:val="20"/>
                <w:lang w:val="mn-MN"/>
              </w:rPr>
              <w:t>“А” компани “Үйлчилгээ 1”-ийг үзүүлснийхээ төлөө “В” компаниас нэхэмжлэх, сунгасан гарын зарчимд нийцсэн үнэ</w:t>
            </w:r>
            <w:r w:rsidRPr="00DA6FCB">
              <w:rPr>
                <w:rStyle w:val="Bodytext29pt"/>
                <w:rFonts w:eastAsia="MS Mincho"/>
                <w:color w:val="auto"/>
                <w:sz w:val="20"/>
                <w:szCs w:val="20"/>
              </w:rPr>
              <w:t>)</w:t>
            </w:r>
          </w:p>
        </w:tc>
        <w:tc>
          <w:tcPr>
            <w:tcW w:w="1701" w:type="dxa"/>
            <w:shd w:val="clear" w:color="auto" w:fill="FFFFFF"/>
          </w:tcPr>
          <w:p w14:paraId="7FE0E1B3" w14:textId="77777777" w:rsidR="00C73FA6" w:rsidRPr="00DA6FCB" w:rsidRDefault="00C73FA6" w:rsidP="00DA6FCB">
            <w:pPr>
              <w:spacing w:before="60" w:after="60"/>
              <w:rPr>
                <w:rFonts w:ascii="Times New Roman" w:hAnsi="Times New Roman" w:cs="Times New Roman"/>
                <w:sz w:val="20"/>
                <w:szCs w:val="20"/>
                <w:lang w:val="mn-MN"/>
              </w:rPr>
            </w:pPr>
            <w:r w:rsidRPr="00DA6FCB">
              <w:rPr>
                <w:rStyle w:val="Bodytext29pt"/>
                <w:rFonts w:eastAsia="MS Mincho"/>
                <w:color w:val="auto"/>
                <w:sz w:val="20"/>
                <w:szCs w:val="20"/>
                <w:lang w:val="mn-MN"/>
              </w:rPr>
              <w:t xml:space="preserve">нэг нэгжид </w:t>
            </w:r>
            <w:r w:rsidRPr="00DA6FCB">
              <w:rPr>
                <w:rStyle w:val="Bodytext29pt"/>
                <w:rFonts w:eastAsia="MS Mincho"/>
                <w:color w:val="auto"/>
                <w:sz w:val="20"/>
                <w:szCs w:val="20"/>
              </w:rPr>
              <w:t>120</w:t>
            </w:r>
            <w:r w:rsidRPr="00DA6FCB">
              <w:rPr>
                <w:rStyle w:val="Bodytext29pt"/>
                <w:rFonts w:eastAsia="MS Mincho"/>
                <w:color w:val="auto"/>
                <w:sz w:val="20"/>
                <w:szCs w:val="20"/>
                <w:lang w:val="mn-MN"/>
              </w:rPr>
              <w:t xml:space="preserve"> ширхэг</w:t>
            </w:r>
          </w:p>
        </w:tc>
      </w:tr>
      <w:tr w:rsidR="00C73FA6" w:rsidRPr="00DA6FCB" w14:paraId="0D1BF7A1" w14:textId="77777777" w:rsidTr="000E1943">
        <w:trPr>
          <w:trHeight w:hRule="exact" w:val="574"/>
        </w:trPr>
        <w:tc>
          <w:tcPr>
            <w:tcW w:w="7513" w:type="dxa"/>
            <w:shd w:val="clear" w:color="auto" w:fill="FFFFFF"/>
          </w:tcPr>
          <w:p w14:paraId="2E3C7CCE" w14:textId="77777777" w:rsidR="00C73FA6" w:rsidRPr="00DA6FCB" w:rsidRDefault="00C73FA6" w:rsidP="00DA6FCB">
            <w:pPr>
              <w:spacing w:before="60" w:after="60"/>
              <w:rPr>
                <w:rStyle w:val="Bodytext29pt"/>
                <w:rFonts w:eastAsia="MS Mincho"/>
                <w:color w:val="auto"/>
                <w:sz w:val="20"/>
                <w:szCs w:val="20"/>
                <w:lang w:val="mn-MN"/>
              </w:rPr>
            </w:pPr>
            <w:r w:rsidRPr="00DA6FCB">
              <w:rPr>
                <w:rStyle w:val="Tablecaption3Spacing0pt"/>
                <w:rFonts w:eastAsia="MS Mincho"/>
                <w:b w:val="0"/>
                <w:color w:val="auto"/>
                <w:sz w:val="20"/>
                <w:szCs w:val="20"/>
                <w:lang w:val="mn-MN"/>
              </w:rPr>
              <w:t>“Үйлчилгээ 2”-ыг</w:t>
            </w:r>
            <w:r w:rsidRPr="00DA6FCB">
              <w:rPr>
                <w:rStyle w:val="Bodytext29pt"/>
                <w:rFonts w:eastAsia="MS Mincho"/>
                <w:color w:val="auto"/>
                <w:sz w:val="20"/>
                <w:szCs w:val="20"/>
                <w:lang w:val="mn-MN"/>
              </w:rPr>
              <w:t xml:space="preserve"> үзүүлэхэд гарсан зардал (</w:t>
            </w:r>
            <w:r w:rsidRPr="00DA6FCB">
              <w:rPr>
                <w:rStyle w:val="Tablecaption3Spacing0pt"/>
                <w:rFonts w:eastAsia="MS Mincho"/>
                <w:b w:val="0"/>
                <w:color w:val="auto"/>
                <w:sz w:val="20"/>
                <w:szCs w:val="20"/>
                <w:lang w:val="mn-MN"/>
              </w:rPr>
              <w:t>“В” компанийн гаргасан зардал</w:t>
            </w:r>
            <w:r w:rsidRPr="00DA6FCB">
              <w:rPr>
                <w:rStyle w:val="Bodytext29pt"/>
                <w:rFonts w:eastAsia="MS Mincho"/>
                <w:color w:val="auto"/>
                <w:sz w:val="20"/>
                <w:szCs w:val="20"/>
                <w:lang w:val="mn-MN"/>
              </w:rPr>
              <w:t>)</w:t>
            </w:r>
          </w:p>
          <w:p w14:paraId="618CA534" w14:textId="77777777" w:rsidR="00C73FA6" w:rsidRPr="00DA6FCB" w:rsidRDefault="00C73FA6" w:rsidP="00DA6FCB">
            <w:pPr>
              <w:spacing w:before="60" w:after="60"/>
              <w:rPr>
                <w:rFonts w:ascii="Times New Roman" w:hAnsi="Times New Roman" w:cs="Times New Roman"/>
                <w:sz w:val="20"/>
                <w:szCs w:val="20"/>
                <w:lang w:val="mn-MN"/>
              </w:rPr>
            </w:pPr>
          </w:p>
        </w:tc>
        <w:tc>
          <w:tcPr>
            <w:tcW w:w="1701" w:type="dxa"/>
            <w:shd w:val="clear" w:color="auto" w:fill="FFFFFF"/>
          </w:tcPr>
          <w:p w14:paraId="6BAAA8D6" w14:textId="77777777" w:rsidR="00C73FA6" w:rsidRPr="00DA6FCB" w:rsidRDefault="00C73FA6" w:rsidP="00DA6FCB">
            <w:pPr>
              <w:spacing w:before="60" w:after="60"/>
              <w:rPr>
                <w:rFonts w:ascii="Times New Roman" w:hAnsi="Times New Roman" w:cs="Times New Roman"/>
                <w:sz w:val="20"/>
                <w:szCs w:val="20"/>
                <w:lang w:val="mn-MN"/>
              </w:rPr>
            </w:pPr>
            <w:r w:rsidRPr="00DA6FCB">
              <w:rPr>
                <w:rStyle w:val="Bodytext29pt"/>
                <w:rFonts w:eastAsia="MS Mincho"/>
                <w:color w:val="auto"/>
                <w:sz w:val="20"/>
                <w:szCs w:val="20"/>
                <w:lang w:val="mn-MN"/>
              </w:rPr>
              <w:t xml:space="preserve">нэг нэгжид </w:t>
            </w:r>
            <w:r w:rsidRPr="00DA6FCB">
              <w:rPr>
                <w:rStyle w:val="Bodytext29pt"/>
                <w:rFonts w:eastAsia="MS Mincho"/>
                <w:color w:val="auto"/>
                <w:sz w:val="20"/>
                <w:szCs w:val="20"/>
              </w:rPr>
              <w:t xml:space="preserve">100 </w:t>
            </w:r>
            <w:r w:rsidRPr="00DA6FCB">
              <w:rPr>
                <w:rStyle w:val="Bodytext29pt"/>
                <w:rFonts w:eastAsia="MS Mincho"/>
                <w:color w:val="auto"/>
                <w:sz w:val="20"/>
                <w:szCs w:val="20"/>
                <w:lang w:val="mn-MN"/>
              </w:rPr>
              <w:t xml:space="preserve"> ширхэг</w:t>
            </w:r>
          </w:p>
        </w:tc>
      </w:tr>
      <w:tr w:rsidR="00C73FA6" w:rsidRPr="00DA6FCB" w14:paraId="4E33BA5A" w14:textId="77777777" w:rsidTr="000E1943">
        <w:trPr>
          <w:trHeight w:hRule="exact" w:val="568"/>
        </w:trPr>
        <w:tc>
          <w:tcPr>
            <w:tcW w:w="7513" w:type="dxa"/>
            <w:shd w:val="clear" w:color="auto" w:fill="FFFFFF"/>
          </w:tcPr>
          <w:p w14:paraId="04F7A5E5" w14:textId="77777777" w:rsidR="00C73FA6" w:rsidRPr="00DA6FCB" w:rsidRDefault="00C73FA6" w:rsidP="00DA6FCB">
            <w:pPr>
              <w:spacing w:before="60" w:after="60"/>
              <w:rPr>
                <w:rFonts w:ascii="Times New Roman" w:hAnsi="Times New Roman" w:cs="Times New Roman"/>
                <w:sz w:val="20"/>
                <w:szCs w:val="20"/>
              </w:rPr>
            </w:pPr>
            <w:r w:rsidRPr="00DA6FCB">
              <w:rPr>
                <w:rStyle w:val="Bodytext29pt"/>
                <w:rFonts w:eastAsia="MS Mincho"/>
                <w:color w:val="auto"/>
                <w:sz w:val="20"/>
                <w:szCs w:val="20"/>
                <w:lang w:val="mn-MN"/>
              </w:rPr>
              <w:t xml:space="preserve">“Үйлчилгээ 2”-ын үнэ </w:t>
            </w:r>
            <w:r w:rsidRPr="00DA6FCB">
              <w:rPr>
                <w:rStyle w:val="Bodytext29pt"/>
                <w:rFonts w:eastAsia="MS Mincho"/>
                <w:color w:val="auto"/>
                <w:sz w:val="20"/>
                <w:szCs w:val="20"/>
              </w:rPr>
              <w:t>(</w:t>
            </w:r>
            <w:r w:rsidRPr="00DA6FCB">
              <w:rPr>
                <w:rStyle w:val="Bodytext29pt"/>
                <w:rFonts w:eastAsia="MS Mincho"/>
                <w:color w:val="auto"/>
                <w:sz w:val="20"/>
                <w:szCs w:val="20"/>
                <w:lang w:val="mn-MN"/>
              </w:rPr>
              <w:t xml:space="preserve">өөрөөр хэлбэл </w:t>
            </w:r>
            <w:r w:rsidRPr="00DA6FCB">
              <w:rPr>
                <w:rStyle w:val="Tablecaption3Spacing0pt"/>
                <w:rFonts w:eastAsia="MS Mincho"/>
                <w:b w:val="0"/>
                <w:color w:val="auto"/>
                <w:sz w:val="20"/>
                <w:szCs w:val="20"/>
                <w:lang w:val="mn-MN"/>
              </w:rPr>
              <w:t>“В” компани “Үйлчилгээ 2”-ыг үзүүлснийхээ төлөө “А” компаниас нэхэмжлэх, сунгасан гарын зарчимд нийцсэн үнэ</w:t>
            </w:r>
            <w:r w:rsidRPr="00DA6FCB">
              <w:rPr>
                <w:rStyle w:val="Bodytext29pt"/>
                <w:rFonts w:eastAsia="MS Mincho"/>
                <w:color w:val="auto"/>
                <w:sz w:val="20"/>
                <w:szCs w:val="20"/>
              </w:rPr>
              <w:t>)</w:t>
            </w:r>
          </w:p>
        </w:tc>
        <w:tc>
          <w:tcPr>
            <w:tcW w:w="1701" w:type="dxa"/>
            <w:shd w:val="clear" w:color="auto" w:fill="FFFFFF"/>
          </w:tcPr>
          <w:p w14:paraId="2BA403D5" w14:textId="77777777" w:rsidR="00C73FA6" w:rsidRPr="00DA6FCB" w:rsidRDefault="00C73FA6" w:rsidP="00DA6FCB">
            <w:pPr>
              <w:spacing w:before="60" w:after="60"/>
              <w:rPr>
                <w:rFonts w:ascii="Times New Roman" w:hAnsi="Times New Roman" w:cs="Times New Roman"/>
                <w:sz w:val="20"/>
                <w:szCs w:val="20"/>
              </w:rPr>
            </w:pPr>
            <w:r w:rsidRPr="00DA6FCB">
              <w:rPr>
                <w:rStyle w:val="Bodytext29pt"/>
                <w:rFonts w:eastAsia="MS Mincho"/>
                <w:color w:val="auto"/>
                <w:sz w:val="20"/>
                <w:szCs w:val="20"/>
                <w:lang w:val="mn-MN"/>
              </w:rPr>
              <w:t xml:space="preserve">нэг нэгжид </w:t>
            </w:r>
            <w:r w:rsidRPr="00DA6FCB">
              <w:rPr>
                <w:rStyle w:val="Bodytext29pt"/>
                <w:rFonts w:eastAsia="MS Mincho"/>
                <w:color w:val="auto"/>
                <w:sz w:val="20"/>
                <w:szCs w:val="20"/>
              </w:rPr>
              <w:t xml:space="preserve">105 </w:t>
            </w:r>
            <w:r w:rsidRPr="00DA6FCB">
              <w:rPr>
                <w:rStyle w:val="Bodytext29pt"/>
                <w:rFonts w:eastAsia="MS Mincho"/>
                <w:color w:val="auto"/>
                <w:sz w:val="20"/>
                <w:szCs w:val="20"/>
                <w:lang w:val="mn-MN"/>
              </w:rPr>
              <w:t>ширхэг</w:t>
            </w:r>
          </w:p>
        </w:tc>
      </w:tr>
    </w:tbl>
    <w:p w14:paraId="3180DC79" w14:textId="19A0A3E2" w:rsidR="00C73FA6" w:rsidRPr="00DA6FCB" w:rsidRDefault="00C73FA6" w:rsidP="00DA6FCB">
      <w:pPr>
        <w:spacing w:before="60" w:after="60"/>
        <w:jc w:val="both"/>
        <w:rPr>
          <w:rStyle w:val="Bodytext2"/>
          <w:rFonts w:eastAsia="MS Mincho"/>
          <w:b w:val="0"/>
          <w:color w:val="auto"/>
          <w:sz w:val="24"/>
          <w:szCs w:val="24"/>
          <w:lang w:val="mn-MN"/>
        </w:rPr>
      </w:pPr>
      <w:r w:rsidRPr="00DA6FCB">
        <w:rPr>
          <w:rStyle w:val="Bodytext2"/>
          <w:rFonts w:eastAsia="MS Mincho"/>
          <w:b w:val="0"/>
          <w:color w:val="auto"/>
          <w:sz w:val="24"/>
          <w:szCs w:val="24"/>
          <w:lang w:val="mn-MN"/>
        </w:rPr>
        <w:t>4.</w:t>
      </w:r>
      <w:r w:rsidRPr="00DA6FCB">
        <w:rPr>
          <w:rStyle w:val="Bodytext2"/>
          <w:rFonts w:eastAsia="MS Mincho"/>
          <w:b w:val="0"/>
          <w:color w:val="auto"/>
          <w:sz w:val="24"/>
          <w:szCs w:val="24"/>
          <w:lang w:val="mn-MN"/>
        </w:rPr>
        <w:tab/>
        <w:t xml:space="preserve">Эхний Нэг дэх жил болон дараагийн жилүүдэд  </w:t>
      </w:r>
      <w:r w:rsidRPr="00DA6FCB">
        <w:rPr>
          <w:rStyle w:val="Tablecaption3Spacing0pt"/>
          <w:rFonts w:eastAsia="MS Mincho"/>
          <w:b w:val="0"/>
          <w:color w:val="auto"/>
          <w:sz w:val="24"/>
          <w:szCs w:val="24"/>
          <w:lang w:val="mn-MN"/>
        </w:rPr>
        <w:t xml:space="preserve">“А” компани 30 нэгж  “Үйлчилгээ 1”-ийг, “В” компани нь 20 нэгж “Үйлчилгээ 2”-ыг </w:t>
      </w:r>
      <w:r w:rsidR="00D5420C" w:rsidRPr="00DA6FCB">
        <w:rPr>
          <w:rStyle w:val="Tablecaption3Spacing0pt"/>
          <w:rFonts w:eastAsia="MS Mincho"/>
          <w:b w:val="0"/>
          <w:color w:val="auto"/>
          <w:sz w:val="24"/>
          <w:szCs w:val="24"/>
          <w:lang w:val="mn-MN"/>
        </w:rPr>
        <w:t>ҮДГ-т</w:t>
      </w:r>
      <w:r w:rsidR="004A5090" w:rsidRPr="00DA6FCB">
        <w:rPr>
          <w:rStyle w:val="Tablecaption3Spacing0pt"/>
          <w:rFonts w:eastAsia="MS Mincho"/>
          <w:b w:val="0"/>
          <w:color w:val="auto"/>
          <w:sz w:val="24"/>
          <w:szCs w:val="24"/>
          <w:lang w:val="mn-MN"/>
        </w:rPr>
        <w:t>ээ</w:t>
      </w:r>
      <w:r w:rsidRPr="00DA6FCB">
        <w:rPr>
          <w:rStyle w:val="Tablecaption3Spacing0pt"/>
          <w:rFonts w:eastAsia="MS Mincho"/>
          <w:b w:val="0"/>
          <w:color w:val="auto"/>
          <w:sz w:val="24"/>
          <w:szCs w:val="24"/>
          <w:lang w:val="mn-MN"/>
        </w:rPr>
        <w:t xml:space="preserve"> үзүүлсэн бөгөөд ЗСХОГ-ний дагуу зардал болон хүртэх өгөөжийн тооцоо нь дараах байдалтай байна:</w:t>
      </w:r>
    </w:p>
    <w:tbl>
      <w:tblPr>
        <w:tblStyle w:val="TableGrid"/>
        <w:tblW w:w="0" w:type="auto"/>
        <w:tblInd w:w="108" w:type="dxa"/>
        <w:tblBorders>
          <w:top w:val="single" w:sz="18" w:space="0" w:color="000000"/>
          <w:left w:val="none" w:sz="0" w:space="0" w:color="auto"/>
          <w:bottom w:val="single" w:sz="18" w:space="0" w:color="000000"/>
          <w:right w:val="none" w:sz="0" w:space="0" w:color="auto"/>
          <w:insideH w:val="single" w:sz="4" w:space="0" w:color="000000"/>
          <w:insideV w:val="none" w:sz="0" w:space="0" w:color="auto"/>
        </w:tblBorders>
        <w:tblLook w:val="04A0" w:firstRow="1" w:lastRow="0" w:firstColumn="1" w:lastColumn="0" w:noHBand="0" w:noVBand="1"/>
      </w:tblPr>
      <w:tblGrid>
        <w:gridCol w:w="5812"/>
        <w:gridCol w:w="1134"/>
        <w:gridCol w:w="2268"/>
      </w:tblGrid>
      <w:tr w:rsidR="00C73FA6" w:rsidRPr="00DA6FCB" w14:paraId="2A45C3E7" w14:textId="77777777" w:rsidTr="000E1943">
        <w:tc>
          <w:tcPr>
            <w:tcW w:w="5812" w:type="dxa"/>
          </w:tcPr>
          <w:p w14:paraId="3796D644" w14:textId="77777777" w:rsidR="00C73FA6" w:rsidRPr="00DA6FCB" w:rsidRDefault="00C73FA6" w:rsidP="00DA6FCB">
            <w:pPr>
              <w:spacing w:before="60" w:after="60"/>
              <w:jc w:val="both"/>
              <w:rPr>
                <w:rFonts w:ascii="Times New Roman" w:hAnsi="Times New Roman" w:cs="Times New Roman"/>
                <w:sz w:val="20"/>
                <w:szCs w:val="20"/>
                <w:lang w:val="mn-MN" w:eastAsia="ja-JP"/>
              </w:rPr>
            </w:pPr>
            <w:r w:rsidRPr="00DA6FCB">
              <w:rPr>
                <w:rStyle w:val="Tablecaption3Spacing0pt"/>
                <w:rFonts w:eastAsia="MS Mincho"/>
                <w:b w:val="0"/>
                <w:color w:val="auto"/>
                <w:sz w:val="20"/>
                <w:szCs w:val="20"/>
                <w:lang w:val="mn-MN"/>
              </w:rPr>
              <w:t xml:space="preserve"> “А” компаниас үйлчилгээ үзүүлэхдээ гаргасан зардал </w:t>
            </w:r>
            <w:r w:rsidRPr="00DA6FCB">
              <w:rPr>
                <w:rStyle w:val="Tablecaption3Spacing0pt"/>
                <w:rFonts w:eastAsia="MS Mincho"/>
                <w:b w:val="0"/>
                <w:color w:val="auto"/>
                <w:sz w:val="20"/>
                <w:szCs w:val="20"/>
                <w:lang w:val="mn-MN" w:eastAsia="ja-JP"/>
              </w:rPr>
              <w:t>(30 нэгж* нэг нэгжид 100 ширхэг)</w:t>
            </w:r>
          </w:p>
        </w:tc>
        <w:tc>
          <w:tcPr>
            <w:tcW w:w="1134" w:type="dxa"/>
          </w:tcPr>
          <w:p w14:paraId="30A6AD0B" w14:textId="77777777" w:rsidR="00C73FA6" w:rsidRPr="00DA6FCB" w:rsidRDefault="00C73FA6" w:rsidP="00DA6FCB">
            <w:pPr>
              <w:spacing w:before="60" w:after="60"/>
              <w:jc w:val="center"/>
              <w:rPr>
                <w:rFonts w:ascii="Times New Roman" w:hAnsi="Times New Roman" w:cs="Times New Roman"/>
                <w:sz w:val="20"/>
                <w:szCs w:val="20"/>
                <w:lang w:val="mn-MN"/>
              </w:rPr>
            </w:pPr>
          </w:p>
          <w:p w14:paraId="05495DA2" w14:textId="77777777" w:rsidR="00C73FA6" w:rsidRPr="00DA6FCB" w:rsidRDefault="00C73FA6" w:rsidP="00DA6FCB">
            <w:pPr>
              <w:spacing w:before="60" w:after="6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3 000</w:t>
            </w:r>
          </w:p>
        </w:tc>
        <w:tc>
          <w:tcPr>
            <w:tcW w:w="2268" w:type="dxa"/>
          </w:tcPr>
          <w:p w14:paraId="6A99D323" w14:textId="77777777" w:rsidR="00C73FA6" w:rsidRPr="00DA6FCB" w:rsidRDefault="00C73FA6" w:rsidP="00DA6FCB">
            <w:pPr>
              <w:spacing w:before="60" w:after="60"/>
              <w:rPr>
                <w:rFonts w:ascii="Times New Roman" w:hAnsi="Times New Roman" w:cs="Times New Roman"/>
                <w:sz w:val="20"/>
                <w:szCs w:val="20"/>
                <w:lang w:val="mn-MN" w:eastAsia="ja-JP"/>
              </w:rPr>
            </w:pPr>
            <w:r w:rsidRPr="00DA6FCB">
              <w:rPr>
                <w:rFonts w:ascii="Times New Roman" w:hAnsi="Times New Roman" w:cs="Times New Roman"/>
                <w:sz w:val="20"/>
                <w:szCs w:val="20"/>
                <w:lang w:val="mn-MN" w:eastAsia="ja-JP"/>
              </w:rPr>
              <w:t>(нийт зардлын 60%)</w:t>
            </w:r>
          </w:p>
        </w:tc>
      </w:tr>
      <w:tr w:rsidR="00C73FA6" w:rsidRPr="00DA6FCB" w14:paraId="6049BC1D" w14:textId="77777777" w:rsidTr="000E1943">
        <w:tc>
          <w:tcPr>
            <w:tcW w:w="5812" w:type="dxa"/>
          </w:tcPr>
          <w:p w14:paraId="517934C2" w14:textId="77777777" w:rsidR="00C73FA6" w:rsidRPr="00DA6FCB" w:rsidRDefault="00C73FA6" w:rsidP="00DA6FCB">
            <w:pPr>
              <w:spacing w:before="60" w:after="60"/>
              <w:jc w:val="both"/>
              <w:rPr>
                <w:rFonts w:ascii="Times New Roman" w:hAnsi="Times New Roman" w:cs="Times New Roman"/>
                <w:sz w:val="20"/>
                <w:szCs w:val="20"/>
                <w:lang w:val="mn-MN"/>
              </w:rPr>
            </w:pPr>
            <w:r w:rsidRPr="00DA6FCB">
              <w:rPr>
                <w:rStyle w:val="Tablecaption3Spacing0pt"/>
                <w:rFonts w:eastAsia="MS Mincho"/>
                <w:b w:val="0"/>
                <w:color w:val="auto"/>
                <w:sz w:val="20"/>
                <w:szCs w:val="20"/>
                <w:lang w:val="mn-MN"/>
              </w:rPr>
              <w:t xml:space="preserve">“В” компаниас үйлчилгээ үзүүлэхдээ гаргасан зардал </w:t>
            </w:r>
            <w:r w:rsidRPr="00DA6FCB">
              <w:rPr>
                <w:rStyle w:val="Tablecaption3Spacing0pt"/>
                <w:rFonts w:eastAsia="MS Mincho"/>
                <w:b w:val="0"/>
                <w:color w:val="auto"/>
                <w:sz w:val="20"/>
                <w:szCs w:val="20"/>
                <w:lang w:val="mn-MN" w:eastAsia="ja-JP"/>
              </w:rPr>
              <w:t>(20 нэгж* нэг нэгжид 100 ширхэг)</w:t>
            </w:r>
          </w:p>
        </w:tc>
        <w:tc>
          <w:tcPr>
            <w:tcW w:w="1134" w:type="dxa"/>
          </w:tcPr>
          <w:p w14:paraId="31E9C707" w14:textId="77777777" w:rsidR="00C73FA6" w:rsidRPr="00DA6FCB" w:rsidRDefault="00C73FA6" w:rsidP="00DA6FCB">
            <w:pPr>
              <w:spacing w:before="60" w:after="60"/>
              <w:jc w:val="center"/>
              <w:rPr>
                <w:rFonts w:ascii="Times New Roman" w:hAnsi="Times New Roman" w:cs="Times New Roman"/>
                <w:sz w:val="20"/>
                <w:szCs w:val="20"/>
                <w:lang w:val="mn-MN"/>
              </w:rPr>
            </w:pPr>
          </w:p>
          <w:p w14:paraId="70851522" w14:textId="77777777" w:rsidR="00C73FA6" w:rsidRPr="00DA6FCB" w:rsidRDefault="00C73FA6" w:rsidP="00DA6FCB">
            <w:pPr>
              <w:spacing w:before="60" w:after="60"/>
              <w:jc w:val="center"/>
              <w:rPr>
                <w:rFonts w:ascii="Times New Roman" w:hAnsi="Times New Roman" w:cs="Times New Roman"/>
                <w:sz w:val="20"/>
                <w:szCs w:val="20"/>
                <w:u w:val="thick"/>
                <w:lang w:val="mn-MN"/>
              </w:rPr>
            </w:pPr>
            <w:r w:rsidRPr="00DA6FCB">
              <w:rPr>
                <w:rFonts w:ascii="Times New Roman" w:hAnsi="Times New Roman" w:cs="Times New Roman"/>
                <w:sz w:val="20"/>
                <w:szCs w:val="20"/>
                <w:u w:val="thick"/>
                <w:lang w:val="mn-MN"/>
              </w:rPr>
              <w:t>2 000</w:t>
            </w:r>
          </w:p>
        </w:tc>
        <w:tc>
          <w:tcPr>
            <w:tcW w:w="2268" w:type="dxa"/>
          </w:tcPr>
          <w:p w14:paraId="3C889F08" w14:textId="77777777" w:rsidR="00C73FA6" w:rsidRPr="00DA6FCB" w:rsidRDefault="00C73FA6" w:rsidP="00DA6FCB">
            <w:pPr>
              <w:spacing w:before="60" w:after="60"/>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(нийт зардлын 40%)</w:t>
            </w:r>
          </w:p>
        </w:tc>
      </w:tr>
      <w:tr w:rsidR="00C73FA6" w:rsidRPr="00DA6FCB" w14:paraId="65F057F4" w14:textId="77777777" w:rsidTr="000E1943">
        <w:tc>
          <w:tcPr>
            <w:tcW w:w="5812" w:type="dxa"/>
          </w:tcPr>
          <w:p w14:paraId="07C285F2" w14:textId="77777777" w:rsidR="00C73FA6" w:rsidRPr="00DA6FCB" w:rsidRDefault="00C73FA6" w:rsidP="00DA6FCB">
            <w:pPr>
              <w:spacing w:before="60" w:after="60"/>
              <w:rPr>
                <w:rFonts w:ascii="Times New Roman" w:hAnsi="Times New Roman" w:cs="Times New Roman"/>
                <w:sz w:val="20"/>
                <w:szCs w:val="20"/>
                <w:lang w:val="mn-MN"/>
              </w:rPr>
            </w:pPr>
            <w:r w:rsidRPr="00DA6FCB">
              <w:rPr>
                <w:rFonts w:ascii="Times New Roman" w:hAnsi="Times New Roman" w:cs="Times New Roman"/>
                <w:sz w:val="20"/>
                <w:szCs w:val="20"/>
                <w:lang w:val="mn-MN"/>
              </w:rPr>
              <w:t>Группэд гаргасан нийт зардал</w:t>
            </w:r>
          </w:p>
        </w:tc>
        <w:tc>
          <w:tcPr>
            <w:tcW w:w="1134" w:type="dxa"/>
          </w:tcPr>
          <w:p w14:paraId="4C994D7C" w14:textId="77777777" w:rsidR="00C73FA6" w:rsidRPr="00DA6FCB" w:rsidRDefault="00C73FA6" w:rsidP="00DA6FCB">
            <w:pPr>
              <w:spacing w:before="60" w:after="6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5 000</w:t>
            </w:r>
          </w:p>
        </w:tc>
        <w:tc>
          <w:tcPr>
            <w:tcW w:w="2268" w:type="dxa"/>
          </w:tcPr>
          <w:p w14:paraId="303E6D35" w14:textId="77777777" w:rsidR="00C73FA6" w:rsidRPr="00DA6FCB" w:rsidRDefault="00C73FA6" w:rsidP="00DA6FCB">
            <w:pPr>
              <w:spacing w:before="60" w:after="60"/>
              <w:rPr>
                <w:rFonts w:ascii="Times New Roman" w:hAnsi="Times New Roman" w:cs="Times New Roman"/>
                <w:sz w:val="20"/>
                <w:szCs w:val="20"/>
                <w:lang w:val="mn-MN"/>
              </w:rPr>
            </w:pPr>
          </w:p>
        </w:tc>
      </w:tr>
      <w:tr w:rsidR="00C73FA6" w:rsidRPr="00DA6FCB" w14:paraId="2F136484" w14:textId="77777777" w:rsidTr="000E1943">
        <w:tc>
          <w:tcPr>
            <w:tcW w:w="5812" w:type="dxa"/>
          </w:tcPr>
          <w:p w14:paraId="506B1357" w14:textId="77777777" w:rsidR="00C73FA6" w:rsidRPr="00DA6FCB" w:rsidRDefault="00C73FA6" w:rsidP="00DA6FCB">
            <w:pPr>
              <w:spacing w:before="60" w:after="60"/>
              <w:rPr>
                <w:rFonts w:ascii="Times New Roman" w:hAnsi="Times New Roman" w:cs="Times New Roman"/>
                <w:sz w:val="20"/>
                <w:szCs w:val="20"/>
                <w:lang w:val="mn-MN"/>
              </w:rPr>
            </w:pPr>
          </w:p>
        </w:tc>
        <w:tc>
          <w:tcPr>
            <w:tcW w:w="1134" w:type="dxa"/>
          </w:tcPr>
          <w:p w14:paraId="36D1D96E" w14:textId="77777777" w:rsidR="00C73FA6" w:rsidRPr="00DA6FCB" w:rsidRDefault="00C73FA6" w:rsidP="00DA6FCB">
            <w:pPr>
              <w:spacing w:before="60" w:after="60"/>
              <w:jc w:val="center"/>
              <w:rPr>
                <w:rFonts w:ascii="Times New Roman" w:hAnsi="Times New Roman" w:cs="Times New Roman"/>
                <w:sz w:val="20"/>
                <w:szCs w:val="20"/>
                <w:lang w:val="mn-MN"/>
              </w:rPr>
            </w:pPr>
          </w:p>
        </w:tc>
        <w:tc>
          <w:tcPr>
            <w:tcW w:w="2268" w:type="dxa"/>
          </w:tcPr>
          <w:p w14:paraId="2B8F2F39" w14:textId="77777777" w:rsidR="00C73FA6" w:rsidRPr="00DA6FCB" w:rsidRDefault="00C73FA6" w:rsidP="00DA6FCB">
            <w:pPr>
              <w:spacing w:before="60" w:after="60"/>
              <w:rPr>
                <w:rFonts w:ascii="Times New Roman" w:hAnsi="Times New Roman" w:cs="Times New Roman"/>
                <w:sz w:val="20"/>
                <w:szCs w:val="20"/>
                <w:lang w:val="mn-MN"/>
              </w:rPr>
            </w:pPr>
          </w:p>
        </w:tc>
      </w:tr>
      <w:tr w:rsidR="00C73FA6" w:rsidRPr="00DA6FCB" w14:paraId="35DE0F61" w14:textId="77777777" w:rsidTr="000E1943">
        <w:tc>
          <w:tcPr>
            <w:tcW w:w="5812" w:type="dxa"/>
          </w:tcPr>
          <w:p w14:paraId="1603E862" w14:textId="77777777" w:rsidR="00C73FA6" w:rsidRPr="00DA6FCB" w:rsidRDefault="00C73FA6" w:rsidP="00DA6FCB">
            <w:pPr>
              <w:spacing w:before="60" w:after="60"/>
              <w:jc w:val="both"/>
              <w:rPr>
                <w:rFonts w:ascii="Times New Roman" w:hAnsi="Times New Roman" w:cs="Times New Roman"/>
                <w:sz w:val="20"/>
                <w:szCs w:val="20"/>
                <w:lang w:val="mn-MN"/>
              </w:rPr>
            </w:pPr>
            <w:r w:rsidRPr="00DA6FCB">
              <w:rPr>
                <w:rStyle w:val="Tablecaption3Spacing0pt"/>
                <w:rFonts w:eastAsia="MS Mincho"/>
                <w:b w:val="0"/>
                <w:color w:val="auto"/>
                <w:sz w:val="20"/>
                <w:szCs w:val="20"/>
                <w:lang w:val="mn-MN"/>
              </w:rPr>
              <w:t xml:space="preserve">“А” компаниас оруулсан хувь нэмрийн үнэ цэнэ </w:t>
            </w:r>
            <w:r w:rsidRPr="00DA6FCB">
              <w:rPr>
                <w:rStyle w:val="Tablecaption3Spacing0pt"/>
                <w:rFonts w:eastAsia="MS Mincho"/>
                <w:b w:val="0"/>
                <w:color w:val="auto"/>
                <w:sz w:val="20"/>
                <w:szCs w:val="20"/>
                <w:lang w:val="mn-MN" w:eastAsia="ja-JP"/>
              </w:rPr>
              <w:t>(30 нэгж* нэг нэгжид 120 ширхэг)</w:t>
            </w:r>
          </w:p>
        </w:tc>
        <w:tc>
          <w:tcPr>
            <w:tcW w:w="1134" w:type="dxa"/>
          </w:tcPr>
          <w:p w14:paraId="2EF6B592" w14:textId="77777777" w:rsidR="00C73FA6" w:rsidRPr="00DA6FCB" w:rsidRDefault="00C73FA6" w:rsidP="00DA6FCB">
            <w:pPr>
              <w:spacing w:before="60" w:after="60"/>
              <w:jc w:val="center"/>
              <w:rPr>
                <w:rFonts w:ascii="Times New Roman" w:hAnsi="Times New Roman" w:cs="Times New Roman"/>
                <w:sz w:val="20"/>
                <w:szCs w:val="20"/>
                <w:lang w:val="mn-MN"/>
              </w:rPr>
            </w:pPr>
          </w:p>
          <w:p w14:paraId="49A05DD5" w14:textId="77777777" w:rsidR="00C73FA6" w:rsidRPr="00DA6FCB" w:rsidRDefault="00C73FA6" w:rsidP="00DA6FCB">
            <w:pPr>
              <w:spacing w:before="60" w:after="6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3 600</w:t>
            </w:r>
          </w:p>
        </w:tc>
        <w:tc>
          <w:tcPr>
            <w:tcW w:w="2268" w:type="dxa"/>
          </w:tcPr>
          <w:p w14:paraId="283C8C46" w14:textId="77777777" w:rsidR="00C73FA6" w:rsidRPr="00DA6FCB" w:rsidRDefault="00C73FA6" w:rsidP="00DA6FCB">
            <w:pPr>
              <w:spacing w:before="60" w:after="60"/>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(нийт хувь нэмрийн  63%)</w:t>
            </w:r>
          </w:p>
        </w:tc>
      </w:tr>
      <w:tr w:rsidR="00C73FA6" w:rsidRPr="00DA6FCB" w14:paraId="5049C792" w14:textId="77777777" w:rsidTr="000E1943">
        <w:tc>
          <w:tcPr>
            <w:tcW w:w="5812" w:type="dxa"/>
          </w:tcPr>
          <w:p w14:paraId="2300CDB0" w14:textId="77777777" w:rsidR="00C73FA6" w:rsidRPr="00DA6FCB" w:rsidRDefault="00C73FA6" w:rsidP="00DA6FCB">
            <w:pPr>
              <w:spacing w:before="60" w:after="60"/>
              <w:jc w:val="both"/>
              <w:rPr>
                <w:rFonts w:ascii="Times New Roman" w:hAnsi="Times New Roman" w:cs="Times New Roman"/>
                <w:sz w:val="20"/>
                <w:szCs w:val="20"/>
                <w:lang w:val="mn-MN"/>
              </w:rPr>
            </w:pPr>
            <w:r w:rsidRPr="00DA6FCB">
              <w:rPr>
                <w:rStyle w:val="Tablecaption3Spacing0pt"/>
                <w:rFonts w:eastAsia="MS Mincho"/>
                <w:b w:val="0"/>
                <w:color w:val="auto"/>
                <w:sz w:val="20"/>
                <w:szCs w:val="20"/>
                <w:lang w:val="mn-MN"/>
              </w:rPr>
              <w:t xml:space="preserve">“В” компаниас оруулсан хувь нэмрийн үнэ цэнэ </w:t>
            </w:r>
            <w:r w:rsidRPr="00DA6FCB">
              <w:rPr>
                <w:rStyle w:val="Tablecaption3Spacing0pt"/>
                <w:rFonts w:eastAsia="MS Mincho"/>
                <w:b w:val="0"/>
                <w:color w:val="auto"/>
                <w:sz w:val="20"/>
                <w:szCs w:val="20"/>
                <w:lang w:val="mn-MN" w:eastAsia="ja-JP"/>
              </w:rPr>
              <w:t>(20 нэгж* нэг нэгжид 105 ширхэг)</w:t>
            </w:r>
          </w:p>
        </w:tc>
        <w:tc>
          <w:tcPr>
            <w:tcW w:w="1134" w:type="dxa"/>
          </w:tcPr>
          <w:p w14:paraId="70DF9D6B" w14:textId="77777777" w:rsidR="00C73FA6" w:rsidRPr="00DA6FCB" w:rsidRDefault="00C73FA6" w:rsidP="00DA6FCB">
            <w:pPr>
              <w:spacing w:before="60" w:after="60"/>
              <w:jc w:val="center"/>
              <w:rPr>
                <w:rFonts w:ascii="Times New Roman" w:hAnsi="Times New Roman" w:cs="Times New Roman"/>
                <w:sz w:val="20"/>
                <w:szCs w:val="20"/>
                <w:lang w:val="mn-MN"/>
              </w:rPr>
            </w:pPr>
          </w:p>
          <w:p w14:paraId="4DA712D2" w14:textId="77777777" w:rsidR="00C73FA6" w:rsidRPr="00DA6FCB" w:rsidRDefault="00C73FA6" w:rsidP="00DA6FCB">
            <w:pPr>
              <w:spacing w:before="60" w:after="60"/>
              <w:jc w:val="center"/>
              <w:rPr>
                <w:rFonts w:ascii="Times New Roman" w:hAnsi="Times New Roman" w:cs="Times New Roman"/>
                <w:sz w:val="20"/>
                <w:szCs w:val="20"/>
                <w:u w:val="thick"/>
                <w:lang w:val="mn-MN"/>
              </w:rPr>
            </w:pPr>
            <w:r w:rsidRPr="00DA6FCB">
              <w:rPr>
                <w:rFonts w:ascii="Times New Roman" w:hAnsi="Times New Roman" w:cs="Times New Roman"/>
                <w:sz w:val="20"/>
                <w:szCs w:val="20"/>
                <w:u w:val="thick"/>
                <w:lang w:val="mn-MN"/>
              </w:rPr>
              <w:t>2100</w:t>
            </w:r>
          </w:p>
        </w:tc>
        <w:tc>
          <w:tcPr>
            <w:tcW w:w="2268" w:type="dxa"/>
          </w:tcPr>
          <w:p w14:paraId="1D89F35C" w14:textId="77777777" w:rsidR="00C73FA6" w:rsidRPr="00DA6FCB" w:rsidRDefault="00C73FA6" w:rsidP="00DA6FCB">
            <w:pPr>
              <w:spacing w:before="60" w:after="60"/>
              <w:rPr>
                <w:rFonts w:ascii="Times New Roman" w:hAnsi="Times New Roman" w:cs="Times New Roman"/>
                <w:sz w:val="20"/>
                <w:szCs w:val="20"/>
                <w:lang w:val="mn-MN"/>
              </w:rPr>
            </w:pPr>
            <w:r w:rsidRPr="00DA6FCB">
              <w:rPr>
                <w:rFonts w:ascii="Times New Roman" w:hAnsi="Times New Roman" w:cs="Times New Roman"/>
                <w:sz w:val="20"/>
                <w:szCs w:val="20"/>
                <w:lang w:val="mn-MN" w:eastAsia="ja-JP"/>
              </w:rPr>
              <w:t>(нийт хувь нэмрийн  37%)</w:t>
            </w:r>
          </w:p>
        </w:tc>
      </w:tr>
      <w:tr w:rsidR="00C73FA6" w:rsidRPr="00DA6FCB" w14:paraId="456A075A" w14:textId="77777777" w:rsidTr="000E1943">
        <w:tc>
          <w:tcPr>
            <w:tcW w:w="5812" w:type="dxa"/>
          </w:tcPr>
          <w:p w14:paraId="3979F9E4" w14:textId="77777777" w:rsidR="00C73FA6" w:rsidRPr="00DA6FCB" w:rsidRDefault="00C73FA6" w:rsidP="00DA6FCB">
            <w:pPr>
              <w:spacing w:before="60" w:after="60"/>
              <w:jc w:val="both"/>
              <w:rPr>
                <w:rFonts w:ascii="Times New Roman" w:hAnsi="Times New Roman" w:cs="Times New Roman"/>
                <w:sz w:val="20"/>
                <w:szCs w:val="20"/>
                <w:lang w:val="mn-MN"/>
              </w:rPr>
            </w:pPr>
            <w:r w:rsidRPr="00DA6FCB">
              <w:rPr>
                <w:rFonts w:ascii="Times New Roman" w:hAnsi="Times New Roman" w:cs="Times New Roman"/>
                <w:sz w:val="20"/>
                <w:szCs w:val="20"/>
                <w:lang w:val="mn-MN"/>
              </w:rPr>
              <w:t>ЗСХОГ-ний хүрээнд оруулсан нийт хувь нэмрийн үнэ цэнэ</w:t>
            </w:r>
          </w:p>
        </w:tc>
        <w:tc>
          <w:tcPr>
            <w:tcW w:w="1134" w:type="dxa"/>
          </w:tcPr>
          <w:p w14:paraId="17746F1B" w14:textId="77777777" w:rsidR="00C73FA6" w:rsidRPr="00DA6FCB" w:rsidRDefault="00C73FA6" w:rsidP="00DA6FCB">
            <w:pPr>
              <w:spacing w:before="60" w:after="60"/>
              <w:jc w:val="center"/>
              <w:rPr>
                <w:rFonts w:ascii="Times New Roman" w:hAnsi="Times New Roman" w:cs="Times New Roman"/>
                <w:sz w:val="20"/>
                <w:szCs w:val="20"/>
                <w:lang w:val="mn-MN"/>
              </w:rPr>
            </w:pPr>
          </w:p>
          <w:p w14:paraId="68D71907" w14:textId="77777777" w:rsidR="00C73FA6" w:rsidRPr="00DA6FCB" w:rsidRDefault="00C73FA6" w:rsidP="00DA6FCB">
            <w:pPr>
              <w:spacing w:before="60" w:after="60"/>
              <w:jc w:val="center"/>
              <w:rPr>
                <w:rFonts w:ascii="Times New Roman" w:hAnsi="Times New Roman" w:cs="Times New Roman"/>
                <w:sz w:val="20"/>
                <w:szCs w:val="20"/>
                <w:lang w:val="mn-MN"/>
              </w:rPr>
            </w:pPr>
            <w:r w:rsidRPr="00DA6FCB">
              <w:rPr>
                <w:rFonts w:ascii="Times New Roman" w:hAnsi="Times New Roman" w:cs="Times New Roman"/>
                <w:sz w:val="20"/>
                <w:szCs w:val="20"/>
                <w:lang w:val="mn-MN"/>
              </w:rPr>
              <w:t>5 700</w:t>
            </w:r>
          </w:p>
        </w:tc>
        <w:tc>
          <w:tcPr>
            <w:tcW w:w="2268" w:type="dxa"/>
          </w:tcPr>
          <w:p w14:paraId="1EE8008E" w14:textId="77777777" w:rsidR="00C73FA6" w:rsidRPr="00DA6FCB" w:rsidRDefault="00C73FA6" w:rsidP="00DA6FCB">
            <w:pPr>
              <w:spacing w:before="60" w:after="60"/>
              <w:rPr>
                <w:rFonts w:ascii="Times New Roman" w:hAnsi="Times New Roman" w:cs="Times New Roman"/>
                <w:sz w:val="20"/>
                <w:szCs w:val="20"/>
                <w:lang w:val="mn-MN"/>
              </w:rPr>
            </w:pPr>
          </w:p>
        </w:tc>
      </w:tr>
    </w:tbl>
    <w:p w14:paraId="0FA8D147" w14:textId="77777777" w:rsidR="00C73FA6" w:rsidRPr="00DA6FCB" w:rsidRDefault="00C73FA6" w:rsidP="00DA6FCB">
      <w:pPr>
        <w:spacing w:before="60" w:after="60"/>
        <w:rPr>
          <w:rFonts w:ascii="Times New Roman" w:hAnsi="Times New Roman" w:cs="Times New Roman"/>
          <w:lang w:val="mn-MN"/>
        </w:rPr>
      </w:pPr>
    </w:p>
    <w:tbl>
      <w:tblPr>
        <w:tblStyle w:val="TableGrid"/>
        <w:tblW w:w="9322" w:type="dxa"/>
        <w:tblLook w:val="04A0" w:firstRow="1" w:lastRow="0" w:firstColumn="1" w:lastColumn="0" w:noHBand="0" w:noVBand="1"/>
      </w:tblPr>
      <w:tblGrid>
        <w:gridCol w:w="6062"/>
        <w:gridCol w:w="1276"/>
        <w:gridCol w:w="1984"/>
      </w:tblGrid>
      <w:tr w:rsidR="00C73FA6" w:rsidRPr="00DA6FCB" w14:paraId="4877042B" w14:textId="77777777" w:rsidTr="000E1943">
        <w:tc>
          <w:tcPr>
            <w:tcW w:w="9322" w:type="dxa"/>
            <w:gridSpan w:val="3"/>
            <w:tcBorders>
              <w:top w:val="single" w:sz="18" w:space="0" w:color="000000"/>
              <w:left w:val="nil"/>
              <w:right w:val="nil"/>
            </w:tcBorders>
          </w:tcPr>
          <w:p w14:paraId="5A715281"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“А” компани болон  “В” компани нь  тус бүрдээ 15 нэгж “Үйлчилгээ 1”-ийг, 10 нэгж “Үйлчилгээ 2”-ыг хэрэглэдэг.</w:t>
            </w:r>
          </w:p>
        </w:tc>
      </w:tr>
      <w:tr w:rsidR="00C73FA6" w:rsidRPr="00DA6FCB" w14:paraId="0B3BFF7A" w14:textId="77777777" w:rsidTr="000E1943">
        <w:tc>
          <w:tcPr>
            <w:tcW w:w="9322" w:type="dxa"/>
            <w:gridSpan w:val="3"/>
            <w:tcBorders>
              <w:left w:val="nil"/>
              <w:right w:val="nil"/>
            </w:tcBorders>
          </w:tcPr>
          <w:p w14:paraId="18E7AF47"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“А” компанийн хүртэх өгөөж:</w:t>
            </w:r>
          </w:p>
        </w:tc>
      </w:tr>
      <w:tr w:rsidR="00C73FA6" w:rsidRPr="00DA6FCB" w14:paraId="1E6E6988" w14:textId="77777777" w:rsidTr="000E1943">
        <w:tc>
          <w:tcPr>
            <w:tcW w:w="6062" w:type="dxa"/>
            <w:tcBorders>
              <w:left w:val="nil"/>
              <w:right w:val="nil"/>
            </w:tcBorders>
          </w:tcPr>
          <w:p w14:paraId="17C4A624"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1”: 15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120 ширхэг</w:t>
            </w:r>
          </w:p>
        </w:tc>
        <w:tc>
          <w:tcPr>
            <w:tcW w:w="1276" w:type="dxa"/>
            <w:tcBorders>
              <w:left w:val="nil"/>
              <w:right w:val="nil"/>
            </w:tcBorders>
          </w:tcPr>
          <w:p w14:paraId="6E267D1B"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t>1 800</w:t>
            </w:r>
          </w:p>
        </w:tc>
        <w:tc>
          <w:tcPr>
            <w:tcW w:w="1984" w:type="dxa"/>
            <w:tcBorders>
              <w:left w:val="nil"/>
              <w:right w:val="nil"/>
            </w:tcBorders>
          </w:tcPr>
          <w:p w14:paraId="559A6054"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r>
      <w:tr w:rsidR="00C73FA6" w:rsidRPr="00DA6FCB" w14:paraId="4EB331F9" w14:textId="77777777" w:rsidTr="000E1943">
        <w:tc>
          <w:tcPr>
            <w:tcW w:w="6062" w:type="dxa"/>
            <w:tcBorders>
              <w:left w:val="nil"/>
              <w:right w:val="nil"/>
            </w:tcBorders>
          </w:tcPr>
          <w:p w14:paraId="0CD35948"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2”: 10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105 ширхэг</w:t>
            </w:r>
          </w:p>
        </w:tc>
        <w:tc>
          <w:tcPr>
            <w:tcW w:w="1276" w:type="dxa"/>
            <w:tcBorders>
              <w:left w:val="nil"/>
              <w:right w:val="nil"/>
            </w:tcBorders>
          </w:tcPr>
          <w:p w14:paraId="2314CE97"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u w:val="thick"/>
                <w:lang w:val="mn-MN"/>
              </w:rPr>
            </w:pPr>
            <w:r w:rsidRPr="00DA6FCB">
              <w:rPr>
                <w:rStyle w:val="Bodytext2"/>
                <w:rFonts w:eastAsia="MS Mincho"/>
                <w:b w:val="0"/>
                <w:color w:val="auto"/>
                <w:sz w:val="20"/>
                <w:szCs w:val="20"/>
                <w:u w:val="thick"/>
                <w:lang w:val="mn-MN"/>
              </w:rPr>
              <w:t>1 050</w:t>
            </w:r>
          </w:p>
        </w:tc>
        <w:tc>
          <w:tcPr>
            <w:tcW w:w="1984" w:type="dxa"/>
            <w:tcBorders>
              <w:left w:val="nil"/>
              <w:right w:val="nil"/>
            </w:tcBorders>
          </w:tcPr>
          <w:p w14:paraId="70462981"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r>
      <w:tr w:rsidR="00C73FA6" w:rsidRPr="00DA6FCB" w14:paraId="171501EE" w14:textId="77777777" w:rsidTr="000E1943">
        <w:tc>
          <w:tcPr>
            <w:tcW w:w="6062" w:type="dxa"/>
            <w:tcBorders>
              <w:left w:val="nil"/>
              <w:right w:val="nil"/>
            </w:tcBorders>
          </w:tcPr>
          <w:p w14:paraId="4B90FDE4"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lastRenderedPageBreak/>
              <w:t>Нийт</w:t>
            </w:r>
          </w:p>
        </w:tc>
        <w:tc>
          <w:tcPr>
            <w:tcW w:w="1276" w:type="dxa"/>
            <w:tcBorders>
              <w:left w:val="nil"/>
              <w:right w:val="nil"/>
            </w:tcBorders>
          </w:tcPr>
          <w:p w14:paraId="1468E4E7"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t>2 850</w:t>
            </w:r>
          </w:p>
        </w:tc>
        <w:tc>
          <w:tcPr>
            <w:tcW w:w="1984" w:type="dxa"/>
            <w:tcBorders>
              <w:left w:val="nil"/>
              <w:right w:val="nil"/>
            </w:tcBorders>
          </w:tcPr>
          <w:p w14:paraId="172239ED" w14:textId="77777777" w:rsidR="00C73FA6" w:rsidRPr="00DA6FCB" w:rsidRDefault="00C73FA6" w:rsidP="00DA6FCB">
            <w:pPr>
              <w:widowControl w:val="0"/>
              <w:spacing w:before="60" w:after="60"/>
              <w:rPr>
                <w:rStyle w:val="Bodytext2"/>
                <w:rFonts w:eastAsia="MS Mincho"/>
                <w:b w:val="0"/>
                <w:color w:val="auto"/>
                <w:sz w:val="20"/>
                <w:szCs w:val="20"/>
                <w:lang w:val="mn-MN"/>
              </w:rPr>
            </w:pPr>
            <w:r w:rsidRPr="00DA6FCB">
              <w:rPr>
                <w:rFonts w:ascii="Times New Roman" w:hAnsi="Times New Roman" w:cs="Times New Roman"/>
                <w:sz w:val="20"/>
                <w:szCs w:val="20"/>
                <w:lang w:val="mn-MN" w:eastAsia="ja-JP"/>
              </w:rPr>
              <w:t>(нийт үнэ болох 5700-ийн 50%)</w:t>
            </w:r>
          </w:p>
        </w:tc>
      </w:tr>
      <w:tr w:rsidR="00C73FA6" w:rsidRPr="00DA6FCB" w14:paraId="68885BDF" w14:textId="77777777" w:rsidTr="000E1943">
        <w:tc>
          <w:tcPr>
            <w:tcW w:w="6062" w:type="dxa"/>
            <w:tcBorders>
              <w:left w:val="nil"/>
              <w:right w:val="nil"/>
            </w:tcBorders>
          </w:tcPr>
          <w:p w14:paraId="1BF7D038"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c>
          <w:tcPr>
            <w:tcW w:w="1276" w:type="dxa"/>
            <w:tcBorders>
              <w:left w:val="nil"/>
              <w:right w:val="nil"/>
            </w:tcBorders>
          </w:tcPr>
          <w:p w14:paraId="0CFBB622"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c>
          <w:tcPr>
            <w:tcW w:w="1984" w:type="dxa"/>
            <w:tcBorders>
              <w:left w:val="nil"/>
              <w:right w:val="nil"/>
            </w:tcBorders>
          </w:tcPr>
          <w:p w14:paraId="2F86FC43"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r>
      <w:tr w:rsidR="00C73FA6" w:rsidRPr="00DA6FCB" w14:paraId="45566954" w14:textId="77777777" w:rsidTr="000E1943">
        <w:tc>
          <w:tcPr>
            <w:tcW w:w="6062" w:type="dxa"/>
            <w:tcBorders>
              <w:left w:val="nil"/>
              <w:right w:val="nil"/>
            </w:tcBorders>
          </w:tcPr>
          <w:p w14:paraId="5239696E"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“В” компанийн хүртэх өгөөж:</w:t>
            </w:r>
          </w:p>
        </w:tc>
        <w:tc>
          <w:tcPr>
            <w:tcW w:w="1276" w:type="dxa"/>
            <w:tcBorders>
              <w:left w:val="nil"/>
              <w:right w:val="nil"/>
            </w:tcBorders>
          </w:tcPr>
          <w:p w14:paraId="7F8E7E9E"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c>
          <w:tcPr>
            <w:tcW w:w="1984" w:type="dxa"/>
            <w:tcBorders>
              <w:left w:val="nil"/>
              <w:right w:val="nil"/>
            </w:tcBorders>
          </w:tcPr>
          <w:p w14:paraId="189C758D"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r>
      <w:tr w:rsidR="00C73FA6" w:rsidRPr="00DA6FCB" w14:paraId="18C7B584" w14:textId="77777777" w:rsidTr="000E1943">
        <w:tc>
          <w:tcPr>
            <w:tcW w:w="6062" w:type="dxa"/>
            <w:tcBorders>
              <w:left w:val="nil"/>
              <w:right w:val="nil"/>
            </w:tcBorders>
          </w:tcPr>
          <w:p w14:paraId="1F13A3D1"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1”: 15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120 ширхэг</w:t>
            </w:r>
          </w:p>
        </w:tc>
        <w:tc>
          <w:tcPr>
            <w:tcW w:w="1276" w:type="dxa"/>
            <w:tcBorders>
              <w:left w:val="nil"/>
              <w:right w:val="nil"/>
            </w:tcBorders>
          </w:tcPr>
          <w:p w14:paraId="4F805CC5"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t>1 800</w:t>
            </w:r>
          </w:p>
        </w:tc>
        <w:tc>
          <w:tcPr>
            <w:tcW w:w="1984" w:type="dxa"/>
            <w:tcBorders>
              <w:left w:val="nil"/>
              <w:right w:val="nil"/>
            </w:tcBorders>
          </w:tcPr>
          <w:p w14:paraId="0A73D53A"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r>
      <w:tr w:rsidR="00C73FA6" w:rsidRPr="00DA6FCB" w14:paraId="48F3E108" w14:textId="77777777" w:rsidTr="000E1943">
        <w:tc>
          <w:tcPr>
            <w:tcW w:w="6062" w:type="dxa"/>
            <w:tcBorders>
              <w:left w:val="nil"/>
              <w:right w:val="nil"/>
            </w:tcBorders>
          </w:tcPr>
          <w:p w14:paraId="408B3935"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2”: 10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105 ширхэг</w:t>
            </w:r>
          </w:p>
        </w:tc>
        <w:tc>
          <w:tcPr>
            <w:tcW w:w="1276" w:type="dxa"/>
            <w:tcBorders>
              <w:left w:val="nil"/>
              <w:right w:val="nil"/>
            </w:tcBorders>
          </w:tcPr>
          <w:p w14:paraId="381E7F32"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t>1 050</w:t>
            </w:r>
          </w:p>
        </w:tc>
        <w:tc>
          <w:tcPr>
            <w:tcW w:w="1984" w:type="dxa"/>
            <w:tcBorders>
              <w:left w:val="nil"/>
              <w:right w:val="nil"/>
            </w:tcBorders>
          </w:tcPr>
          <w:p w14:paraId="05026BF2"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p>
        </w:tc>
      </w:tr>
      <w:tr w:rsidR="00C73FA6" w:rsidRPr="00DA6FCB" w14:paraId="566008BC" w14:textId="77777777" w:rsidTr="000E1943">
        <w:tc>
          <w:tcPr>
            <w:tcW w:w="6062" w:type="dxa"/>
            <w:tcBorders>
              <w:left w:val="nil"/>
              <w:bottom w:val="single" w:sz="18" w:space="0" w:color="000000"/>
              <w:right w:val="nil"/>
            </w:tcBorders>
          </w:tcPr>
          <w:p w14:paraId="4F0CB9A3"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t>Нийт</w:t>
            </w:r>
          </w:p>
        </w:tc>
        <w:tc>
          <w:tcPr>
            <w:tcW w:w="1276" w:type="dxa"/>
            <w:tcBorders>
              <w:left w:val="nil"/>
              <w:bottom w:val="single" w:sz="18" w:space="0" w:color="000000"/>
              <w:right w:val="nil"/>
            </w:tcBorders>
          </w:tcPr>
          <w:p w14:paraId="363A71DD"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t>2 850</w:t>
            </w:r>
          </w:p>
        </w:tc>
        <w:tc>
          <w:tcPr>
            <w:tcW w:w="1984" w:type="dxa"/>
            <w:tcBorders>
              <w:left w:val="nil"/>
              <w:bottom w:val="single" w:sz="18" w:space="0" w:color="000000"/>
              <w:right w:val="nil"/>
            </w:tcBorders>
          </w:tcPr>
          <w:p w14:paraId="7B2F0858"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Fonts w:ascii="Times New Roman" w:hAnsi="Times New Roman" w:cs="Times New Roman"/>
                <w:sz w:val="20"/>
                <w:szCs w:val="20"/>
                <w:lang w:val="mn-MN" w:eastAsia="ja-JP"/>
              </w:rPr>
              <w:t>(нийт үнэ болох 5700-ийн 50%)</w:t>
            </w:r>
          </w:p>
        </w:tc>
      </w:tr>
    </w:tbl>
    <w:p w14:paraId="3D3BFC5F" w14:textId="77777777" w:rsidR="00C73FA6" w:rsidRPr="00DA6FCB" w:rsidRDefault="00C73FA6" w:rsidP="00DA6FCB">
      <w:pPr>
        <w:widowControl w:val="0"/>
        <w:spacing w:before="60" w:after="60"/>
        <w:jc w:val="both"/>
        <w:rPr>
          <w:rStyle w:val="Bodytext2"/>
          <w:rFonts w:eastAsia="MS Mincho"/>
          <w:b w:val="0"/>
          <w:color w:val="auto"/>
          <w:sz w:val="24"/>
          <w:szCs w:val="24"/>
          <w:lang w:val="mn-MN"/>
        </w:rPr>
      </w:pPr>
      <w:r w:rsidRPr="00DA6FCB">
        <w:rPr>
          <w:rStyle w:val="Bodytext2"/>
          <w:rFonts w:eastAsia="MS Mincho"/>
          <w:b w:val="0"/>
          <w:color w:val="auto"/>
          <w:sz w:val="24"/>
          <w:szCs w:val="24"/>
          <w:lang w:val="mn-MN"/>
        </w:rPr>
        <w:t>5.</w:t>
      </w:r>
      <w:r w:rsidRPr="00DA6FCB">
        <w:rPr>
          <w:rStyle w:val="Bodytext2"/>
          <w:rFonts w:eastAsia="MS Mincho"/>
          <w:b w:val="0"/>
          <w:color w:val="auto"/>
          <w:sz w:val="24"/>
          <w:szCs w:val="24"/>
          <w:lang w:val="mn-MN"/>
        </w:rPr>
        <w:tab/>
        <w:t xml:space="preserve">ЗСХОГ-ний дагуу </w:t>
      </w:r>
      <w:r w:rsidRPr="00DA6FCB">
        <w:rPr>
          <w:rStyle w:val="Tablecaption3Spacing0pt"/>
          <w:rFonts w:eastAsia="MS Mincho"/>
          <w:b w:val="0"/>
          <w:color w:val="auto"/>
          <w:sz w:val="24"/>
          <w:szCs w:val="24"/>
          <w:lang w:val="mn-MN"/>
        </w:rPr>
        <w:t>“А” компани болон “В” компани тус бүрийн оруулсан хувь нэмрийн үнэ цэнэ нь уг үнэ цэнэтэй хувь тэнцүү хүртэхээр хүлээгдэж байгаа 50%-ийн өгөөжтэйгөө нийцэж байх ёстой. ЗСХОГ-д оруулсан нийт хувь нэмрийн үнэ цэнэ нь 5700 учир компани тус бүр 2850-тай тэнцэх хэмжээгээр хувь нэмэр оруулах ёстой гэсэн үг юм. “А” компаниас оруулсан мөнгөн бус хувь нэмрийн үнэ цэнэ нь 3 600, “В” компаниас оруулсан мөнгөн бус хувь нэмрийн үнэ цэнэ нь 2 100 байсан тул “А” компани 750-аар тэнцвэржүүлэх төлбөр нэмж төлөх ёстой болно. Энэ нь “В” компанийн оруулсан хувь нэмрийг 2 850 болгож нэмэгдүүлэх,  “А” компанийн оруулсан хувь нэмрийг 2 850 болгож бууруулах нөлөө үзүүлнэ.</w:t>
      </w:r>
    </w:p>
    <w:p w14:paraId="414DADD1" w14:textId="77777777" w:rsidR="00C73FA6" w:rsidRPr="00DA6FCB" w:rsidRDefault="00C73FA6" w:rsidP="00DA6FCB">
      <w:pPr>
        <w:spacing w:before="60" w:after="60"/>
        <w:jc w:val="both"/>
        <w:rPr>
          <w:rStyle w:val="Bodytext2"/>
          <w:rFonts w:eastAsia="MS Mincho"/>
          <w:b w:val="0"/>
          <w:color w:val="auto"/>
          <w:sz w:val="24"/>
          <w:szCs w:val="24"/>
          <w:lang w:val="mn-MN"/>
        </w:rPr>
      </w:pPr>
      <w:r w:rsidRPr="00DA6FCB">
        <w:rPr>
          <w:rStyle w:val="Bodytext2"/>
          <w:rFonts w:eastAsia="MS Mincho"/>
          <w:b w:val="0"/>
          <w:color w:val="auto"/>
          <w:sz w:val="24"/>
          <w:szCs w:val="24"/>
          <w:lang w:val="mn-MN"/>
        </w:rPr>
        <w:t>6.</w:t>
      </w:r>
      <w:r w:rsidRPr="00DA6FCB">
        <w:rPr>
          <w:rStyle w:val="Bodytext2"/>
          <w:rFonts w:eastAsia="MS Mincho"/>
          <w:b w:val="0"/>
          <w:color w:val="auto"/>
          <w:sz w:val="24"/>
          <w:szCs w:val="24"/>
          <w:lang w:val="mn-MN"/>
        </w:rPr>
        <w:tab/>
        <w:t xml:space="preserve">Хэрэв оруулсан хувь нэмрийг үнэ цэнээр нь бус харин зардлаар нь үнэлж байгаа бол </w:t>
      </w:r>
      <w:r w:rsidRPr="00DA6FCB">
        <w:rPr>
          <w:rStyle w:val="Tablecaption3Spacing0pt"/>
          <w:rFonts w:eastAsia="MS Mincho"/>
          <w:b w:val="0"/>
          <w:color w:val="auto"/>
          <w:sz w:val="24"/>
          <w:szCs w:val="24"/>
          <w:lang w:val="mn-MN"/>
        </w:rPr>
        <w:t xml:space="preserve">“А” компани болон “В” тус бүрийн хүртэх өгөөж нь нийт өгөөжийн 50% байгааг үндэслэн компани тус бүр нийт зардлын 50 %-тай  тэнцэх хэмжээгээр буюу 2 500-аар тус бүр хувь нэмэр оруулсан байх ёстой. Өөрөөр хэлбэл “В” компани 500-аар </w:t>
      </w:r>
      <w:r w:rsidRPr="00DA6FCB">
        <w:rPr>
          <w:rStyle w:val="Tablecaption3Spacing0pt"/>
          <w:rFonts w:eastAsia="MS Mincho"/>
          <w:b w:val="0"/>
          <w:color w:val="auto"/>
          <w:sz w:val="24"/>
          <w:szCs w:val="24"/>
          <w:lang w:val="mn-MN" w:eastAsia="ja-JP"/>
        </w:rPr>
        <w:t xml:space="preserve">(дээрх 750-ын оронд) </w:t>
      </w:r>
      <w:r w:rsidRPr="00DA6FCB">
        <w:rPr>
          <w:rStyle w:val="Tablecaption3Spacing0pt"/>
          <w:rFonts w:eastAsia="MS Mincho"/>
          <w:b w:val="0"/>
          <w:color w:val="auto"/>
          <w:sz w:val="24"/>
          <w:szCs w:val="24"/>
          <w:lang w:val="mn-MN"/>
        </w:rPr>
        <w:t>“А” компанид тэнцвэржүүлэх төлбөр нэмж төлөх ёстой болно.</w:t>
      </w:r>
    </w:p>
    <w:p w14:paraId="5C11F494" w14:textId="77777777" w:rsidR="00C73FA6" w:rsidRPr="00DA6FCB" w:rsidRDefault="00C73FA6" w:rsidP="00DA6FCB">
      <w:pPr>
        <w:widowControl w:val="0"/>
        <w:spacing w:before="60" w:after="60"/>
        <w:jc w:val="both"/>
        <w:rPr>
          <w:rStyle w:val="Tablecaption3Spacing0pt"/>
          <w:rFonts w:eastAsia="MS Mincho"/>
          <w:b w:val="0"/>
          <w:color w:val="auto"/>
          <w:sz w:val="24"/>
          <w:szCs w:val="24"/>
          <w:lang w:val="mn-MN"/>
        </w:rPr>
      </w:pPr>
      <w:r w:rsidRPr="00DA6FCB">
        <w:rPr>
          <w:rStyle w:val="Bodytext2"/>
          <w:rFonts w:eastAsia="MS Mincho"/>
          <w:b w:val="0"/>
          <w:color w:val="auto"/>
          <w:sz w:val="24"/>
          <w:szCs w:val="24"/>
          <w:lang w:val="mn-MN"/>
        </w:rPr>
        <w:t>7.</w:t>
      </w:r>
      <w:r w:rsidRPr="00DA6FCB">
        <w:rPr>
          <w:rStyle w:val="Bodytext2"/>
          <w:rFonts w:eastAsia="MS Mincho"/>
          <w:b w:val="0"/>
          <w:color w:val="auto"/>
          <w:sz w:val="24"/>
          <w:szCs w:val="24"/>
          <w:lang w:val="mn-MN"/>
        </w:rPr>
        <w:tab/>
        <w:t xml:space="preserve">ЗСХОГ байгаагүй бол </w:t>
      </w:r>
      <w:r w:rsidRPr="00DA6FCB">
        <w:rPr>
          <w:rStyle w:val="Tablecaption3Spacing0pt"/>
          <w:rFonts w:eastAsia="MS Mincho"/>
          <w:b w:val="0"/>
          <w:color w:val="auto"/>
          <w:sz w:val="24"/>
          <w:szCs w:val="24"/>
          <w:lang w:val="mn-MN"/>
        </w:rPr>
        <w:t>“А” компани нь 10 нэгж “Үйлчилгээ 2”-ыг сунгасан гарын үнэ болох 1 050-аар худалдаж авах ба “В” компани нь 15 нэгж “Үйлчилгээ 1”-ийг сунгасан гарын үнэ болох 1 800-аар худалдаж авна. Энэ тохиолдолд “В” компани нь 750-ыг “А” компанид төлнө. Үүнээс үзэхэд оруулсан хувь нэмрийг зөвхөн үнэ цэнээр нь хэмжиж байгаа үед л сунгасан гарын зарчимд нийцсэн уг үнийг  тооцож гаргах боломжтой байна.</w:t>
      </w:r>
    </w:p>
    <w:p w14:paraId="37E0C0CF" w14:textId="77777777" w:rsidR="00C73FA6" w:rsidRPr="00DA6FCB" w:rsidRDefault="00C73FA6" w:rsidP="00DA6FCB">
      <w:pPr>
        <w:widowControl w:val="0"/>
        <w:tabs>
          <w:tab w:val="left" w:pos="1494"/>
        </w:tabs>
        <w:spacing w:before="60" w:after="60"/>
        <w:jc w:val="both"/>
        <w:rPr>
          <w:rStyle w:val="Bodytext2"/>
          <w:rFonts w:eastAsia="MS Mincho"/>
          <w:color w:val="auto"/>
          <w:sz w:val="24"/>
          <w:szCs w:val="24"/>
          <w:lang w:val="mn-MN"/>
        </w:rPr>
      </w:pPr>
      <w:r w:rsidRPr="00DA6FCB">
        <w:rPr>
          <w:rStyle w:val="Bodytext2"/>
          <w:rFonts w:eastAsia="MS Mincho"/>
          <w:color w:val="auto"/>
          <w:sz w:val="24"/>
          <w:szCs w:val="24"/>
          <w:lang w:val="mn-MN"/>
        </w:rPr>
        <w:t>Жишээ 1А</w:t>
      </w:r>
    </w:p>
    <w:p w14:paraId="4451A662" w14:textId="77777777" w:rsidR="00C73FA6" w:rsidRPr="00DA6FCB" w:rsidRDefault="00C73FA6" w:rsidP="00DA6FCB">
      <w:pPr>
        <w:widowControl w:val="0"/>
        <w:spacing w:before="60" w:after="60"/>
        <w:jc w:val="both"/>
        <w:rPr>
          <w:rStyle w:val="Bodytext2"/>
          <w:rFonts w:eastAsia="MS Mincho"/>
          <w:b w:val="0"/>
          <w:color w:val="auto"/>
          <w:sz w:val="24"/>
          <w:szCs w:val="24"/>
          <w:lang w:val="mn-MN"/>
        </w:rPr>
      </w:pPr>
      <w:r w:rsidRPr="00DA6FCB">
        <w:rPr>
          <w:rStyle w:val="Bodytext2"/>
          <w:rFonts w:eastAsia="MS Mincho"/>
          <w:b w:val="0"/>
          <w:color w:val="auto"/>
          <w:sz w:val="24"/>
          <w:szCs w:val="24"/>
          <w:lang w:val="mn-MN"/>
        </w:rPr>
        <w:t>8.</w:t>
      </w:r>
      <w:r w:rsidRPr="00DA6FCB">
        <w:rPr>
          <w:rStyle w:val="Bodytext2"/>
          <w:rFonts w:eastAsia="MS Mincho"/>
          <w:b w:val="0"/>
          <w:color w:val="auto"/>
          <w:sz w:val="24"/>
          <w:szCs w:val="24"/>
          <w:lang w:val="mn-MN"/>
        </w:rPr>
        <w:tab/>
        <w:t>Жишээнд авч үзсэн бодит байдлууд нь Жишээ 1-ийнхтэй адил байгаа тохиолдолд Жишээ 1-д гарсантай адил төстэй үр дүнд хүрэх өөр нэг арга нь 8.27 дах заалтад тусгасан зөвлөмжийн дагуу доор дурдсан хоёр үе шаттай арга хэрэглэх явдал юм.</w:t>
      </w:r>
    </w:p>
    <w:p w14:paraId="0B68C7A2" w14:textId="77777777" w:rsidR="00C73FA6" w:rsidRPr="00DA6FCB" w:rsidRDefault="00C73FA6" w:rsidP="00DA6FCB">
      <w:pPr>
        <w:widowControl w:val="0"/>
        <w:spacing w:before="60" w:after="60"/>
        <w:jc w:val="both"/>
        <w:rPr>
          <w:rStyle w:val="Tablecaption3Spacing0pt"/>
          <w:rFonts w:eastAsia="MS Mincho"/>
          <w:b w:val="0"/>
          <w:color w:val="auto"/>
          <w:sz w:val="24"/>
          <w:szCs w:val="24"/>
          <w:lang w:val="mn-MN"/>
        </w:rPr>
      </w:pPr>
      <w:r w:rsidRPr="00DA6FCB">
        <w:rPr>
          <w:rStyle w:val="Bodytext2"/>
          <w:rFonts w:eastAsia="MS Mincho"/>
          <w:b w:val="0"/>
          <w:color w:val="auto"/>
          <w:sz w:val="24"/>
          <w:szCs w:val="24"/>
          <w:lang w:val="mn-MN"/>
        </w:rPr>
        <w:t>9.</w:t>
      </w:r>
      <w:r w:rsidRPr="00DA6FCB">
        <w:rPr>
          <w:rStyle w:val="Bodytext2"/>
          <w:rFonts w:eastAsia="MS Mincho"/>
          <w:b w:val="0"/>
          <w:color w:val="auto"/>
          <w:sz w:val="24"/>
          <w:szCs w:val="24"/>
          <w:lang w:val="mn-MN"/>
        </w:rPr>
        <w:tab/>
        <w:t xml:space="preserve">Үе шат 1 </w:t>
      </w:r>
      <w:r w:rsidRPr="00DA6FCB">
        <w:rPr>
          <w:rStyle w:val="Bodytext2"/>
          <w:rFonts w:eastAsia="MS Mincho"/>
          <w:b w:val="0"/>
          <w:color w:val="auto"/>
          <w:sz w:val="24"/>
          <w:szCs w:val="24"/>
          <w:lang w:val="mn-MN" w:eastAsia="ja-JP"/>
        </w:rPr>
        <w:t xml:space="preserve">(оруулсан хувь нэмрийг зардлаар нь үнэлсэн): </w:t>
      </w:r>
      <w:r w:rsidRPr="00DA6FCB">
        <w:rPr>
          <w:rStyle w:val="Tablecaption3Spacing0pt"/>
          <w:rFonts w:eastAsia="MS Mincho"/>
          <w:b w:val="0"/>
          <w:color w:val="auto"/>
          <w:sz w:val="24"/>
          <w:szCs w:val="24"/>
          <w:lang w:val="mn-MN"/>
        </w:rPr>
        <w:t>“А” компани нь нийт зардал болох 5 000-ын 50 % буюу 2 500-ийн зардлыг хариуцах ёстой бөгөөд “А” компанийн оруулсан мөнгөн бус хувь нэмэр нь 3 000 байгаа. “В” компани нь нийт зардлын 50 % буюу 2 500-ийн зардлыг хариуцах ёстой ба “В” компанийн оруулсан мөнгөн бус хувь нэмэр нь 2 000 байгаа. Энэ тохиолдолд “В” компани нь оруулсан хувь нэмэртэйгээ холбогдуулан “А” компанид 500-аар тэнцвэржүүлэх төлбөр төлөх ёстой болно.</w:t>
      </w:r>
    </w:p>
    <w:p w14:paraId="4DBF5703" w14:textId="77777777" w:rsidR="00C73FA6" w:rsidRPr="00DA6FCB" w:rsidRDefault="00C73FA6" w:rsidP="00DA6FCB">
      <w:pPr>
        <w:widowControl w:val="0"/>
        <w:spacing w:before="60" w:after="60"/>
        <w:jc w:val="both"/>
        <w:rPr>
          <w:rFonts w:ascii="Times New Roman" w:hAnsi="Times New Roman" w:cs="Times New Roman"/>
          <w:lang w:val="mn-MN" w:eastAsia="ja-JP"/>
        </w:rPr>
      </w:pPr>
      <w:r w:rsidRPr="00DA6FCB">
        <w:rPr>
          <w:rStyle w:val="Bodytext2"/>
          <w:rFonts w:eastAsia="MS Mincho"/>
          <w:b w:val="0"/>
          <w:color w:val="auto"/>
          <w:sz w:val="24"/>
          <w:szCs w:val="24"/>
          <w:lang w:val="mn-MN"/>
        </w:rPr>
        <w:t>10.</w:t>
      </w:r>
      <w:r w:rsidRPr="00DA6FCB">
        <w:rPr>
          <w:rStyle w:val="Bodytext2"/>
          <w:rFonts w:eastAsia="MS Mincho"/>
          <w:b w:val="0"/>
          <w:color w:val="auto"/>
          <w:sz w:val="24"/>
          <w:szCs w:val="24"/>
          <w:lang w:val="mn-MN"/>
        </w:rPr>
        <w:tab/>
        <w:t>Үе шат 2</w:t>
      </w:r>
      <w:r w:rsidRPr="00DA6FCB">
        <w:rPr>
          <w:rStyle w:val="Bodytext2"/>
          <w:rFonts w:eastAsia="MS Mincho"/>
          <w:b w:val="0"/>
          <w:color w:val="auto"/>
          <w:sz w:val="24"/>
          <w:szCs w:val="24"/>
          <w:lang w:val="mn-MN" w:eastAsia="ja-JP"/>
        </w:rPr>
        <w:t xml:space="preserve"> (ЗСХОГ-д оруулсан нэмэлт хувь нэмрийн үнэ цэнийг тооцох): </w:t>
      </w:r>
      <w:r w:rsidRPr="00DA6FCB">
        <w:rPr>
          <w:rStyle w:val="Tablecaption3Spacing0pt"/>
          <w:rFonts w:eastAsia="MS Mincho"/>
          <w:b w:val="0"/>
          <w:color w:val="auto"/>
          <w:sz w:val="24"/>
          <w:szCs w:val="24"/>
          <w:lang w:val="mn-MN"/>
        </w:rPr>
        <w:t xml:space="preserve">“А” компанийн бий болгосон үнэ цэнэ нь нэгжид ногдох </w:t>
      </w:r>
      <w:r w:rsidRPr="00DA6FCB">
        <w:rPr>
          <w:rStyle w:val="Bodytext2"/>
          <w:rFonts w:eastAsia="MS Mincho"/>
          <w:b w:val="0"/>
          <w:color w:val="auto"/>
          <w:sz w:val="24"/>
          <w:szCs w:val="24"/>
          <w:lang w:val="mn-MN" w:eastAsia="ja-JP"/>
        </w:rPr>
        <w:t xml:space="preserve">зардлаасаа 20-оор илүү бол “В” компанийнх 5-ыг нь бий болгодог. </w:t>
      </w:r>
      <w:r w:rsidRPr="00DA6FCB">
        <w:rPr>
          <w:rStyle w:val="Tablecaption3Spacing0pt"/>
          <w:rFonts w:eastAsia="MS Mincho"/>
          <w:b w:val="0"/>
          <w:color w:val="auto"/>
          <w:sz w:val="24"/>
          <w:szCs w:val="24"/>
          <w:lang w:val="mn-MN"/>
        </w:rPr>
        <w:t xml:space="preserve">“А” компани  нь “Үйлчилгээ 2”-оос 10 нэгжийг </w:t>
      </w:r>
      <w:r w:rsidRPr="00DA6FCB">
        <w:rPr>
          <w:rStyle w:val="Tablecaption3Spacing0pt"/>
          <w:rFonts w:eastAsia="MS Mincho"/>
          <w:b w:val="0"/>
          <w:color w:val="auto"/>
          <w:sz w:val="24"/>
          <w:szCs w:val="24"/>
          <w:lang w:val="mn-MN" w:eastAsia="ja-JP"/>
        </w:rPr>
        <w:t>(зардлаас гадна бий болгосон үнэ цэнэ нь 50)</w:t>
      </w:r>
      <w:r w:rsidRPr="00DA6FCB">
        <w:rPr>
          <w:rStyle w:val="Tablecaption3Spacing0pt"/>
          <w:rFonts w:eastAsia="MS Mincho"/>
          <w:b w:val="0"/>
          <w:color w:val="auto"/>
          <w:sz w:val="24"/>
          <w:szCs w:val="24"/>
          <w:lang w:val="mn-MN"/>
        </w:rPr>
        <w:t xml:space="preserve">, “В” компани нь “Үйлчилгээ 1”-ээс 15 нэгжийг </w:t>
      </w:r>
      <w:r w:rsidRPr="00DA6FCB">
        <w:rPr>
          <w:rStyle w:val="Tablecaption3Spacing0pt"/>
          <w:rFonts w:eastAsia="MS Mincho"/>
          <w:b w:val="0"/>
          <w:color w:val="auto"/>
          <w:sz w:val="24"/>
          <w:szCs w:val="24"/>
          <w:lang w:val="mn-MN" w:eastAsia="ja-JP"/>
        </w:rPr>
        <w:t>(зардлаас гадна бий болгосон үнэ цэнэ нь 300)</w:t>
      </w:r>
      <w:r w:rsidRPr="00DA6FCB">
        <w:rPr>
          <w:rStyle w:val="Tablecaption3Spacing0pt"/>
          <w:rFonts w:eastAsia="MS Mincho"/>
          <w:b w:val="0"/>
          <w:color w:val="auto"/>
          <w:sz w:val="24"/>
          <w:szCs w:val="24"/>
          <w:lang w:val="mn-MN"/>
        </w:rPr>
        <w:t xml:space="preserve"> хэрэглэж байгаа учир “А”–аас ЗСХОГ-д оруулж байгаа нэмэлт үнэ цэнэ болох 250-ыг нөхөн төлөх ёстой. Энэ нь өмнө оруулсан хувь нэмэртэй холбогдуулан хийх тэнцвэржүүлэх төлбөр болно.</w:t>
      </w:r>
    </w:p>
    <w:p w14:paraId="4079DAAB" w14:textId="77777777" w:rsidR="00C73FA6" w:rsidRPr="00DA6FCB" w:rsidRDefault="00C73FA6" w:rsidP="00DA6FCB">
      <w:pPr>
        <w:widowControl w:val="0"/>
        <w:spacing w:before="60" w:after="60"/>
        <w:jc w:val="both"/>
        <w:rPr>
          <w:rStyle w:val="Bodytext2"/>
          <w:rFonts w:eastAsia="MS Mincho"/>
          <w:b w:val="0"/>
          <w:color w:val="auto"/>
          <w:sz w:val="24"/>
          <w:szCs w:val="24"/>
          <w:lang w:val="mn-MN"/>
        </w:rPr>
      </w:pPr>
      <w:r w:rsidRPr="00DA6FCB">
        <w:rPr>
          <w:rStyle w:val="Bodytext2"/>
          <w:rFonts w:eastAsia="MS Mincho"/>
          <w:b w:val="0"/>
          <w:color w:val="auto"/>
          <w:sz w:val="24"/>
          <w:szCs w:val="24"/>
          <w:lang w:val="mn-MN"/>
        </w:rPr>
        <w:t>11.</w:t>
      </w:r>
      <w:r w:rsidRPr="00DA6FCB">
        <w:rPr>
          <w:rStyle w:val="Bodytext2"/>
          <w:rFonts w:eastAsia="MS Mincho"/>
          <w:b w:val="0"/>
          <w:color w:val="auto"/>
          <w:sz w:val="24"/>
          <w:szCs w:val="24"/>
          <w:lang w:val="mn-MN"/>
        </w:rPr>
        <w:tab/>
        <w:t xml:space="preserve">Хоёр үе шаттай аргыг хэрэглэх үед зардлыг нь хуваахын зэрэгцээ Зардлыг санхүүжүүлэхэд хувь оруулах гэрээнд үнэ цэнээр оруулах нэмэлт хувь нэмрийг уг гэрээнд оролцогчдод тусад нь нэмэлт төлбөр хийх байдлаар асуудлыг шийддэг байна. Ерөнхийдөө үнэ цэнийн нэмэлт хувь нэмэрт өмнө нь оруулсан, тухайлбал оролцогчдын аль нэг нь эзэмшиж буй </w:t>
      </w:r>
      <w:r w:rsidRPr="00DA6FCB">
        <w:rPr>
          <w:rStyle w:val="Bodytext2"/>
          <w:rFonts w:eastAsia="MS Mincho"/>
          <w:b w:val="0"/>
          <w:color w:val="auto"/>
          <w:sz w:val="24"/>
          <w:szCs w:val="24"/>
          <w:lang w:val="mn-MN"/>
        </w:rPr>
        <w:lastRenderedPageBreak/>
        <w:t>биет бус хөрөнгө зэрэг хувь нэмэр туссан байж болох ба  энэ нь ЗСХОГ-ний зорилготой холбоотой байдаг. Иймд хоёр үе шаттай арга нь хөгжүүлэлтийн ЗСХОГ-ний хувьд хэрэглэхэд илүү тохиромжтой арга байж болох юм.</w:t>
      </w:r>
    </w:p>
    <w:p w14:paraId="1DC69E07" w14:textId="77777777" w:rsidR="00C73FA6" w:rsidRPr="00DA6FCB" w:rsidRDefault="00C73FA6" w:rsidP="00DA6FCB">
      <w:pPr>
        <w:spacing w:before="60" w:after="60"/>
        <w:rPr>
          <w:rFonts w:ascii="Times New Roman" w:hAnsi="Times New Roman" w:cs="Times New Roman"/>
          <w:b/>
          <w:lang w:val="mn-MN"/>
        </w:rPr>
      </w:pPr>
      <w:r w:rsidRPr="00DA6FCB">
        <w:rPr>
          <w:rFonts w:ascii="Times New Roman" w:hAnsi="Times New Roman" w:cs="Times New Roman"/>
          <w:b/>
          <w:lang w:val="mn-MN"/>
        </w:rPr>
        <w:t>Жишээ 2</w:t>
      </w:r>
    </w:p>
    <w:p w14:paraId="67A92617" w14:textId="77777777" w:rsidR="00C73FA6" w:rsidRPr="00DA6FCB" w:rsidRDefault="00C73FA6" w:rsidP="00DA6FCB">
      <w:pPr>
        <w:spacing w:before="60" w:after="60"/>
        <w:jc w:val="both"/>
        <w:rPr>
          <w:rFonts w:ascii="Times New Roman" w:hAnsi="Times New Roman" w:cs="Times New Roman"/>
          <w:lang w:val="mn-MN"/>
        </w:rPr>
      </w:pPr>
      <w:r w:rsidRPr="00DA6FCB">
        <w:rPr>
          <w:rStyle w:val="Bodytext2"/>
          <w:rFonts w:eastAsia="MS Mincho"/>
          <w:b w:val="0"/>
          <w:color w:val="auto"/>
          <w:sz w:val="24"/>
          <w:szCs w:val="24"/>
          <w:lang w:val="mn-MN"/>
        </w:rPr>
        <w:t xml:space="preserve">12. “Үйлчилгээ 1”-ийн нэг нэгжийн үнэ цэнэ нь 103 гэж өөрчилснөөс бусдаар жишээнд авч үзсэн бодит байдлууд нь Жишээ 1-ийнхтэй адил гэж үзье  </w:t>
      </w:r>
      <w:r w:rsidRPr="00DA6FCB">
        <w:rPr>
          <w:rStyle w:val="Bodytext2"/>
          <w:rFonts w:eastAsia="MS Mincho"/>
          <w:b w:val="0"/>
          <w:color w:val="auto"/>
          <w:sz w:val="24"/>
          <w:szCs w:val="24"/>
          <w:lang w:val="mn-MN" w:eastAsia="ja-JP"/>
        </w:rPr>
        <w:t xml:space="preserve">(өөрөөр хэлбэл </w:t>
      </w:r>
      <w:r w:rsidRPr="00DA6FCB">
        <w:rPr>
          <w:rStyle w:val="Bodytext2"/>
          <w:rFonts w:eastAsia="MS Mincho"/>
          <w:b w:val="0"/>
          <w:color w:val="auto"/>
          <w:sz w:val="24"/>
          <w:szCs w:val="24"/>
          <w:lang w:val="mn-MN"/>
        </w:rPr>
        <w:t>“Үйлчилгээ 1” болон “Үйлчилгээ 2” нь хоёулаа бага үнэ цэнэтэй үйлчилгээнүүд байсан</w:t>
      </w:r>
      <w:r w:rsidRPr="00DA6FCB">
        <w:rPr>
          <w:rStyle w:val="Bodytext2"/>
          <w:rFonts w:eastAsia="MS Mincho"/>
          <w:b w:val="0"/>
          <w:color w:val="auto"/>
          <w:sz w:val="24"/>
          <w:szCs w:val="24"/>
          <w:lang w:val="mn-MN" w:eastAsia="ja-JP"/>
        </w:rPr>
        <w:t xml:space="preserve">) </w:t>
      </w:r>
      <w:r w:rsidRPr="00DA6FCB">
        <w:rPr>
          <w:rStyle w:val="Bodytext2"/>
          <w:rFonts w:eastAsia="MS Mincho"/>
          <w:b w:val="0"/>
          <w:color w:val="auto"/>
          <w:sz w:val="24"/>
          <w:szCs w:val="24"/>
          <w:lang w:val="mn-MN"/>
        </w:rPr>
        <w:t>.</w:t>
      </w:r>
    </w:p>
    <w:tbl>
      <w:tblPr>
        <w:tblStyle w:val="TableGrid"/>
        <w:tblW w:w="9639" w:type="dxa"/>
        <w:tblInd w:w="108" w:type="dxa"/>
        <w:tblBorders>
          <w:top w:val="single" w:sz="18" w:space="0" w:color="000000"/>
          <w:left w:val="none" w:sz="0" w:space="0" w:color="auto"/>
          <w:bottom w:val="single" w:sz="18" w:space="0" w:color="000000"/>
          <w:right w:val="none" w:sz="0" w:space="0" w:color="auto"/>
          <w:insideH w:val="single" w:sz="4" w:space="0" w:color="000000"/>
          <w:insideV w:val="none" w:sz="0" w:space="0" w:color="auto"/>
        </w:tblBorders>
        <w:tblLook w:val="04A0" w:firstRow="1" w:lastRow="0" w:firstColumn="1" w:lastColumn="0" w:noHBand="0" w:noVBand="1"/>
      </w:tblPr>
      <w:tblGrid>
        <w:gridCol w:w="5954"/>
        <w:gridCol w:w="1276"/>
        <w:gridCol w:w="2409"/>
      </w:tblGrid>
      <w:tr w:rsidR="00C73FA6" w:rsidRPr="00DA6FCB" w14:paraId="71AEF668" w14:textId="77777777" w:rsidTr="000E1943">
        <w:tc>
          <w:tcPr>
            <w:tcW w:w="5954" w:type="dxa"/>
          </w:tcPr>
          <w:p w14:paraId="5F273F5B" w14:textId="77777777" w:rsidR="00C73FA6" w:rsidRPr="00DA6FCB" w:rsidRDefault="00C73FA6" w:rsidP="00DA6FCB">
            <w:pPr>
              <w:spacing w:before="60" w:after="60"/>
              <w:jc w:val="both"/>
              <w:rPr>
                <w:rFonts w:ascii="Times New Roman" w:hAnsi="Times New Roman" w:cs="Times New Roman"/>
                <w:sz w:val="20"/>
                <w:lang w:val="mn-MN" w:eastAsia="ja-JP"/>
              </w:rPr>
            </w:pPr>
            <w:r w:rsidRPr="00DA6FCB">
              <w:rPr>
                <w:rStyle w:val="Tablecaption3Spacing0pt"/>
                <w:rFonts w:eastAsia="MS Mincho"/>
                <w:b w:val="0"/>
                <w:color w:val="auto"/>
                <w:sz w:val="20"/>
                <w:szCs w:val="20"/>
                <w:lang w:val="mn-MN"/>
              </w:rPr>
              <w:t xml:space="preserve"> “А” компаниас үйлчилгээ үзүүлэхдээ гаргасан зардал </w:t>
            </w:r>
            <w:r w:rsidRPr="00DA6FCB">
              <w:rPr>
                <w:rStyle w:val="Tablecaption3Spacing0pt"/>
                <w:rFonts w:eastAsia="MS Mincho"/>
                <w:b w:val="0"/>
                <w:color w:val="auto"/>
                <w:sz w:val="20"/>
                <w:szCs w:val="20"/>
                <w:lang w:val="mn-MN" w:eastAsia="ja-JP"/>
              </w:rPr>
              <w:t>(30 нэгж*нэг нэгжид 100 ширхэг)</w:t>
            </w:r>
          </w:p>
        </w:tc>
        <w:tc>
          <w:tcPr>
            <w:tcW w:w="1276" w:type="dxa"/>
          </w:tcPr>
          <w:p w14:paraId="7FB681B0" w14:textId="77777777" w:rsidR="00C73FA6" w:rsidRPr="00DA6FCB" w:rsidRDefault="00C73FA6" w:rsidP="00DA6FCB">
            <w:pPr>
              <w:spacing w:before="60" w:after="60"/>
              <w:jc w:val="center"/>
              <w:rPr>
                <w:rFonts w:ascii="Times New Roman" w:hAnsi="Times New Roman" w:cs="Times New Roman"/>
                <w:sz w:val="20"/>
                <w:lang w:val="mn-MN"/>
              </w:rPr>
            </w:pPr>
          </w:p>
          <w:p w14:paraId="179A31E7"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rPr>
              <w:t>3 000</w:t>
            </w:r>
          </w:p>
        </w:tc>
        <w:tc>
          <w:tcPr>
            <w:tcW w:w="2409" w:type="dxa"/>
          </w:tcPr>
          <w:p w14:paraId="1179333A" w14:textId="77777777" w:rsidR="00C73FA6" w:rsidRPr="00DA6FCB" w:rsidRDefault="00C73FA6" w:rsidP="00DA6FCB">
            <w:pPr>
              <w:spacing w:before="60" w:after="60"/>
              <w:rPr>
                <w:rFonts w:ascii="Times New Roman" w:hAnsi="Times New Roman" w:cs="Times New Roman"/>
                <w:sz w:val="20"/>
                <w:lang w:val="mn-MN" w:eastAsia="ja-JP"/>
              </w:rPr>
            </w:pPr>
            <w:r w:rsidRPr="00DA6FCB">
              <w:rPr>
                <w:rFonts w:ascii="Times New Roman" w:hAnsi="Times New Roman" w:cs="Times New Roman"/>
                <w:sz w:val="20"/>
                <w:lang w:val="mn-MN" w:eastAsia="ja-JP"/>
              </w:rPr>
              <w:t>(нийт зардлын 60%)</w:t>
            </w:r>
          </w:p>
        </w:tc>
      </w:tr>
      <w:tr w:rsidR="00C73FA6" w:rsidRPr="00DA6FCB" w14:paraId="3BA70B40" w14:textId="77777777" w:rsidTr="000E1943">
        <w:tc>
          <w:tcPr>
            <w:tcW w:w="5954" w:type="dxa"/>
          </w:tcPr>
          <w:p w14:paraId="602FF8C7" w14:textId="77777777" w:rsidR="00C73FA6" w:rsidRPr="00DA6FCB" w:rsidRDefault="00C73FA6" w:rsidP="00DA6FCB">
            <w:pPr>
              <w:spacing w:before="60" w:after="60"/>
              <w:jc w:val="both"/>
              <w:rPr>
                <w:rFonts w:ascii="Times New Roman" w:hAnsi="Times New Roman" w:cs="Times New Roman"/>
                <w:sz w:val="20"/>
                <w:lang w:val="mn-MN"/>
              </w:rPr>
            </w:pPr>
            <w:r w:rsidRPr="00DA6FCB">
              <w:rPr>
                <w:rStyle w:val="Tablecaption3Spacing0pt"/>
                <w:rFonts w:eastAsia="MS Mincho"/>
                <w:b w:val="0"/>
                <w:color w:val="auto"/>
                <w:sz w:val="20"/>
                <w:szCs w:val="20"/>
                <w:lang w:val="mn-MN"/>
              </w:rPr>
              <w:t xml:space="preserve">“В” компаниас үйлчилгээ үзүүлэхдээ гаргасан зардал </w:t>
            </w:r>
            <w:r w:rsidRPr="00DA6FCB">
              <w:rPr>
                <w:rStyle w:val="Tablecaption3Spacing0pt"/>
                <w:rFonts w:eastAsia="MS Mincho"/>
                <w:b w:val="0"/>
                <w:color w:val="auto"/>
                <w:sz w:val="20"/>
                <w:szCs w:val="20"/>
                <w:lang w:val="mn-MN" w:eastAsia="ja-JP"/>
              </w:rPr>
              <w:t>(20 нэгж*нэг нэгжид 100 ширхэг)</w:t>
            </w:r>
          </w:p>
        </w:tc>
        <w:tc>
          <w:tcPr>
            <w:tcW w:w="1276" w:type="dxa"/>
          </w:tcPr>
          <w:p w14:paraId="2B67D405" w14:textId="77777777" w:rsidR="00C73FA6" w:rsidRPr="00DA6FCB" w:rsidRDefault="00C73FA6" w:rsidP="00DA6FCB">
            <w:pPr>
              <w:spacing w:before="60" w:after="60"/>
              <w:jc w:val="center"/>
              <w:rPr>
                <w:rFonts w:ascii="Times New Roman" w:hAnsi="Times New Roman" w:cs="Times New Roman"/>
                <w:sz w:val="20"/>
                <w:lang w:val="mn-MN"/>
              </w:rPr>
            </w:pPr>
          </w:p>
          <w:p w14:paraId="493D829B" w14:textId="77777777" w:rsidR="00C73FA6" w:rsidRPr="00DA6FCB" w:rsidRDefault="00C73FA6" w:rsidP="00DA6FCB">
            <w:pPr>
              <w:spacing w:before="60" w:after="60"/>
              <w:jc w:val="center"/>
              <w:rPr>
                <w:rFonts w:ascii="Times New Roman" w:hAnsi="Times New Roman" w:cs="Times New Roman"/>
                <w:sz w:val="20"/>
                <w:u w:val="thick"/>
                <w:lang w:val="mn-MN"/>
              </w:rPr>
            </w:pPr>
            <w:r w:rsidRPr="00DA6FCB">
              <w:rPr>
                <w:rFonts w:ascii="Times New Roman" w:hAnsi="Times New Roman" w:cs="Times New Roman"/>
                <w:sz w:val="20"/>
                <w:u w:val="thick"/>
                <w:lang w:val="mn-MN"/>
              </w:rPr>
              <w:t>2 000</w:t>
            </w:r>
          </w:p>
        </w:tc>
        <w:tc>
          <w:tcPr>
            <w:tcW w:w="2409" w:type="dxa"/>
          </w:tcPr>
          <w:p w14:paraId="57C85663" w14:textId="77777777" w:rsidR="00C73FA6" w:rsidRPr="00DA6FCB" w:rsidRDefault="00C73FA6" w:rsidP="00DA6FCB">
            <w:pPr>
              <w:spacing w:before="60" w:after="60"/>
              <w:rPr>
                <w:rFonts w:ascii="Times New Roman" w:hAnsi="Times New Roman" w:cs="Times New Roman"/>
                <w:sz w:val="20"/>
                <w:lang w:val="mn-MN"/>
              </w:rPr>
            </w:pPr>
            <w:r w:rsidRPr="00DA6FCB">
              <w:rPr>
                <w:rFonts w:ascii="Times New Roman" w:hAnsi="Times New Roman" w:cs="Times New Roman"/>
                <w:sz w:val="20"/>
                <w:lang w:val="mn-MN" w:eastAsia="ja-JP"/>
              </w:rPr>
              <w:t>(нийт зардлын 40%)</w:t>
            </w:r>
          </w:p>
        </w:tc>
      </w:tr>
      <w:tr w:rsidR="00C73FA6" w:rsidRPr="00DA6FCB" w14:paraId="1AF4F5E5" w14:textId="77777777" w:rsidTr="000E1943">
        <w:tc>
          <w:tcPr>
            <w:tcW w:w="5954" w:type="dxa"/>
          </w:tcPr>
          <w:p w14:paraId="126776B0" w14:textId="77777777" w:rsidR="00C73FA6" w:rsidRPr="00DA6FCB" w:rsidRDefault="00C73FA6" w:rsidP="00DA6FCB">
            <w:pPr>
              <w:spacing w:before="60" w:after="60"/>
              <w:rPr>
                <w:rFonts w:ascii="Times New Roman" w:hAnsi="Times New Roman" w:cs="Times New Roman"/>
                <w:sz w:val="20"/>
                <w:lang w:val="mn-MN"/>
              </w:rPr>
            </w:pPr>
            <w:r w:rsidRPr="00DA6FCB">
              <w:rPr>
                <w:rFonts w:ascii="Times New Roman" w:hAnsi="Times New Roman" w:cs="Times New Roman"/>
                <w:sz w:val="20"/>
                <w:lang w:val="mn-MN"/>
              </w:rPr>
              <w:t>Группэд гаргасан нийт зардал</w:t>
            </w:r>
          </w:p>
        </w:tc>
        <w:tc>
          <w:tcPr>
            <w:tcW w:w="1276" w:type="dxa"/>
          </w:tcPr>
          <w:p w14:paraId="2640E8A6"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rPr>
              <w:t>5 000</w:t>
            </w:r>
          </w:p>
        </w:tc>
        <w:tc>
          <w:tcPr>
            <w:tcW w:w="2409" w:type="dxa"/>
          </w:tcPr>
          <w:p w14:paraId="2329F050" w14:textId="77777777" w:rsidR="00C73FA6" w:rsidRPr="00DA6FCB" w:rsidRDefault="00C73FA6" w:rsidP="00DA6FCB">
            <w:pPr>
              <w:spacing w:before="60" w:after="60"/>
              <w:rPr>
                <w:rFonts w:ascii="Times New Roman" w:hAnsi="Times New Roman" w:cs="Times New Roman"/>
                <w:sz w:val="20"/>
                <w:lang w:val="mn-MN"/>
              </w:rPr>
            </w:pPr>
          </w:p>
        </w:tc>
      </w:tr>
      <w:tr w:rsidR="00C73FA6" w:rsidRPr="00DA6FCB" w14:paraId="4FE6E986" w14:textId="77777777" w:rsidTr="000E1943">
        <w:tc>
          <w:tcPr>
            <w:tcW w:w="5954" w:type="dxa"/>
          </w:tcPr>
          <w:p w14:paraId="428A1AF2" w14:textId="77777777" w:rsidR="00C73FA6" w:rsidRPr="00DA6FCB" w:rsidRDefault="00C73FA6" w:rsidP="00DA6FCB">
            <w:pPr>
              <w:spacing w:before="60" w:after="60"/>
              <w:rPr>
                <w:rFonts w:ascii="Times New Roman" w:hAnsi="Times New Roman" w:cs="Times New Roman"/>
                <w:sz w:val="20"/>
                <w:lang w:val="mn-MN"/>
              </w:rPr>
            </w:pPr>
          </w:p>
        </w:tc>
        <w:tc>
          <w:tcPr>
            <w:tcW w:w="1276" w:type="dxa"/>
          </w:tcPr>
          <w:p w14:paraId="47389E10" w14:textId="77777777" w:rsidR="00C73FA6" w:rsidRPr="00DA6FCB" w:rsidRDefault="00C73FA6" w:rsidP="00DA6FCB">
            <w:pPr>
              <w:spacing w:before="60" w:after="60"/>
              <w:jc w:val="center"/>
              <w:rPr>
                <w:rFonts w:ascii="Times New Roman" w:hAnsi="Times New Roman" w:cs="Times New Roman"/>
                <w:sz w:val="20"/>
                <w:lang w:val="mn-MN"/>
              </w:rPr>
            </w:pPr>
          </w:p>
        </w:tc>
        <w:tc>
          <w:tcPr>
            <w:tcW w:w="2409" w:type="dxa"/>
          </w:tcPr>
          <w:p w14:paraId="6214B815" w14:textId="77777777" w:rsidR="00C73FA6" w:rsidRPr="00DA6FCB" w:rsidRDefault="00C73FA6" w:rsidP="00DA6FCB">
            <w:pPr>
              <w:spacing w:before="60" w:after="60"/>
              <w:rPr>
                <w:rFonts w:ascii="Times New Roman" w:hAnsi="Times New Roman" w:cs="Times New Roman"/>
                <w:sz w:val="20"/>
                <w:lang w:val="mn-MN"/>
              </w:rPr>
            </w:pPr>
          </w:p>
        </w:tc>
      </w:tr>
      <w:tr w:rsidR="00C73FA6" w:rsidRPr="00DA6FCB" w14:paraId="70228B8C" w14:textId="77777777" w:rsidTr="000E1943">
        <w:tc>
          <w:tcPr>
            <w:tcW w:w="5954" w:type="dxa"/>
          </w:tcPr>
          <w:p w14:paraId="6899A919" w14:textId="77777777" w:rsidR="00C73FA6" w:rsidRPr="00DA6FCB" w:rsidRDefault="00C73FA6" w:rsidP="00DA6FCB">
            <w:pPr>
              <w:spacing w:before="60" w:after="60"/>
              <w:jc w:val="both"/>
              <w:rPr>
                <w:rFonts w:ascii="Times New Roman" w:hAnsi="Times New Roman" w:cs="Times New Roman"/>
                <w:sz w:val="20"/>
                <w:lang w:val="mn-MN"/>
              </w:rPr>
            </w:pPr>
            <w:r w:rsidRPr="00DA6FCB">
              <w:rPr>
                <w:rStyle w:val="Tablecaption3Spacing0pt"/>
                <w:rFonts w:eastAsia="MS Mincho"/>
                <w:b w:val="0"/>
                <w:color w:val="auto"/>
                <w:sz w:val="20"/>
                <w:szCs w:val="20"/>
                <w:lang w:val="mn-MN"/>
              </w:rPr>
              <w:t xml:space="preserve">“А” компаниас оруулсан хувь нэмрийн үнэ цэнэ </w:t>
            </w:r>
            <w:r w:rsidRPr="00DA6FCB">
              <w:rPr>
                <w:rStyle w:val="Tablecaption3Spacing0pt"/>
                <w:rFonts w:eastAsia="MS Mincho"/>
                <w:b w:val="0"/>
                <w:color w:val="auto"/>
                <w:sz w:val="20"/>
                <w:szCs w:val="20"/>
                <w:lang w:val="mn-MN" w:eastAsia="ja-JP"/>
              </w:rPr>
              <w:t>(30 нэгж*нэг нэгжид 103 ширхэг)</w:t>
            </w:r>
          </w:p>
        </w:tc>
        <w:tc>
          <w:tcPr>
            <w:tcW w:w="1276" w:type="dxa"/>
          </w:tcPr>
          <w:p w14:paraId="69F901BD" w14:textId="77777777" w:rsidR="00C73FA6" w:rsidRPr="00DA6FCB" w:rsidRDefault="00C73FA6" w:rsidP="00DA6FCB">
            <w:pPr>
              <w:spacing w:before="60" w:after="60"/>
              <w:jc w:val="center"/>
              <w:rPr>
                <w:rFonts w:ascii="Times New Roman" w:hAnsi="Times New Roman" w:cs="Times New Roman"/>
                <w:sz w:val="20"/>
                <w:lang w:val="mn-MN"/>
              </w:rPr>
            </w:pPr>
          </w:p>
          <w:p w14:paraId="10C4B1D0"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rPr>
              <w:t>3 090</w:t>
            </w:r>
          </w:p>
        </w:tc>
        <w:tc>
          <w:tcPr>
            <w:tcW w:w="2409" w:type="dxa"/>
          </w:tcPr>
          <w:p w14:paraId="64E63F98" w14:textId="77777777" w:rsidR="00C73FA6" w:rsidRPr="00DA6FCB" w:rsidRDefault="00C73FA6" w:rsidP="00DA6FCB">
            <w:pPr>
              <w:spacing w:before="60" w:after="60"/>
              <w:rPr>
                <w:rFonts w:ascii="Times New Roman" w:hAnsi="Times New Roman" w:cs="Times New Roman"/>
                <w:sz w:val="20"/>
                <w:lang w:val="mn-MN"/>
              </w:rPr>
            </w:pPr>
            <w:r w:rsidRPr="00DA6FCB">
              <w:rPr>
                <w:rFonts w:ascii="Times New Roman" w:hAnsi="Times New Roman" w:cs="Times New Roman"/>
                <w:sz w:val="20"/>
                <w:lang w:val="mn-MN" w:eastAsia="ja-JP"/>
              </w:rPr>
              <w:t>(нийт хувь нэмрийн  59.5%)</w:t>
            </w:r>
          </w:p>
        </w:tc>
      </w:tr>
      <w:tr w:rsidR="00C73FA6" w:rsidRPr="00DA6FCB" w14:paraId="544E67D5" w14:textId="77777777" w:rsidTr="000E1943">
        <w:tc>
          <w:tcPr>
            <w:tcW w:w="5954" w:type="dxa"/>
          </w:tcPr>
          <w:p w14:paraId="7850782F" w14:textId="77777777" w:rsidR="00C73FA6" w:rsidRPr="00DA6FCB" w:rsidRDefault="00C73FA6" w:rsidP="00DA6FCB">
            <w:pPr>
              <w:spacing w:before="60" w:after="60"/>
              <w:jc w:val="both"/>
              <w:rPr>
                <w:rFonts w:ascii="Times New Roman" w:hAnsi="Times New Roman" w:cs="Times New Roman"/>
                <w:sz w:val="20"/>
                <w:lang w:val="mn-MN"/>
              </w:rPr>
            </w:pPr>
            <w:r w:rsidRPr="00DA6FCB">
              <w:rPr>
                <w:rStyle w:val="Tablecaption3Spacing0pt"/>
                <w:rFonts w:eastAsia="MS Mincho"/>
                <w:b w:val="0"/>
                <w:color w:val="auto"/>
                <w:sz w:val="20"/>
                <w:szCs w:val="20"/>
                <w:lang w:val="mn-MN"/>
              </w:rPr>
              <w:t xml:space="preserve">“В” компаниас оруулсан хувь нэмрийн үнэ цэнэ </w:t>
            </w:r>
            <w:r w:rsidRPr="00DA6FCB">
              <w:rPr>
                <w:rStyle w:val="Tablecaption3Spacing0pt"/>
                <w:rFonts w:eastAsia="MS Mincho"/>
                <w:b w:val="0"/>
                <w:color w:val="auto"/>
                <w:sz w:val="20"/>
                <w:szCs w:val="20"/>
                <w:lang w:val="mn-MN" w:eastAsia="ja-JP"/>
              </w:rPr>
              <w:t>(20 нэгж*нэг нэгжид 105 ширхэг)</w:t>
            </w:r>
          </w:p>
        </w:tc>
        <w:tc>
          <w:tcPr>
            <w:tcW w:w="1276" w:type="dxa"/>
          </w:tcPr>
          <w:p w14:paraId="421FACDE" w14:textId="77777777" w:rsidR="00C73FA6" w:rsidRPr="00DA6FCB" w:rsidRDefault="00C73FA6" w:rsidP="00DA6FCB">
            <w:pPr>
              <w:spacing w:before="60" w:after="60"/>
              <w:jc w:val="center"/>
              <w:rPr>
                <w:rFonts w:ascii="Times New Roman" w:hAnsi="Times New Roman" w:cs="Times New Roman"/>
                <w:sz w:val="20"/>
                <w:lang w:val="mn-MN"/>
              </w:rPr>
            </w:pPr>
          </w:p>
          <w:p w14:paraId="54379BFC" w14:textId="77777777" w:rsidR="00C73FA6" w:rsidRPr="00DA6FCB" w:rsidRDefault="00C73FA6" w:rsidP="00DA6FCB">
            <w:pPr>
              <w:spacing w:before="60" w:after="60"/>
              <w:jc w:val="center"/>
              <w:rPr>
                <w:rFonts w:ascii="Times New Roman" w:hAnsi="Times New Roman" w:cs="Times New Roman"/>
                <w:sz w:val="20"/>
                <w:u w:val="thick"/>
                <w:lang w:val="mn-MN"/>
              </w:rPr>
            </w:pPr>
            <w:r w:rsidRPr="00DA6FCB">
              <w:rPr>
                <w:rFonts w:ascii="Times New Roman" w:hAnsi="Times New Roman" w:cs="Times New Roman"/>
                <w:sz w:val="20"/>
                <w:u w:val="thick"/>
                <w:lang w:val="mn-MN"/>
              </w:rPr>
              <w:t>2 100</w:t>
            </w:r>
          </w:p>
        </w:tc>
        <w:tc>
          <w:tcPr>
            <w:tcW w:w="2409" w:type="dxa"/>
          </w:tcPr>
          <w:p w14:paraId="7467FC7E" w14:textId="77777777" w:rsidR="00C73FA6" w:rsidRPr="00DA6FCB" w:rsidRDefault="00C73FA6" w:rsidP="00DA6FCB">
            <w:pPr>
              <w:spacing w:before="60" w:after="60"/>
              <w:rPr>
                <w:rFonts w:ascii="Times New Roman" w:hAnsi="Times New Roman" w:cs="Times New Roman"/>
                <w:sz w:val="20"/>
                <w:lang w:val="mn-MN"/>
              </w:rPr>
            </w:pPr>
            <w:r w:rsidRPr="00DA6FCB">
              <w:rPr>
                <w:rFonts w:ascii="Times New Roman" w:hAnsi="Times New Roman" w:cs="Times New Roman"/>
                <w:sz w:val="20"/>
                <w:lang w:val="mn-MN" w:eastAsia="ja-JP"/>
              </w:rPr>
              <w:t>(нийт хувь нэмрийн  37%)</w:t>
            </w:r>
          </w:p>
        </w:tc>
      </w:tr>
      <w:tr w:rsidR="00C73FA6" w:rsidRPr="00DA6FCB" w14:paraId="1286C6A5" w14:textId="77777777" w:rsidTr="000E1943">
        <w:tc>
          <w:tcPr>
            <w:tcW w:w="5954" w:type="dxa"/>
          </w:tcPr>
          <w:p w14:paraId="5EF22C2C" w14:textId="77777777" w:rsidR="00C73FA6" w:rsidRPr="00DA6FCB" w:rsidRDefault="00C73FA6" w:rsidP="00DA6FCB">
            <w:pPr>
              <w:spacing w:before="60" w:after="60"/>
              <w:jc w:val="both"/>
              <w:rPr>
                <w:rFonts w:ascii="Times New Roman" w:hAnsi="Times New Roman" w:cs="Times New Roman"/>
                <w:sz w:val="20"/>
                <w:lang w:val="mn-MN"/>
              </w:rPr>
            </w:pPr>
            <w:r w:rsidRPr="00DA6FCB">
              <w:rPr>
                <w:rFonts w:ascii="Times New Roman" w:hAnsi="Times New Roman" w:cs="Times New Roman"/>
                <w:sz w:val="20"/>
                <w:lang w:val="mn-MN"/>
              </w:rPr>
              <w:t>ЗСХОГ-ний хүрээнд оруулсан нийт хувь нэмрийн үнэ цэнэ</w:t>
            </w:r>
          </w:p>
        </w:tc>
        <w:tc>
          <w:tcPr>
            <w:tcW w:w="1276" w:type="dxa"/>
          </w:tcPr>
          <w:p w14:paraId="0B956D01" w14:textId="77777777" w:rsidR="00C73FA6" w:rsidRPr="00DA6FCB" w:rsidRDefault="00C73FA6" w:rsidP="00DA6FCB">
            <w:pPr>
              <w:spacing w:before="60" w:after="60"/>
              <w:jc w:val="center"/>
              <w:rPr>
                <w:rFonts w:ascii="Times New Roman" w:hAnsi="Times New Roman" w:cs="Times New Roman"/>
                <w:sz w:val="20"/>
                <w:lang w:val="mn-MN"/>
              </w:rPr>
            </w:pPr>
          </w:p>
          <w:p w14:paraId="7E836ABE"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rPr>
              <w:t>5 190</w:t>
            </w:r>
          </w:p>
        </w:tc>
        <w:tc>
          <w:tcPr>
            <w:tcW w:w="2409" w:type="dxa"/>
          </w:tcPr>
          <w:p w14:paraId="12A301BF" w14:textId="77777777" w:rsidR="00C73FA6" w:rsidRPr="00DA6FCB" w:rsidRDefault="00C73FA6" w:rsidP="00DA6FCB">
            <w:pPr>
              <w:spacing w:before="60" w:after="60"/>
              <w:rPr>
                <w:rFonts w:ascii="Times New Roman" w:hAnsi="Times New Roman" w:cs="Times New Roman"/>
                <w:sz w:val="20"/>
                <w:lang w:val="mn-MN"/>
              </w:rPr>
            </w:pPr>
          </w:p>
        </w:tc>
      </w:tr>
    </w:tbl>
    <w:p w14:paraId="577F5BA4" w14:textId="77777777" w:rsidR="00C73FA6" w:rsidRPr="00DA6FCB" w:rsidRDefault="00C73FA6" w:rsidP="00DA6FCB">
      <w:pPr>
        <w:spacing w:before="60" w:after="60"/>
        <w:rPr>
          <w:rFonts w:ascii="Times New Roman" w:hAnsi="Times New Roman" w:cs="Times New Roman"/>
          <w:lang w:val="mn-MN"/>
        </w:rPr>
      </w:pPr>
    </w:p>
    <w:tbl>
      <w:tblPr>
        <w:tblStyle w:val="TableGrid"/>
        <w:tblW w:w="9639" w:type="dxa"/>
        <w:tblInd w:w="108" w:type="dxa"/>
        <w:tblLayout w:type="fixed"/>
        <w:tblLook w:val="04A0" w:firstRow="1" w:lastRow="0" w:firstColumn="1" w:lastColumn="0" w:noHBand="0" w:noVBand="1"/>
      </w:tblPr>
      <w:tblGrid>
        <w:gridCol w:w="6096"/>
        <w:gridCol w:w="1275"/>
        <w:gridCol w:w="2268"/>
      </w:tblGrid>
      <w:tr w:rsidR="00C73FA6" w:rsidRPr="00DA6FCB" w14:paraId="25F9908F" w14:textId="77777777" w:rsidTr="000E1943">
        <w:tc>
          <w:tcPr>
            <w:tcW w:w="9639" w:type="dxa"/>
            <w:gridSpan w:val="3"/>
            <w:tcBorders>
              <w:top w:val="single" w:sz="18" w:space="0" w:color="000000"/>
              <w:left w:val="nil"/>
              <w:right w:val="nil"/>
            </w:tcBorders>
          </w:tcPr>
          <w:p w14:paraId="4BEB8928"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 xml:space="preserve"> “А” компани болон  “В” компани нь  тус бүрдээ 15 нэгж “Үйлчилгээ 1”-ийг, 10 нэгж “Үйлчилгээ 2”-ыг хэрэглэдэг.</w:t>
            </w:r>
          </w:p>
        </w:tc>
      </w:tr>
      <w:tr w:rsidR="00C73FA6" w:rsidRPr="00DA6FCB" w14:paraId="0BD8842A" w14:textId="77777777" w:rsidTr="000E1943">
        <w:tc>
          <w:tcPr>
            <w:tcW w:w="9639" w:type="dxa"/>
            <w:gridSpan w:val="3"/>
            <w:tcBorders>
              <w:left w:val="nil"/>
              <w:right w:val="nil"/>
            </w:tcBorders>
          </w:tcPr>
          <w:p w14:paraId="722B8D4C"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“А” компанийн хүртэх өгөөж:</w:t>
            </w:r>
          </w:p>
        </w:tc>
      </w:tr>
      <w:tr w:rsidR="00C73FA6" w:rsidRPr="00DA6FCB" w14:paraId="7727DC83" w14:textId="77777777" w:rsidTr="000E1943">
        <w:tc>
          <w:tcPr>
            <w:tcW w:w="6096" w:type="dxa"/>
            <w:tcBorders>
              <w:left w:val="nil"/>
              <w:right w:val="nil"/>
            </w:tcBorders>
          </w:tcPr>
          <w:p w14:paraId="0C52F3F0"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1”: 15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103 ширхэг</w:t>
            </w:r>
          </w:p>
        </w:tc>
        <w:tc>
          <w:tcPr>
            <w:tcW w:w="1275" w:type="dxa"/>
            <w:tcBorders>
              <w:left w:val="nil"/>
              <w:right w:val="nil"/>
            </w:tcBorders>
          </w:tcPr>
          <w:p w14:paraId="6564E5E6"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1 545</w:t>
            </w:r>
          </w:p>
        </w:tc>
        <w:tc>
          <w:tcPr>
            <w:tcW w:w="2268" w:type="dxa"/>
            <w:tcBorders>
              <w:left w:val="nil"/>
              <w:right w:val="nil"/>
            </w:tcBorders>
          </w:tcPr>
          <w:p w14:paraId="6AD48CBB"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0EE753A4" w14:textId="77777777" w:rsidTr="000E1943">
        <w:tc>
          <w:tcPr>
            <w:tcW w:w="6096" w:type="dxa"/>
            <w:tcBorders>
              <w:left w:val="nil"/>
              <w:right w:val="nil"/>
            </w:tcBorders>
          </w:tcPr>
          <w:p w14:paraId="4F439416"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2”: 10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105 ширхэг</w:t>
            </w:r>
          </w:p>
        </w:tc>
        <w:tc>
          <w:tcPr>
            <w:tcW w:w="1275" w:type="dxa"/>
            <w:tcBorders>
              <w:left w:val="nil"/>
              <w:right w:val="nil"/>
            </w:tcBorders>
          </w:tcPr>
          <w:p w14:paraId="6E94EBA1"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u w:val="thick"/>
                <w:lang w:val="mn-MN"/>
              </w:rPr>
            </w:pPr>
            <w:r w:rsidRPr="00DA6FCB">
              <w:rPr>
                <w:rStyle w:val="Bodytext2"/>
                <w:rFonts w:eastAsia="MS Mincho"/>
                <w:b w:val="0"/>
                <w:color w:val="auto"/>
                <w:sz w:val="20"/>
                <w:szCs w:val="20"/>
                <w:u w:val="thick"/>
                <w:lang w:val="mn-MN"/>
              </w:rPr>
              <w:t>1 050</w:t>
            </w:r>
          </w:p>
        </w:tc>
        <w:tc>
          <w:tcPr>
            <w:tcW w:w="2268" w:type="dxa"/>
            <w:tcBorders>
              <w:left w:val="nil"/>
              <w:right w:val="nil"/>
            </w:tcBorders>
          </w:tcPr>
          <w:p w14:paraId="62205EF2"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4537A07E" w14:textId="77777777" w:rsidTr="000E1943">
        <w:tc>
          <w:tcPr>
            <w:tcW w:w="6096" w:type="dxa"/>
            <w:tcBorders>
              <w:left w:val="nil"/>
              <w:right w:val="nil"/>
            </w:tcBorders>
          </w:tcPr>
          <w:p w14:paraId="5B80795E"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Bodytext2"/>
                <w:rFonts w:eastAsia="MS Mincho"/>
                <w:b w:val="0"/>
                <w:color w:val="auto"/>
                <w:sz w:val="20"/>
                <w:szCs w:val="20"/>
                <w:lang w:val="mn-MN"/>
              </w:rPr>
              <w:t>Нийт</w:t>
            </w:r>
          </w:p>
        </w:tc>
        <w:tc>
          <w:tcPr>
            <w:tcW w:w="1275" w:type="dxa"/>
            <w:tcBorders>
              <w:left w:val="nil"/>
              <w:right w:val="nil"/>
            </w:tcBorders>
          </w:tcPr>
          <w:p w14:paraId="6ABCED3A"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2 595</w:t>
            </w:r>
          </w:p>
        </w:tc>
        <w:tc>
          <w:tcPr>
            <w:tcW w:w="2268" w:type="dxa"/>
            <w:tcBorders>
              <w:left w:val="nil"/>
              <w:right w:val="nil"/>
            </w:tcBorders>
          </w:tcPr>
          <w:p w14:paraId="6CE5C15B" w14:textId="77777777" w:rsidR="00C73FA6" w:rsidRPr="00DA6FCB" w:rsidRDefault="00C73FA6" w:rsidP="00DA6FCB">
            <w:pPr>
              <w:widowControl w:val="0"/>
              <w:spacing w:before="60" w:after="60"/>
              <w:jc w:val="both"/>
              <w:rPr>
                <w:rStyle w:val="Bodytext2"/>
                <w:rFonts w:eastAsia="MS Mincho"/>
                <w:b w:val="0"/>
                <w:color w:val="auto"/>
                <w:sz w:val="20"/>
                <w:szCs w:val="20"/>
                <w:lang w:val="mn-MN"/>
              </w:rPr>
            </w:pPr>
            <w:r w:rsidRPr="00DA6FCB">
              <w:rPr>
                <w:rFonts w:ascii="Times New Roman" w:hAnsi="Times New Roman" w:cs="Times New Roman"/>
                <w:sz w:val="20"/>
                <w:lang w:val="mn-MN" w:eastAsia="ja-JP"/>
              </w:rPr>
              <w:t>(нийт үнэ болох 5 190-ийн 50%)</w:t>
            </w:r>
          </w:p>
        </w:tc>
      </w:tr>
      <w:tr w:rsidR="00C73FA6" w:rsidRPr="00DA6FCB" w14:paraId="0BFAED27" w14:textId="77777777" w:rsidTr="000E1943">
        <w:tc>
          <w:tcPr>
            <w:tcW w:w="6096" w:type="dxa"/>
            <w:tcBorders>
              <w:left w:val="nil"/>
              <w:right w:val="nil"/>
            </w:tcBorders>
          </w:tcPr>
          <w:p w14:paraId="0214D2ED"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c>
          <w:tcPr>
            <w:tcW w:w="1275" w:type="dxa"/>
            <w:tcBorders>
              <w:left w:val="nil"/>
              <w:right w:val="nil"/>
            </w:tcBorders>
          </w:tcPr>
          <w:p w14:paraId="73EC76B5"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p>
        </w:tc>
        <w:tc>
          <w:tcPr>
            <w:tcW w:w="2268" w:type="dxa"/>
            <w:tcBorders>
              <w:left w:val="nil"/>
              <w:right w:val="nil"/>
            </w:tcBorders>
          </w:tcPr>
          <w:p w14:paraId="5192E8D4"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58B38F7C" w14:textId="77777777" w:rsidTr="000E1943">
        <w:tc>
          <w:tcPr>
            <w:tcW w:w="6096" w:type="dxa"/>
            <w:tcBorders>
              <w:left w:val="nil"/>
              <w:right w:val="nil"/>
            </w:tcBorders>
          </w:tcPr>
          <w:p w14:paraId="3468A65E"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“В” компанийн хүртэх өгөөж:</w:t>
            </w:r>
          </w:p>
        </w:tc>
        <w:tc>
          <w:tcPr>
            <w:tcW w:w="1275" w:type="dxa"/>
            <w:tcBorders>
              <w:left w:val="nil"/>
              <w:right w:val="nil"/>
            </w:tcBorders>
          </w:tcPr>
          <w:p w14:paraId="2DC33CA4"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p>
        </w:tc>
        <w:tc>
          <w:tcPr>
            <w:tcW w:w="2268" w:type="dxa"/>
            <w:tcBorders>
              <w:left w:val="nil"/>
              <w:right w:val="nil"/>
            </w:tcBorders>
          </w:tcPr>
          <w:p w14:paraId="35FA26E9"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6F40030A" w14:textId="77777777" w:rsidTr="000E1943">
        <w:tc>
          <w:tcPr>
            <w:tcW w:w="6096" w:type="dxa"/>
            <w:tcBorders>
              <w:left w:val="nil"/>
              <w:right w:val="nil"/>
            </w:tcBorders>
          </w:tcPr>
          <w:p w14:paraId="7B9475E3"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1”: 15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103 ширхэг</w:t>
            </w:r>
          </w:p>
        </w:tc>
        <w:tc>
          <w:tcPr>
            <w:tcW w:w="1275" w:type="dxa"/>
            <w:tcBorders>
              <w:left w:val="nil"/>
              <w:right w:val="nil"/>
            </w:tcBorders>
          </w:tcPr>
          <w:p w14:paraId="097B909C"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1 545</w:t>
            </w:r>
          </w:p>
        </w:tc>
        <w:tc>
          <w:tcPr>
            <w:tcW w:w="2268" w:type="dxa"/>
            <w:tcBorders>
              <w:left w:val="nil"/>
              <w:right w:val="nil"/>
            </w:tcBorders>
          </w:tcPr>
          <w:p w14:paraId="64676FFC"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13D74972" w14:textId="77777777" w:rsidTr="000E1943">
        <w:tc>
          <w:tcPr>
            <w:tcW w:w="6096" w:type="dxa"/>
            <w:tcBorders>
              <w:left w:val="nil"/>
              <w:right w:val="nil"/>
            </w:tcBorders>
          </w:tcPr>
          <w:p w14:paraId="05C19770"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2”: 10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105 ширхэг</w:t>
            </w:r>
          </w:p>
        </w:tc>
        <w:tc>
          <w:tcPr>
            <w:tcW w:w="1275" w:type="dxa"/>
            <w:tcBorders>
              <w:left w:val="nil"/>
              <w:right w:val="nil"/>
            </w:tcBorders>
          </w:tcPr>
          <w:p w14:paraId="6EDB6074"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u w:val="thick"/>
                <w:lang w:val="mn-MN"/>
              </w:rPr>
            </w:pPr>
            <w:r w:rsidRPr="00DA6FCB">
              <w:rPr>
                <w:rStyle w:val="Bodytext2"/>
                <w:rFonts w:eastAsia="MS Mincho"/>
                <w:b w:val="0"/>
                <w:color w:val="auto"/>
                <w:sz w:val="20"/>
                <w:szCs w:val="20"/>
                <w:u w:val="thick"/>
                <w:lang w:val="mn-MN"/>
              </w:rPr>
              <w:t>1 050</w:t>
            </w:r>
          </w:p>
        </w:tc>
        <w:tc>
          <w:tcPr>
            <w:tcW w:w="2268" w:type="dxa"/>
            <w:tcBorders>
              <w:left w:val="nil"/>
              <w:right w:val="nil"/>
            </w:tcBorders>
          </w:tcPr>
          <w:p w14:paraId="711027E4"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257DBD71" w14:textId="77777777" w:rsidTr="000E1943">
        <w:tc>
          <w:tcPr>
            <w:tcW w:w="6096" w:type="dxa"/>
            <w:tcBorders>
              <w:left w:val="nil"/>
              <w:bottom w:val="single" w:sz="18" w:space="0" w:color="000000"/>
              <w:right w:val="nil"/>
            </w:tcBorders>
          </w:tcPr>
          <w:p w14:paraId="45295861"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t>Нийт</w:t>
            </w:r>
          </w:p>
        </w:tc>
        <w:tc>
          <w:tcPr>
            <w:tcW w:w="1275" w:type="dxa"/>
            <w:tcBorders>
              <w:left w:val="nil"/>
              <w:bottom w:val="single" w:sz="18" w:space="0" w:color="000000"/>
              <w:right w:val="nil"/>
            </w:tcBorders>
          </w:tcPr>
          <w:p w14:paraId="5E306365"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2 595</w:t>
            </w:r>
          </w:p>
        </w:tc>
        <w:tc>
          <w:tcPr>
            <w:tcW w:w="2268" w:type="dxa"/>
            <w:tcBorders>
              <w:left w:val="nil"/>
              <w:bottom w:val="single" w:sz="18" w:space="0" w:color="000000"/>
              <w:right w:val="nil"/>
            </w:tcBorders>
          </w:tcPr>
          <w:p w14:paraId="0161F196" w14:textId="77777777" w:rsidR="00C73FA6" w:rsidRPr="00DA6FCB" w:rsidRDefault="00C73FA6" w:rsidP="00DA6FCB">
            <w:pPr>
              <w:widowControl w:val="0"/>
              <w:spacing w:before="60" w:after="60"/>
              <w:jc w:val="both"/>
              <w:rPr>
                <w:rStyle w:val="Bodytext2"/>
                <w:rFonts w:eastAsia="MS Mincho"/>
                <w:b w:val="0"/>
                <w:color w:val="auto"/>
                <w:sz w:val="20"/>
                <w:szCs w:val="20"/>
                <w:lang w:val="mn-MN"/>
              </w:rPr>
            </w:pPr>
            <w:r w:rsidRPr="00DA6FCB">
              <w:rPr>
                <w:rFonts w:ascii="Times New Roman" w:hAnsi="Times New Roman" w:cs="Times New Roman"/>
                <w:sz w:val="20"/>
                <w:lang w:val="mn-MN" w:eastAsia="ja-JP"/>
              </w:rPr>
              <w:t>(нийт үнэ болох 5 190-ийн 50%)</w:t>
            </w:r>
          </w:p>
        </w:tc>
      </w:tr>
    </w:tbl>
    <w:p w14:paraId="63D9697F" w14:textId="77777777" w:rsidR="00C73FA6" w:rsidRPr="00DA6FCB" w:rsidRDefault="00C73FA6" w:rsidP="00DA6FCB">
      <w:pPr>
        <w:widowControl w:val="0"/>
        <w:spacing w:before="60" w:after="60"/>
        <w:jc w:val="both"/>
        <w:rPr>
          <w:rStyle w:val="Bodytext2"/>
          <w:rFonts w:eastAsia="MS Mincho"/>
          <w:b w:val="0"/>
          <w:color w:val="auto"/>
          <w:sz w:val="24"/>
          <w:szCs w:val="24"/>
          <w:lang w:val="mn-MN"/>
        </w:rPr>
      </w:pPr>
      <w:r w:rsidRPr="00DA6FCB">
        <w:rPr>
          <w:rStyle w:val="Bodytext2"/>
          <w:rFonts w:eastAsia="MS Mincho"/>
          <w:b w:val="0"/>
          <w:color w:val="auto"/>
          <w:sz w:val="24"/>
          <w:szCs w:val="24"/>
          <w:lang w:val="mn-MN"/>
        </w:rPr>
        <w:t>13.</w:t>
      </w:r>
      <w:r w:rsidRPr="00DA6FCB">
        <w:rPr>
          <w:rStyle w:val="Bodytext2"/>
          <w:rFonts w:eastAsia="MS Mincho"/>
          <w:b w:val="0"/>
          <w:color w:val="auto"/>
          <w:sz w:val="24"/>
          <w:szCs w:val="24"/>
          <w:lang w:val="mn-MN"/>
        </w:rPr>
        <w:tab/>
        <w:t xml:space="preserve">ЗСХОГ-ний дагуу </w:t>
      </w:r>
      <w:r w:rsidRPr="00DA6FCB">
        <w:rPr>
          <w:rStyle w:val="Tablecaption3Spacing0pt"/>
          <w:rFonts w:eastAsia="MS Mincho"/>
          <w:b w:val="0"/>
          <w:color w:val="auto"/>
          <w:sz w:val="24"/>
          <w:szCs w:val="24"/>
          <w:lang w:val="mn-MN"/>
        </w:rPr>
        <w:t>“А” компани болон “В” компани тус бүрийн оруулсан хувь нэмрийн үнэ цэнэ нь уг үнэ цэнэтэй хувь тэнцүү хүртэхээр хүлээгдэж байгаа 50%-ийн өгөөжтэйгөө нийцэж байх ёстой. ЗСХОГ-д оруулсан нийт хувь хэмрийн үнэ цэнэ нь 5 190 байгаа учир компани тус бүр 2 595-тай тэнцэх хэмжээгээр хувь нэмэр оруулах ёстой гэсэн үг юм. “А” компаниас оруулсан мөнгөн бус хувь нэмрийн үнэ цэнэ нь 3 090, “В” компаниас оруулсан мөнгөн бус хувь нэмрийн үнэ цэнэ нь 2 100 байсан тул “А” компани нь 495-аар тэнцвэржүүлэх төлбөр нэмж төлөх ёстой болно. Энэ нь “В” компанийн оруулсан хувь нэмрийг 2 595 болгож нэмэгдүүлэх,  “А” компанийн оруулсан хувь нэмрийг үүнтэй адил дүнд хүргэж бууруулах нөлөө үзүүлнэ.</w:t>
      </w:r>
    </w:p>
    <w:p w14:paraId="26B1237D" w14:textId="77777777" w:rsidR="00C73FA6" w:rsidRPr="00DA6FCB" w:rsidRDefault="00C73FA6" w:rsidP="00DA6FCB">
      <w:pPr>
        <w:widowControl w:val="0"/>
        <w:spacing w:before="60" w:after="60"/>
        <w:jc w:val="both"/>
        <w:rPr>
          <w:rStyle w:val="Bodytext2"/>
          <w:rFonts w:eastAsia="MS Mincho"/>
          <w:b w:val="0"/>
          <w:color w:val="auto"/>
          <w:sz w:val="24"/>
          <w:szCs w:val="24"/>
          <w:lang w:val="mn-MN"/>
        </w:rPr>
      </w:pPr>
      <w:r w:rsidRPr="00DA6FCB">
        <w:rPr>
          <w:rStyle w:val="Tablecaption3Spacing0pt"/>
          <w:rFonts w:eastAsia="MS Mincho"/>
          <w:b w:val="0"/>
          <w:color w:val="auto"/>
          <w:sz w:val="24"/>
          <w:szCs w:val="24"/>
          <w:lang w:val="mn-MN"/>
        </w:rPr>
        <w:t>14.</w:t>
      </w:r>
      <w:r w:rsidRPr="00DA6FCB">
        <w:rPr>
          <w:rStyle w:val="Tablecaption3Spacing0pt"/>
          <w:rFonts w:eastAsia="MS Mincho"/>
          <w:b w:val="0"/>
          <w:color w:val="auto"/>
          <w:sz w:val="24"/>
          <w:szCs w:val="24"/>
          <w:lang w:val="mn-MN"/>
        </w:rPr>
        <w:tab/>
        <w:t xml:space="preserve">Энэ жишээнд ЗСХОГ-д оруулсан бүх хувь нэмрийг бага үнэ цэнэтэй үйлчилгээнүүд гэж </w:t>
      </w:r>
      <w:r w:rsidRPr="00DA6FCB">
        <w:rPr>
          <w:rStyle w:val="Tablecaption3Spacing0pt"/>
          <w:rFonts w:eastAsia="MS Mincho"/>
          <w:b w:val="0"/>
          <w:color w:val="auto"/>
          <w:sz w:val="24"/>
          <w:szCs w:val="24"/>
          <w:lang w:val="mn-MN"/>
        </w:rPr>
        <w:lastRenderedPageBreak/>
        <w:t xml:space="preserve">үзсэн тул практикт хэрэгжүүлэх боломжийг нь харгалзан эдгээр хувь нэмрийг зардлаар нь үнэлж болох бөгөөд ингэснээр сунгасан гарын зарчимд ерөнхийдөө нийцэх үр дүнд хүрэх боломжтой болно. Ийм арга хэрэглэх үед “А” компаниас оруулсан мөнгөн бус хувь нэмрийн үнэ цэнэ нь 3 000, “В” компаниас оруулсан мөнгөн бус хувь нэмрийн үнэ цэнэ нь 2 100 байгаа бөгөөд компани тус бүр оруулсан хувь нэмрийн нийт зардлын 50%-тай тэнцэх хэмжээний зардал </w:t>
      </w:r>
      <w:r w:rsidRPr="00DA6FCB">
        <w:rPr>
          <w:rStyle w:val="Tablecaption3Spacing0pt"/>
          <w:rFonts w:eastAsia="MS Mincho"/>
          <w:b w:val="0"/>
          <w:color w:val="auto"/>
          <w:sz w:val="24"/>
          <w:szCs w:val="24"/>
          <w:lang w:val="mn-MN" w:eastAsia="ja-JP"/>
        </w:rPr>
        <w:t xml:space="preserve">(2 500) </w:t>
      </w:r>
      <w:r w:rsidRPr="00DA6FCB">
        <w:rPr>
          <w:rStyle w:val="Tablecaption3Spacing0pt"/>
          <w:rFonts w:eastAsia="MS Mincho"/>
          <w:b w:val="0"/>
          <w:color w:val="auto"/>
          <w:sz w:val="24"/>
          <w:szCs w:val="24"/>
          <w:lang w:val="mn-MN"/>
        </w:rPr>
        <w:t xml:space="preserve">хариуцах ёстой. Энэ тохиолдолд “В” компани нь “А” компанид 500-аар тэнцвэржүүлэх төлбөр нэмж төлөх ёстой болно. </w:t>
      </w:r>
    </w:p>
    <w:p w14:paraId="74AB353E" w14:textId="77777777" w:rsidR="00C73FA6" w:rsidRPr="00DA6FCB" w:rsidRDefault="00C73FA6" w:rsidP="00DA6FCB">
      <w:pPr>
        <w:spacing w:before="60" w:after="60"/>
        <w:rPr>
          <w:rFonts w:ascii="Times New Roman" w:hAnsi="Times New Roman" w:cs="Times New Roman"/>
          <w:b/>
          <w:lang w:val="mn-MN"/>
        </w:rPr>
      </w:pPr>
      <w:r w:rsidRPr="00DA6FCB">
        <w:rPr>
          <w:rFonts w:ascii="Times New Roman" w:hAnsi="Times New Roman" w:cs="Times New Roman"/>
          <w:b/>
          <w:lang w:val="mn-MN"/>
        </w:rPr>
        <w:t xml:space="preserve">Жишээ 3 </w:t>
      </w:r>
    </w:p>
    <w:p w14:paraId="67268C9F" w14:textId="77777777" w:rsidR="00C73FA6" w:rsidRPr="00DA6FCB" w:rsidRDefault="00C73FA6" w:rsidP="00DA6FCB">
      <w:pPr>
        <w:spacing w:before="60" w:after="60"/>
        <w:jc w:val="both"/>
        <w:rPr>
          <w:rFonts w:ascii="Times New Roman" w:hAnsi="Times New Roman" w:cs="Times New Roman"/>
          <w:lang w:val="mn-MN"/>
        </w:rPr>
      </w:pPr>
      <w:r w:rsidRPr="00DA6FCB">
        <w:rPr>
          <w:rFonts w:ascii="Times New Roman" w:hAnsi="Times New Roman" w:cs="Times New Roman"/>
          <w:lang w:val="mn-MN"/>
        </w:rPr>
        <w:t>15.</w:t>
      </w:r>
      <w:r w:rsidRPr="00DA6FCB">
        <w:rPr>
          <w:rFonts w:ascii="Times New Roman" w:hAnsi="Times New Roman" w:cs="Times New Roman"/>
          <w:lang w:val="mn-MN"/>
        </w:rPr>
        <w:tab/>
      </w:r>
      <w:r w:rsidRPr="00DA6FCB">
        <w:rPr>
          <w:rStyle w:val="Bodytext2"/>
          <w:rFonts w:eastAsia="MS Mincho"/>
          <w:b w:val="0"/>
          <w:color w:val="auto"/>
          <w:sz w:val="24"/>
          <w:szCs w:val="24"/>
          <w:lang w:val="mn-MN"/>
        </w:rPr>
        <w:t xml:space="preserve">Жишээнд авч үзсэн бодит байдлууд нь Жишээ 1-ийнхтэй адил боловч “Үйлчилгээ 1”-ийн нэг нэгжийн үнэ цэнэ нь л 120 байсан гэж үзье  </w:t>
      </w:r>
      <w:r w:rsidRPr="00DA6FCB">
        <w:rPr>
          <w:rStyle w:val="Bodytext2"/>
          <w:rFonts w:eastAsia="MS Mincho"/>
          <w:b w:val="0"/>
          <w:color w:val="auto"/>
          <w:sz w:val="24"/>
          <w:szCs w:val="24"/>
          <w:lang w:val="mn-MN" w:eastAsia="ja-JP"/>
        </w:rPr>
        <w:t xml:space="preserve">(өөрөөр хэлбэл </w:t>
      </w:r>
      <w:r w:rsidRPr="00DA6FCB">
        <w:rPr>
          <w:rStyle w:val="Bodytext2"/>
          <w:rFonts w:eastAsia="MS Mincho"/>
          <w:b w:val="0"/>
          <w:color w:val="auto"/>
          <w:sz w:val="24"/>
          <w:szCs w:val="24"/>
          <w:lang w:val="mn-MN"/>
        </w:rPr>
        <w:t>“Үйлчилгээ 1” болон “Үйлчилгээ 2” нь хоёулаа адил үнэ цэнэ бүхий үйлчилгээнүүд бөгөөд үнэ цэнэ багатай үйлчилгээ биш байсан</w:t>
      </w:r>
      <w:r w:rsidRPr="00DA6FCB">
        <w:rPr>
          <w:rStyle w:val="Bodytext2"/>
          <w:rFonts w:eastAsia="MS Mincho"/>
          <w:b w:val="0"/>
          <w:color w:val="auto"/>
          <w:sz w:val="24"/>
          <w:szCs w:val="24"/>
          <w:lang w:val="mn-MN" w:eastAsia="ja-JP"/>
        </w:rPr>
        <w:t xml:space="preserve">) </w:t>
      </w:r>
      <w:r w:rsidRPr="00DA6FCB">
        <w:rPr>
          <w:rStyle w:val="Bodytext2"/>
          <w:rFonts w:eastAsia="MS Mincho"/>
          <w:b w:val="0"/>
          <w:color w:val="auto"/>
          <w:sz w:val="24"/>
          <w:szCs w:val="24"/>
          <w:lang w:val="mn-MN"/>
        </w:rPr>
        <w:t>.</w:t>
      </w:r>
    </w:p>
    <w:tbl>
      <w:tblPr>
        <w:tblStyle w:val="TableGrid"/>
        <w:tblW w:w="0" w:type="auto"/>
        <w:tblInd w:w="108" w:type="dxa"/>
        <w:tblBorders>
          <w:top w:val="single" w:sz="18" w:space="0" w:color="000000"/>
          <w:left w:val="none" w:sz="0" w:space="0" w:color="auto"/>
          <w:bottom w:val="single" w:sz="18" w:space="0" w:color="000000"/>
          <w:right w:val="none" w:sz="0" w:space="0" w:color="auto"/>
          <w:insideH w:val="single" w:sz="4" w:space="0" w:color="000000"/>
          <w:insideV w:val="none" w:sz="0" w:space="0" w:color="auto"/>
        </w:tblBorders>
        <w:tblLook w:val="04A0" w:firstRow="1" w:lastRow="0" w:firstColumn="1" w:lastColumn="0" w:noHBand="0" w:noVBand="1"/>
      </w:tblPr>
      <w:tblGrid>
        <w:gridCol w:w="6232"/>
        <w:gridCol w:w="1275"/>
        <w:gridCol w:w="2125"/>
      </w:tblGrid>
      <w:tr w:rsidR="00C73FA6" w:rsidRPr="00DA6FCB" w14:paraId="701AA02D" w14:textId="77777777" w:rsidTr="000E1943">
        <w:tc>
          <w:tcPr>
            <w:tcW w:w="6237" w:type="dxa"/>
          </w:tcPr>
          <w:p w14:paraId="4CEDAEC4" w14:textId="77777777" w:rsidR="00C73FA6" w:rsidRPr="00DA6FCB" w:rsidRDefault="00C73FA6" w:rsidP="00DA6FCB">
            <w:pPr>
              <w:spacing w:before="60" w:after="60"/>
              <w:jc w:val="both"/>
              <w:rPr>
                <w:rFonts w:ascii="Times New Roman" w:hAnsi="Times New Roman" w:cs="Times New Roman"/>
                <w:sz w:val="20"/>
                <w:lang w:val="mn-MN" w:eastAsia="ja-JP"/>
              </w:rPr>
            </w:pPr>
            <w:r w:rsidRPr="00DA6FCB">
              <w:rPr>
                <w:rStyle w:val="Tablecaption3Spacing0pt"/>
                <w:rFonts w:eastAsia="MS Mincho"/>
                <w:b w:val="0"/>
                <w:color w:val="auto"/>
                <w:sz w:val="20"/>
                <w:szCs w:val="20"/>
                <w:lang w:val="mn-MN"/>
              </w:rPr>
              <w:t xml:space="preserve"> “А” компаниас үйлчилгээ үзүүлэхдээ гаргасан зардал </w:t>
            </w:r>
            <w:r w:rsidRPr="00DA6FCB">
              <w:rPr>
                <w:rStyle w:val="Tablecaption3Spacing0pt"/>
                <w:rFonts w:eastAsia="MS Mincho"/>
                <w:b w:val="0"/>
                <w:color w:val="auto"/>
                <w:sz w:val="20"/>
                <w:szCs w:val="20"/>
                <w:lang w:val="mn-MN" w:eastAsia="ja-JP"/>
              </w:rPr>
              <w:t>(30 нэгж* нэг нэгжид 100 ширхэг)</w:t>
            </w:r>
          </w:p>
        </w:tc>
        <w:tc>
          <w:tcPr>
            <w:tcW w:w="1276" w:type="dxa"/>
          </w:tcPr>
          <w:p w14:paraId="55566A78"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rPr>
              <w:t>3 000</w:t>
            </w:r>
          </w:p>
        </w:tc>
        <w:tc>
          <w:tcPr>
            <w:tcW w:w="2126" w:type="dxa"/>
          </w:tcPr>
          <w:p w14:paraId="6F3F728E" w14:textId="77777777" w:rsidR="00C73FA6" w:rsidRPr="00DA6FCB" w:rsidRDefault="00C73FA6" w:rsidP="00DA6FCB">
            <w:pPr>
              <w:spacing w:before="60" w:after="60"/>
              <w:jc w:val="center"/>
              <w:rPr>
                <w:rFonts w:ascii="Times New Roman" w:hAnsi="Times New Roman" w:cs="Times New Roman"/>
                <w:sz w:val="20"/>
                <w:lang w:val="mn-MN" w:eastAsia="ja-JP"/>
              </w:rPr>
            </w:pPr>
            <w:r w:rsidRPr="00DA6FCB">
              <w:rPr>
                <w:rFonts w:ascii="Times New Roman" w:hAnsi="Times New Roman" w:cs="Times New Roman"/>
                <w:sz w:val="20"/>
                <w:lang w:val="mn-MN" w:eastAsia="ja-JP"/>
              </w:rPr>
              <w:t>(нийт зардлын 60%)</w:t>
            </w:r>
          </w:p>
        </w:tc>
      </w:tr>
      <w:tr w:rsidR="00C73FA6" w:rsidRPr="00DA6FCB" w14:paraId="4A8870F0" w14:textId="77777777" w:rsidTr="000E1943">
        <w:tc>
          <w:tcPr>
            <w:tcW w:w="6237" w:type="dxa"/>
          </w:tcPr>
          <w:p w14:paraId="487FE272" w14:textId="77777777" w:rsidR="00C73FA6" w:rsidRPr="00DA6FCB" w:rsidRDefault="00C73FA6" w:rsidP="00DA6FCB">
            <w:pPr>
              <w:spacing w:before="60" w:after="60"/>
              <w:jc w:val="both"/>
              <w:rPr>
                <w:rFonts w:ascii="Times New Roman" w:hAnsi="Times New Roman" w:cs="Times New Roman"/>
                <w:sz w:val="20"/>
                <w:lang w:val="mn-MN"/>
              </w:rPr>
            </w:pPr>
            <w:r w:rsidRPr="00DA6FCB">
              <w:rPr>
                <w:rStyle w:val="Tablecaption3Spacing0pt"/>
                <w:rFonts w:eastAsia="MS Mincho"/>
                <w:b w:val="0"/>
                <w:color w:val="auto"/>
                <w:sz w:val="20"/>
                <w:szCs w:val="20"/>
                <w:lang w:val="mn-MN"/>
              </w:rPr>
              <w:t xml:space="preserve">“В” компаниас үйлчилгээ үзүүлэхдээ гаргасан зардал </w:t>
            </w:r>
            <w:r w:rsidRPr="00DA6FCB">
              <w:rPr>
                <w:rStyle w:val="Tablecaption3Spacing0pt"/>
                <w:rFonts w:eastAsia="MS Mincho"/>
                <w:b w:val="0"/>
                <w:color w:val="auto"/>
                <w:sz w:val="20"/>
                <w:szCs w:val="20"/>
                <w:lang w:val="mn-MN" w:eastAsia="ja-JP"/>
              </w:rPr>
              <w:t>(20 нэгж* нэг нэгжид 100 ширхэг)</w:t>
            </w:r>
          </w:p>
        </w:tc>
        <w:tc>
          <w:tcPr>
            <w:tcW w:w="1276" w:type="dxa"/>
          </w:tcPr>
          <w:p w14:paraId="6D1F123E" w14:textId="77777777" w:rsidR="00C73FA6" w:rsidRPr="00DA6FCB" w:rsidRDefault="00C73FA6" w:rsidP="00DA6FCB">
            <w:pPr>
              <w:spacing w:before="60" w:after="60"/>
              <w:jc w:val="center"/>
              <w:rPr>
                <w:rFonts w:ascii="Times New Roman" w:hAnsi="Times New Roman" w:cs="Times New Roman"/>
                <w:sz w:val="20"/>
                <w:u w:val="thick"/>
                <w:lang w:val="mn-MN"/>
              </w:rPr>
            </w:pPr>
            <w:r w:rsidRPr="00DA6FCB">
              <w:rPr>
                <w:rFonts w:ascii="Times New Roman" w:hAnsi="Times New Roman" w:cs="Times New Roman"/>
                <w:sz w:val="20"/>
                <w:u w:val="thick"/>
                <w:lang w:val="mn-MN"/>
              </w:rPr>
              <w:t>2 000</w:t>
            </w:r>
          </w:p>
        </w:tc>
        <w:tc>
          <w:tcPr>
            <w:tcW w:w="2126" w:type="dxa"/>
          </w:tcPr>
          <w:p w14:paraId="5C0BC4C4"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eastAsia="ja-JP"/>
              </w:rPr>
              <w:t>(нийт зардлын 40%)</w:t>
            </w:r>
          </w:p>
        </w:tc>
      </w:tr>
      <w:tr w:rsidR="00C73FA6" w:rsidRPr="00DA6FCB" w14:paraId="652360BC" w14:textId="77777777" w:rsidTr="000E1943">
        <w:tc>
          <w:tcPr>
            <w:tcW w:w="6237" w:type="dxa"/>
          </w:tcPr>
          <w:p w14:paraId="6F6189F1" w14:textId="77777777" w:rsidR="00C73FA6" w:rsidRPr="00DA6FCB" w:rsidRDefault="00C73FA6" w:rsidP="00DA6FCB">
            <w:pPr>
              <w:spacing w:before="60" w:after="60"/>
              <w:rPr>
                <w:rFonts w:ascii="Times New Roman" w:hAnsi="Times New Roman" w:cs="Times New Roman"/>
                <w:sz w:val="20"/>
                <w:lang w:val="mn-MN"/>
              </w:rPr>
            </w:pPr>
            <w:r w:rsidRPr="00DA6FCB">
              <w:rPr>
                <w:rFonts w:ascii="Times New Roman" w:hAnsi="Times New Roman" w:cs="Times New Roman"/>
                <w:sz w:val="20"/>
                <w:lang w:val="mn-MN"/>
              </w:rPr>
              <w:t>Группэд гаргасан нийт зардал</w:t>
            </w:r>
          </w:p>
        </w:tc>
        <w:tc>
          <w:tcPr>
            <w:tcW w:w="1276" w:type="dxa"/>
          </w:tcPr>
          <w:p w14:paraId="0BF5CBD4"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rPr>
              <w:t>5 000</w:t>
            </w:r>
          </w:p>
        </w:tc>
        <w:tc>
          <w:tcPr>
            <w:tcW w:w="2126" w:type="dxa"/>
          </w:tcPr>
          <w:p w14:paraId="6F993F6E" w14:textId="77777777" w:rsidR="00C73FA6" w:rsidRPr="00DA6FCB" w:rsidRDefault="00C73FA6" w:rsidP="00DA6FCB">
            <w:pPr>
              <w:spacing w:before="60" w:after="60"/>
              <w:jc w:val="center"/>
              <w:rPr>
                <w:rFonts w:ascii="Times New Roman" w:hAnsi="Times New Roman" w:cs="Times New Roman"/>
                <w:sz w:val="20"/>
                <w:lang w:val="mn-MN"/>
              </w:rPr>
            </w:pPr>
          </w:p>
        </w:tc>
      </w:tr>
      <w:tr w:rsidR="00C73FA6" w:rsidRPr="00DA6FCB" w14:paraId="62F090BC" w14:textId="77777777" w:rsidTr="000E1943">
        <w:tc>
          <w:tcPr>
            <w:tcW w:w="6237" w:type="dxa"/>
          </w:tcPr>
          <w:p w14:paraId="1942FD37" w14:textId="77777777" w:rsidR="00C73FA6" w:rsidRPr="00DA6FCB" w:rsidRDefault="00C73FA6" w:rsidP="00DA6FCB">
            <w:pPr>
              <w:spacing w:before="60" w:after="60"/>
              <w:rPr>
                <w:rFonts w:ascii="Times New Roman" w:hAnsi="Times New Roman" w:cs="Times New Roman"/>
                <w:sz w:val="20"/>
                <w:lang w:val="mn-MN"/>
              </w:rPr>
            </w:pPr>
          </w:p>
        </w:tc>
        <w:tc>
          <w:tcPr>
            <w:tcW w:w="1276" w:type="dxa"/>
          </w:tcPr>
          <w:p w14:paraId="39F8F68E" w14:textId="77777777" w:rsidR="00C73FA6" w:rsidRPr="00DA6FCB" w:rsidRDefault="00C73FA6" w:rsidP="00DA6FCB">
            <w:pPr>
              <w:spacing w:before="60" w:after="60"/>
              <w:jc w:val="center"/>
              <w:rPr>
                <w:rFonts w:ascii="Times New Roman" w:hAnsi="Times New Roman" w:cs="Times New Roman"/>
                <w:sz w:val="20"/>
                <w:lang w:val="mn-MN"/>
              </w:rPr>
            </w:pPr>
          </w:p>
        </w:tc>
        <w:tc>
          <w:tcPr>
            <w:tcW w:w="2126" w:type="dxa"/>
          </w:tcPr>
          <w:p w14:paraId="1F177BAE" w14:textId="77777777" w:rsidR="00C73FA6" w:rsidRPr="00DA6FCB" w:rsidRDefault="00C73FA6" w:rsidP="00DA6FCB">
            <w:pPr>
              <w:spacing w:before="60" w:after="60"/>
              <w:jc w:val="center"/>
              <w:rPr>
                <w:rFonts w:ascii="Times New Roman" w:hAnsi="Times New Roman" w:cs="Times New Roman"/>
                <w:sz w:val="20"/>
                <w:lang w:val="mn-MN"/>
              </w:rPr>
            </w:pPr>
          </w:p>
        </w:tc>
      </w:tr>
      <w:tr w:rsidR="00C73FA6" w:rsidRPr="00DA6FCB" w14:paraId="0CCDE799" w14:textId="77777777" w:rsidTr="000E1943">
        <w:tc>
          <w:tcPr>
            <w:tcW w:w="6237" w:type="dxa"/>
          </w:tcPr>
          <w:p w14:paraId="41ED63EC" w14:textId="77777777" w:rsidR="00C73FA6" w:rsidRPr="00DA6FCB" w:rsidRDefault="00C73FA6" w:rsidP="00DA6FCB">
            <w:pPr>
              <w:spacing w:before="60" w:after="60"/>
              <w:jc w:val="both"/>
              <w:rPr>
                <w:rFonts w:ascii="Times New Roman" w:hAnsi="Times New Roman" w:cs="Times New Roman"/>
                <w:sz w:val="20"/>
                <w:lang w:val="mn-MN"/>
              </w:rPr>
            </w:pPr>
            <w:r w:rsidRPr="00DA6FCB">
              <w:rPr>
                <w:rStyle w:val="Tablecaption3Spacing0pt"/>
                <w:rFonts w:eastAsia="MS Mincho"/>
                <w:b w:val="0"/>
                <w:color w:val="auto"/>
                <w:sz w:val="20"/>
                <w:szCs w:val="20"/>
                <w:lang w:val="mn-MN"/>
              </w:rPr>
              <w:t xml:space="preserve">“А” компаниас оруулсан хувь нэмрийн үнэ цэнэ </w:t>
            </w:r>
            <w:r w:rsidRPr="00DA6FCB">
              <w:rPr>
                <w:rStyle w:val="Tablecaption3Spacing0pt"/>
                <w:rFonts w:eastAsia="MS Mincho"/>
                <w:b w:val="0"/>
                <w:color w:val="auto"/>
                <w:sz w:val="20"/>
                <w:szCs w:val="20"/>
                <w:lang w:val="mn-MN" w:eastAsia="ja-JP"/>
              </w:rPr>
              <w:t>(30 нэгж* нэг нэгжид 120 ширхэг)</w:t>
            </w:r>
          </w:p>
        </w:tc>
        <w:tc>
          <w:tcPr>
            <w:tcW w:w="1276" w:type="dxa"/>
          </w:tcPr>
          <w:p w14:paraId="4B1F3697"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rPr>
              <w:t>3 600</w:t>
            </w:r>
          </w:p>
        </w:tc>
        <w:tc>
          <w:tcPr>
            <w:tcW w:w="2126" w:type="dxa"/>
          </w:tcPr>
          <w:p w14:paraId="077E213D"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eastAsia="ja-JP"/>
              </w:rPr>
              <w:t>(нийт хувь нэмрийн  60 %)</w:t>
            </w:r>
          </w:p>
        </w:tc>
      </w:tr>
      <w:tr w:rsidR="00C73FA6" w:rsidRPr="00DA6FCB" w14:paraId="1FC15521" w14:textId="77777777" w:rsidTr="000E1943">
        <w:tc>
          <w:tcPr>
            <w:tcW w:w="6237" w:type="dxa"/>
          </w:tcPr>
          <w:p w14:paraId="523A822B" w14:textId="77777777" w:rsidR="00C73FA6" w:rsidRPr="00DA6FCB" w:rsidRDefault="00C73FA6" w:rsidP="00DA6FCB">
            <w:pPr>
              <w:spacing w:before="60" w:after="60"/>
              <w:jc w:val="both"/>
              <w:rPr>
                <w:rFonts w:ascii="Times New Roman" w:hAnsi="Times New Roman" w:cs="Times New Roman"/>
                <w:sz w:val="20"/>
                <w:lang w:val="mn-MN"/>
              </w:rPr>
            </w:pPr>
            <w:r w:rsidRPr="00DA6FCB">
              <w:rPr>
                <w:rStyle w:val="Tablecaption3Spacing0pt"/>
                <w:rFonts w:eastAsia="MS Mincho"/>
                <w:b w:val="0"/>
                <w:color w:val="auto"/>
                <w:sz w:val="20"/>
                <w:szCs w:val="20"/>
                <w:lang w:val="mn-MN"/>
              </w:rPr>
              <w:t xml:space="preserve">“В” компаниас оруулсан хувь нэмрийн үнэ цэнэ </w:t>
            </w:r>
            <w:r w:rsidRPr="00DA6FCB">
              <w:rPr>
                <w:rStyle w:val="Tablecaption3Spacing0pt"/>
                <w:rFonts w:eastAsia="MS Mincho"/>
                <w:b w:val="0"/>
                <w:color w:val="auto"/>
                <w:sz w:val="20"/>
                <w:szCs w:val="20"/>
                <w:lang w:val="mn-MN" w:eastAsia="ja-JP"/>
              </w:rPr>
              <w:t>(20 нэгж* нэг нэгжид 120 ширхэг)</w:t>
            </w:r>
          </w:p>
        </w:tc>
        <w:tc>
          <w:tcPr>
            <w:tcW w:w="1276" w:type="dxa"/>
          </w:tcPr>
          <w:p w14:paraId="29A07E32" w14:textId="77777777" w:rsidR="00C73FA6" w:rsidRPr="00DA6FCB" w:rsidRDefault="00C73FA6" w:rsidP="00DA6FCB">
            <w:pPr>
              <w:spacing w:before="60" w:after="60"/>
              <w:jc w:val="center"/>
              <w:rPr>
                <w:rFonts w:ascii="Times New Roman" w:hAnsi="Times New Roman" w:cs="Times New Roman"/>
                <w:sz w:val="20"/>
                <w:u w:val="thick"/>
                <w:lang w:val="mn-MN"/>
              </w:rPr>
            </w:pPr>
            <w:r w:rsidRPr="00DA6FCB">
              <w:rPr>
                <w:rFonts w:ascii="Times New Roman" w:hAnsi="Times New Roman" w:cs="Times New Roman"/>
                <w:sz w:val="20"/>
                <w:u w:val="thick"/>
                <w:lang w:val="mn-MN"/>
              </w:rPr>
              <w:t>2 400</w:t>
            </w:r>
          </w:p>
        </w:tc>
        <w:tc>
          <w:tcPr>
            <w:tcW w:w="2126" w:type="dxa"/>
          </w:tcPr>
          <w:p w14:paraId="0D15FE16"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eastAsia="ja-JP"/>
              </w:rPr>
              <w:t>(нийт хувь нэмрийн  40%)</w:t>
            </w:r>
          </w:p>
        </w:tc>
      </w:tr>
      <w:tr w:rsidR="00C73FA6" w:rsidRPr="00DA6FCB" w14:paraId="646121C9" w14:textId="77777777" w:rsidTr="000E1943">
        <w:tc>
          <w:tcPr>
            <w:tcW w:w="6237" w:type="dxa"/>
          </w:tcPr>
          <w:p w14:paraId="56EBA33C" w14:textId="77777777" w:rsidR="00C73FA6" w:rsidRPr="00DA6FCB" w:rsidRDefault="00C73FA6" w:rsidP="00DA6FCB">
            <w:pPr>
              <w:spacing w:before="60" w:after="60"/>
              <w:jc w:val="both"/>
              <w:rPr>
                <w:rFonts w:ascii="Times New Roman" w:hAnsi="Times New Roman" w:cs="Times New Roman"/>
                <w:sz w:val="20"/>
                <w:lang w:val="mn-MN"/>
              </w:rPr>
            </w:pPr>
            <w:r w:rsidRPr="00DA6FCB">
              <w:rPr>
                <w:rFonts w:ascii="Times New Roman" w:hAnsi="Times New Roman" w:cs="Times New Roman"/>
                <w:sz w:val="20"/>
                <w:lang w:val="mn-MN"/>
              </w:rPr>
              <w:t>ЗСХОГ-ний хүрээнд оруулсан нийт хувь нэмрийн үнэ цэнэ</w:t>
            </w:r>
          </w:p>
        </w:tc>
        <w:tc>
          <w:tcPr>
            <w:tcW w:w="1276" w:type="dxa"/>
          </w:tcPr>
          <w:p w14:paraId="28E2233E" w14:textId="77777777" w:rsidR="00C73FA6" w:rsidRPr="00DA6FCB" w:rsidRDefault="00C73FA6" w:rsidP="00DA6FCB">
            <w:pPr>
              <w:spacing w:before="60" w:after="60"/>
              <w:jc w:val="center"/>
              <w:rPr>
                <w:rFonts w:ascii="Times New Roman" w:hAnsi="Times New Roman" w:cs="Times New Roman"/>
                <w:sz w:val="20"/>
                <w:lang w:val="mn-MN"/>
              </w:rPr>
            </w:pPr>
            <w:r w:rsidRPr="00DA6FCB">
              <w:rPr>
                <w:rFonts w:ascii="Times New Roman" w:hAnsi="Times New Roman" w:cs="Times New Roman"/>
                <w:sz w:val="20"/>
                <w:lang w:val="mn-MN"/>
              </w:rPr>
              <w:t>6 000</w:t>
            </w:r>
          </w:p>
        </w:tc>
        <w:tc>
          <w:tcPr>
            <w:tcW w:w="2126" w:type="dxa"/>
          </w:tcPr>
          <w:p w14:paraId="066ED153" w14:textId="77777777" w:rsidR="00C73FA6" w:rsidRPr="00DA6FCB" w:rsidRDefault="00C73FA6" w:rsidP="00DA6FCB">
            <w:pPr>
              <w:spacing w:before="60" w:after="60"/>
              <w:jc w:val="center"/>
              <w:rPr>
                <w:rFonts w:ascii="Times New Roman" w:hAnsi="Times New Roman" w:cs="Times New Roman"/>
                <w:sz w:val="20"/>
                <w:lang w:val="mn-MN"/>
              </w:rPr>
            </w:pPr>
          </w:p>
        </w:tc>
      </w:tr>
    </w:tbl>
    <w:p w14:paraId="7D5A048B" w14:textId="77777777" w:rsidR="00C73FA6" w:rsidRPr="00DA6FCB" w:rsidRDefault="00C73FA6" w:rsidP="00DA6FCB">
      <w:pPr>
        <w:spacing w:before="60" w:after="60"/>
        <w:jc w:val="both"/>
        <w:rPr>
          <w:rFonts w:ascii="Times New Roman" w:hAnsi="Times New Roman" w:cs="Times New Roman"/>
          <w:lang w:val="mn-MN"/>
        </w:rPr>
      </w:pPr>
    </w:p>
    <w:tbl>
      <w:tblPr>
        <w:tblStyle w:val="TableGrid"/>
        <w:tblW w:w="9639" w:type="dxa"/>
        <w:tblInd w:w="108" w:type="dxa"/>
        <w:tblLayout w:type="fixed"/>
        <w:tblLook w:val="04A0" w:firstRow="1" w:lastRow="0" w:firstColumn="1" w:lastColumn="0" w:noHBand="0" w:noVBand="1"/>
      </w:tblPr>
      <w:tblGrid>
        <w:gridCol w:w="6379"/>
        <w:gridCol w:w="1276"/>
        <w:gridCol w:w="1984"/>
      </w:tblGrid>
      <w:tr w:rsidR="00C73FA6" w:rsidRPr="00DA6FCB" w14:paraId="55071554" w14:textId="77777777" w:rsidTr="000E1943">
        <w:tc>
          <w:tcPr>
            <w:tcW w:w="9639" w:type="dxa"/>
            <w:gridSpan w:val="3"/>
            <w:tcBorders>
              <w:top w:val="single" w:sz="18" w:space="0" w:color="000000"/>
              <w:left w:val="nil"/>
              <w:right w:val="nil"/>
            </w:tcBorders>
          </w:tcPr>
          <w:p w14:paraId="016D3140"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Fonts w:ascii="Times New Roman" w:hAnsi="Times New Roman" w:cs="Times New Roman"/>
                <w:sz w:val="20"/>
                <w:lang w:val="mn-MN"/>
              </w:rPr>
              <w:t xml:space="preserve"> “А” компани болон “В” компани нь тус бүрдээ “Үйлчилгээ 1”-ээс 15 нэгж, “Үйлчилгээ 2”-оос 10 нэгжийг хэрэглэж байгаа.</w:t>
            </w:r>
          </w:p>
        </w:tc>
      </w:tr>
      <w:tr w:rsidR="00C73FA6" w:rsidRPr="00DA6FCB" w14:paraId="61E34EE0" w14:textId="77777777" w:rsidTr="000E1943">
        <w:tc>
          <w:tcPr>
            <w:tcW w:w="9639" w:type="dxa"/>
            <w:gridSpan w:val="3"/>
            <w:tcBorders>
              <w:left w:val="nil"/>
              <w:right w:val="nil"/>
            </w:tcBorders>
          </w:tcPr>
          <w:p w14:paraId="0BCA1063"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“А” компанийн хүртэх өгөөж:</w:t>
            </w:r>
          </w:p>
        </w:tc>
      </w:tr>
      <w:tr w:rsidR="00C73FA6" w:rsidRPr="00DA6FCB" w14:paraId="5BF62BEC" w14:textId="77777777" w:rsidTr="000E1943">
        <w:tc>
          <w:tcPr>
            <w:tcW w:w="6379" w:type="dxa"/>
            <w:tcBorders>
              <w:left w:val="nil"/>
              <w:right w:val="nil"/>
            </w:tcBorders>
          </w:tcPr>
          <w:p w14:paraId="6855C7F5"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1”: 15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120 ширхэг</w:t>
            </w:r>
          </w:p>
        </w:tc>
        <w:tc>
          <w:tcPr>
            <w:tcW w:w="1276" w:type="dxa"/>
            <w:tcBorders>
              <w:left w:val="nil"/>
              <w:right w:val="nil"/>
            </w:tcBorders>
          </w:tcPr>
          <w:p w14:paraId="3DE4E103"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1 800</w:t>
            </w:r>
          </w:p>
        </w:tc>
        <w:tc>
          <w:tcPr>
            <w:tcW w:w="1984" w:type="dxa"/>
            <w:tcBorders>
              <w:left w:val="nil"/>
              <w:right w:val="nil"/>
            </w:tcBorders>
          </w:tcPr>
          <w:p w14:paraId="10991638"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2D9BCB00" w14:textId="77777777" w:rsidTr="000E1943">
        <w:tc>
          <w:tcPr>
            <w:tcW w:w="6379" w:type="dxa"/>
            <w:tcBorders>
              <w:left w:val="nil"/>
              <w:right w:val="nil"/>
            </w:tcBorders>
          </w:tcPr>
          <w:p w14:paraId="0DFFE4D0"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2”: 10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120 ширхэг</w:t>
            </w:r>
          </w:p>
        </w:tc>
        <w:tc>
          <w:tcPr>
            <w:tcW w:w="1276" w:type="dxa"/>
            <w:tcBorders>
              <w:left w:val="nil"/>
              <w:right w:val="nil"/>
            </w:tcBorders>
          </w:tcPr>
          <w:p w14:paraId="2CF9BE81"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1 200</w:t>
            </w:r>
          </w:p>
        </w:tc>
        <w:tc>
          <w:tcPr>
            <w:tcW w:w="1984" w:type="dxa"/>
            <w:tcBorders>
              <w:left w:val="nil"/>
              <w:right w:val="nil"/>
            </w:tcBorders>
          </w:tcPr>
          <w:p w14:paraId="040E2486"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7D467BDA" w14:textId="77777777" w:rsidTr="000E1943">
        <w:tc>
          <w:tcPr>
            <w:tcW w:w="6379" w:type="dxa"/>
            <w:tcBorders>
              <w:left w:val="nil"/>
              <w:right w:val="nil"/>
            </w:tcBorders>
          </w:tcPr>
          <w:p w14:paraId="4CC779D1"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Bodytext2"/>
                <w:rFonts w:eastAsia="MS Mincho"/>
                <w:b w:val="0"/>
                <w:color w:val="auto"/>
                <w:sz w:val="20"/>
                <w:szCs w:val="20"/>
                <w:lang w:val="mn-MN"/>
              </w:rPr>
              <w:t>Нийт</w:t>
            </w:r>
          </w:p>
        </w:tc>
        <w:tc>
          <w:tcPr>
            <w:tcW w:w="1276" w:type="dxa"/>
            <w:tcBorders>
              <w:left w:val="nil"/>
              <w:right w:val="nil"/>
            </w:tcBorders>
          </w:tcPr>
          <w:p w14:paraId="1B993752"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3 000</w:t>
            </w:r>
          </w:p>
        </w:tc>
        <w:tc>
          <w:tcPr>
            <w:tcW w:w="1984" w:type="dxa"/>
            <w:tcBorders>
              <w:left w:val="nil"/>
              <w:right w:val="nil"/>
            </w:tcBorders>
          </w:tcPr>
          <w:p w14:paraId="5FEC09F2"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Fonts w:ascii="Times New Roman" w:hAnsi="Times New Roman" w:cs="Times New Roman"/>
                <w:sz w:val="20"/>
                <w:lang w:val="mn-MN" w:eastAsia="ja-JP"/>
              </w:rPr>
              <w:t>(нийт үнэ болох 6000-ын 50%)</w:t>
            </w:r>
          </w:p>
        </w:tc>
      </w:tr>
      <w:tr w:rsidR="00C73FA6" w:rsidRPr="00DA6FCB" w14:paraId="23E6D3C5" w14:textId="77777777" w:rsidTr="000E1943">
        <w:tc>
          <w:tcPr>
            <w:tcW w:w="6379" w:type="dxa"/>
            <w:tcBorders>
              <w:left w:val="nil"/>
              <w:right w:val="nil"/>
            </w:tcBorders>
          </w:tcPr>
          <w:p w14:paraId="140A4C77"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c>
          <w:tcPr>
            <w:tcW w:w="1276" w:type="dxa"/>
            <w:tcBorders>
              <w:left w:val="nil"/>
              <w:right w:val="nil"/>
            </w:tcBorders>
          </w:tcPr>
          <w:p w14:paraId="6A2424DB"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p>
        </w:tc>
        <w:tc>
          <w:tcPr>
            <w:tcW w:w="1984" w:type="dxa"/>
            <w:tcBorders>
              <w:left w:val="nil"/>
              <w:right w:val="nil"/>
            </w:tcBorders>
          </w:tcPr>
          <w:p w14:paraId="07A6C52C"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2B602E3B" w14:textId="77777777" w:rsidTr="000E1943">
        <w:tc>
          <w:tcPr>
            <w:tcW w:w="6379" w:type="dxa"/>
            <w:tcBorders>
              <w:left w:val="nil"/>
              <w:right w:val="nil"/>
            </w:tcBorders>
          </w:tcPr>
          <w:p w14:paraId="6956FB8A"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“В” компанийн хүртэх өгөөж:</w:t>
            </w:r>
          </w:p>
        </w:tc>
        <w:tc>
          <w:tcPr>
            <w:tcW w:w="1276" w:type="dxa"/>
            <w:tcBorders>
              <w:left w:val="nil"/>
              <w:right w:val="nil"/>
            </w:tcBorders>
          </w:tcPr>
          <w:p w14:paraId="48FCC835"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p>
        </w:tc>
        <w:tc>
          <w:tcPr>
            <w:tcW w:w="1984" w:type="dxa"/>
            <w:tcBorders>
              <w:left w:val="nil"/>
              <w:right w:val="nil"/>
            </w:tcBorders>
          </w:tcPr>
          <w:p w14:paraId="24996263"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312CDA17" w14:textId="77777777" w:rsidTr="000E1943">
        <w:tc>
          <w:tcPr>
            <w:tcW w:w="6379" w:type="dxa"/>
            <w:tcBorders>
              <w:left w:val="nil"/>
              <w:right w:val="nil"/>
            </w:tcBorders>
          </w:tcPr>
          <w:p w14:paraId="23DA651A"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1”: 15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120 ширхэг</w:t>
            </w:r>
          </w:p>
        </w:tc>
        <w:tc>
          <w:tcPr>
            <w:tcW w:w="1276" w:type="dxa"/>
            <w:tcBorders>
              <w:left w:val="nil"/>
              <w:right w:val="nil"/>
            </w:tcBorders>
          </w:tcPr>
          <w:p w14:paraId="0C655DDB"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1 800</w:t>
            </w:r>
          </w:p>
        </w:tc>
        <w:tc>
          <w:tcPr>
            <w:tcW w:w="1984" w:type="dxa"/>
            <w:tcBorders>
              <w:left w:val="nil"/>
              <w:right w:val="nil"/>
            </w:tcBorders>
          </w:tcPr>
          <w:p w14:paraId="27CE5202"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08F2A962" w14:textId="77777777" w:rsidTr="000E1943">
        <w:tc>
          <w:tcPr>
            <w:tcW w:w="6379" w:type="dxa"/>
            <w:tcBorders>
              <w:left w:val="nil"/>
              <w:right w:val="nil"/>
            </w:tcBorders>
          </w:tcPr>
          <w:p w14:paraId="20B76326"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Tablecaption3Spacing0pt"/>
                <w:rFonts w:eastAsia="MS Mincho"/>
                <w:b w:val="0"/>
                <w:color w:val="auto"/>
                <w:sz w:val="20"/>
                <w:szCs w:val="20"/>
                <w:lang w:val="mn-MN"/>
              </w:rPr>
              <w:t>“Үйлчилгээ 2”: 10 нэгж*</w:t>
            </w:r>
            <w:r w:rsidRPr="00DA6FCB">
              <w:rPr>
                <w:rStyle w:val="Tablecaption3Spacing0pt"/>
                <w:rFonts w:eastAsia="MS Mincho"/>
                <w:b w:val="0"/>
                <w:color w:val="auto"/>
                <w:sz w:val="20"/>
                <w:szCs w:val="20"/>
                <w:lang w:val="mn-MN" w:eastAsia="ja-JP"/>
              </w:rPr>
              <w:t xml:space="preserve">нэг нэгжид </w:t>
            </w:r>
            <w:r w:rsidRPr="00DA6FCB">
              <w:rPr>
                <w:rStyle w:val="Tablecaption3Spacing0pt"/>
                <w:rFonts w:eastAsia="MS Mincho"/>
                <w:b w:val="0"/>
                <w:color w:val="auto"/>
                <w:sz w:val="20"/>
                <w:szCs w:val="20"/>
                <w:lang w:val="mn-MN"/>
              </w:rPr>
              <w:t>120 ширхэг</w:t>
            </w:r>
          </w:p>
        </w:tc>
        <w:tc>
          <w:tcPr>
            <w:tcW w:w="1276" w:type="dxa"/>
            <w:tcBorders>
              <w:left w:val="nil"/>
              <w:right w:val="nil"/>
            </w:tcBorders>
          </w:tcPr>
          <w:p w14:paraId="36636486"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1 200</w:t>
            </w:r>
          </w:p>
        </w:tc>
        <w:tc>
          <w:tcPr>
            <w:tcW w:w="1984" w:type="dxa"/>
            <w:tcBorders>
              <w:left w:val="nil"/>
              <w:right w:val="nil"/>
            </w:tcBorders>
          </w:tcPr>
          <w:p w14:paraId="1E14399B"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p>
        </w:tc>
      </w:tr>
      <w:tr w:rsidR="00C73FA6" w:rsidRPr="00DA6FCB" w14:paraId="6AD41C44" w14:textId="77777777" w:rsidTr="000E1943">
        <w:tc>
          <w:tcPr>
            <w:tcW w:w="6379" w:type="dxa"/>
            <w:tcBorders>
              <w:left w:val="nil"/>
              <w:bottom w:val="single" w:sz="18" w:space="0" w:color="000000"/>
              <w:right w:val="nil"/>
            </w:tcBorders>
          </w:tcPr>
          <w:p w14:paraId="6058BF4F" w14:textId="77777777" w:rsidR="00C73FA6" w:rsidRPr="00DA6FCB" w:rsidRDefault="00C73FA6" w:rsidP="00DA6FCB">
            <w:pPr>
              <w:widowControl w:val="0"/>
              <w:tabs>
                <w:tab w:val="left" w:pos="1487"/>
              </w:tabs>
              <w:spacing w:before="60" w:after="60"/>
              <w:rPr>
                <w:rStyle w:val="Bodytext2"/>
                <w:rFonts w:eastAsia="MS Mincho"/>
                <w:b w:val="0"/>
                <w:color w:val="auto"/>
                <w:sz w:val="20"/>
                <w:szCs w:val="20"/>
                <w:lang w:val="mn-MN"/>
              </w:rPr>
            </w:pPr>
            <w:r w:rsidRPr="00DA6FCB">
              <w:rPr>
                <w:rStyle w:val="Bodytext2"/>
                <w:rFonts w:eastAsia="MS Mincho"/>
                <w:b w:val="0"/>
                <w:color w:val="auto"/>
                <w:sz w:val="20"/>
                <w:szCs w:val="20"/>
                <w:lang w:val="mn-MN"/>
              </w:rPr>
              <w:t>Нийт</w:t>
            </w:r>
          </w:p>
        </w:tc>
        <w:tc>
          <w:tcPr>
            <w:tcW w:w="1276" w:type="dxa"/>
            <w:tcBorders>
              <w:left w:val="nil"/>
              <w:bottom w:val="single" w:sz="18" w:space="0" w:color="000000"/>
              <w:right w:val="nil"/>
            </w:tcBorders>
          </w:tcPr>
          <w:p w14:paraId="47B02812" w14:textId="77777777" w:rsidR="00C73FA6" w:rsidRPr="00DA6FCB" w:rsidRDefault="00C73FA6" w:rsidP="00DA6FCB">
            <w:pPr>
              <w:widowControl w:val="0"/>
              <w:tabs>
                <w:tab w:val="left" w:pos="1487"/>
              </w:tabs>
              <w:spacing w:before="60" w:after="60"/>
              <w:jc w:val="center"/>
              <w:rPr>
                <w:rStyle w:val="Bodytext2"/>
                <w:rFonts w:eastAsia="MS Mincho"/>
                <w:b w:val="0"/>
                <w:color w:val="auto"/>
                <w:sz w:val="20"/>
                <w:szCs w:val="20"/>
                <w:lang w:val="mn-MN"/>
              </w:rPr>
            </w:pPr>
            <w:r w:rsidRPr="00DA6FCB">
              <w:rPr>
                <w:rStyle w:val="Bodytext2"/>
                <w:rFonts w:eastAsia="MS Mincho"/>
                <w:b w:val="0"/>
                <w:color w:val="auto"/>
                <w:sz w:val="20"/>
                <w:szCs w:val="20"/>
                <w:lang w:val="mn-MN"/>
              </w:rPr>
              <w:t>3 000</w:t>
            </w:r>
          </w:p>
        </w:tc>
        <w:tc>
          <w:tcPr>
            <w:tcW w:w="1984" w:type="dxa"/>
            <w:tcBorders>
              <w:left w:val="nil"/>
              <w:bottom w:val="single" w:sz="18" w:space="0" w:color="000000"/>
              <w:right w:val="nil"/>
            </w:tcBorders>
          </w:tcPr>
          <w:p w14:paraId="4BFE035E" w14:textId="77777777" w:rsidR="00C73FA6" w:rsidRPr="00DA6FCB" w:rsidRDefault="00C73FA6" w:rsidP="00DA6FCB">
            <w:pPr>
              <w:widowControl w:val="0"/>
              <w:tabs>
                <w:tab w:val="left" w:pos="1487"/>
              </w:tabs>
              <w:spacing w:before="60" w:after="60"/>
              <w:jc w:val="both"/>
              <w:rPr>
                <w:rStyle w:val="Bodytext2"/>
                <w:rFonts w:eastAsia="MS Mincho"/>
                <w:b w:val="0"/>
                <w:color w:val="auto"/>
                <w:sz w:val="20"/>
                <w:szCs w:val="20"/>
                <w:lang w:val="mn-MN"/>
              </w:rPr>
            </w:pPr>
            <w:r w:rsidRPr="00DA6FCB">
              <w:rPr>
                <w:rFonts w:ascii="Times New Roman" w:hAnsi="Times New Roman" w:cs="Times New Roman"/>
                <w:sz w:val="20"/>
                <w:lang w:val="mn-MN" w:eastAsia="ja-JP"/>
              </w:rPr>
              <w:t>(нийт үнэ болох 6000-ын 50%)</w:t>
            </w:r>
          </w:p>
        </w:tc>
      </w:tr>
    </w:tbl>
    <w:p w14:paraId="664D44DA" w14:textId="77777777" w:rsidR="00C73FA6" w:rsidRPr="00DA6FCB" w:rsidRDefault="00C73FA6" w:rsidP="00DA6FCB">
      <w:pPr>
        <w:spacing w:before="60" w:after="60"/>
        <w:jc w:val="both"/>
        <w:rPr>
          <w:rStyle w:val="Tablecaption3Spacing0pt"/>
          <w:rFonts w:eastAsia="MS Mincho"/>
          <w:b w:val="0"/>
          <w:color w:val="auto"/>
          <w:sz w:val="24"/>
          <w:szCs w:val="24"/>
          <w:lang w:val="mn-MN"/>
        </w:rPr>
      </w:pPr>
      <w:r w:rsidRPr="00DA6FCB">
        <w:rPr>
          <w:rStyle w:val="Bodytext2"/>
          <w:rFonts w:eastAsia="MS Mincho"/>
          <w:b w:val="0"/>
          <w:color w:val="auto"/>
          <w:sz w:val="24"/>
          <w:szCs w:val="24"/>
          <w:lang w:val="mn-MN"/>
        </w:rPr>
        <w:t>16.</w:t>
      </w:r>
      <w:r w:rsidRPr="00DA6FCB">
        <w:rPr>
          <w:rStyle w:val="Bodytext2"/>
          <w:rFonts w:eastAsia="MS Mincho"/>
          <w:b w:val="0"/>
          <w:color w:val="auto"/>
          <w:sz w:val="24"/>
          <w:szCs w:val="24"/>
          <w:lang w:val="mn-MN"/>
        </w:rPr>
        <w:tab/>
        <w:t xml:space="preserve">ЗСХОГ-ний дагуу </w:t>
      </w:r>
      <w:r w:rsidRPr="00DA6FCB">
        <w:rPr>
          <w:rStyle w:val="Tablecaption3Spacing0pt"/>
          <w:rFonts w:eastAsia="MS Mincho"/>
          <w:b w:val="0"/>
          <w:color w:val="auto"/>
          <w:sz w:val="24"/>
          <w:szCs w:val="24"/>
          <w:lang w:val="mn-MN"/>
        </w:rPr>
        <w:t xml:space="preserve">“А” компани болон “В” компани тус бүрийн оруулсан хувь нэмрийн үнэ цэнэ нь уг үнэ цэнэтэй хувь тэнцүү хүртэхээр хүлээгдэж байгаа 50%-ийн өгөөжтэйгөө нийцэж байх ёстой. ЗСХОГ-ний дагуу оруулсан нийт хувь хэмрийн үнэ цэнэ нь 6 000 байгаа тул компани тус бүр 3 000-тай тэнцэх хэмжээгээр хувь нэмэр оруулах ёстой гэсэн үг юм.  “А” компаниас оруулсан мөнгөн бус хувь нэмрийн үнэ цэнэ нь 3 600, “В” компаниас оруулсан мөнгөн бус хувь нэмрийн үнэ цэнэ нь 2400 байсан тул “В” компани нь “А” компанид 600-аар тэнцвэржүүлэх төлбөр төлөх ёстой болно. Энэ тохиолдолд “В” компанийн оруулсан хувь нэмэр  </w:t>
      </w:r>
      <w:r w:rsidRPr="00DA6FCB">
        <w:rPr>
          <w:rStyle w:val="Tablecaption3Spacing0pt"/>
          <w:rFonts w:eastAsia="MS Mincho"/>
          <w:b w:val="0"/>
          <w:color w:val="auto"/>
          <w:sz w:val="24"/>
          <w:szCs w:val="24"/>
          <w:lang w:val="mn-MN"/>
        </w:rPr>
        <w:lastRenderedPageBreak/>
        <w:t>3 000 болж нэмэгдэх ба  “А” компанийн оруулсан хувь нэмэр үүнтэй адил дүнд хүрч буурна. Оруулсан хувь нэмрийг зардлаар нь үнэлэхэд хэдийгээр  оруулсан хувь нэмрээс олох, сунгасан гарын зарчимд нийцсэн ашиг нь адил төстэй байсан ч гэсэн сунгасан гарын зарчимд нийцсэн үр дүн гарахгүй гэдгийг Жишээ 3-аар ерөнхийдөө харуулсан болно.</w:t>
      </w:r>
    </w:p>
    <w:p w14:paraId="3D574B9E" w14:textId="77777777" w:rsidR="00C73FA6" w:rsidRPr="00DA6FCB" w:rsidRDefault="00C73FA6" w:rsidP="00DA6FCB">
      <w:pPr>
        <w:pStyle w:val="Heading50"/>
        <w:shd w:val="clear" w:color="auto" w:fill="auto"/>
        <w:spacing w:before="60" w:after="60" w:line="240" w:lineRule="auto"/>
        <w:jc w:val="left"/>
        <w:rPr>
          <w:sz w:val="24"/>
          <w:lang w:val="mn-MN"/>
        </w:rPr>
      </w:pPr>
      <w:bookmarkStart w:id="351" w:name="bookmark539"/>
      <w:r w:rsidRPr="00DA6FCB">
        <w:rPr>
          <w:sz w:val="24"/>
          <w:lang w:val="mn-MN"/>
        </w:rPr>
        <w:t>Жишээ 4</w:t>
      </w:r>
      <w:bookmarkEnd w:id="351"/>
    </w:p>
    <w:p w14:paraId="58FCBFDE" w14:textId="6A2A78EB" w:rsidR="00C73FA6" w:rsidRPr="00DA6FCB" w:rsidRDefault="00C73FA6" w:rsidP="00DA6FCB">
      <w:pPr>
        <w:widowControl w:val="0"/>
        <w:spacing w:before="60" w:after="60"/>
        <w:jc w:val="both"/>
        <w:rPr>
          <w:rStyle w:val="Bodytext2"/>
          <w:rFonts w:eastAsia="MS Mincho"/>
          <w:b w:val="0"/>
          <w:bCs w:val="0"/>
          <w:color w:val="auto"/>
          <w:sz w:val="24"/>
          <w:szCs w:val="24"/>
          <w:lang w:val="mn-MN"/>
        </w:rPr>
      </w:pPr>
      <w:r w:rsidRPr="00DA6FCB">
        <w:rPr>
          <w:rStyle w:val="Tablecaption3Spacing0pt"/>
          <w:rFonts w:eastAsia="MS Mincho"/>
          <w:b w:val="0"/>
          <w:color w:val="auto"/>
          <w:sz w:val="24"/>
          <w:szCs w:val="24"/>
          <w:lang w:val="mn-MN"/>
        </w:rPr>
        <w:t>17.</w:t>
      </w:r>
      <w:r w:rsidRPr="00DA6FCB">
        <w:rPr>
          <w:rStyle w:val="Tablecaption3Spacing0pt"/>
          <w:rFonts w:eastAsia="MS Mincho"/>
          <w:b w:val="0"/>
          <w:color w:val="auto"/>
          <w:sz w:val="24"/>
          <w:szCs w:val="24"/>
          <w:lang w:val="mn-MN"/>
        </w:rPr>
        <w:tab/>
        <w:t xml:space="preserve">“А” компани болон “В” компани нь </w:t>
      </w:r>
      <w:r w:rsidR="009E0808" w:rsidRPr="00DA6FCB">
        <w:rPr>
          <w:rStyle w:val="Tablecaption3Spacing0pt"/>
          <w:rFonts w:eastAsia="MS Mincho"/>
          <w:b w:val="0"/>
          <w:color w:val="auto"/>
          <w:sz w:val="24"/>
          <w:szCs w:val="24"/>
          <w:lang w:val="mn-MN"/>
        </w:rPr>
        <w:t>ҮДГ-ийн</w:t>
      </w:r>
      <w:r w:rsidRPr="00DA6FCB">
        <w:rPr>
          <w:rStyle w:val="Tablecaption3Spacing0pt"/>
          <w:rFonts w:eastAsia="MS Mincho"/>
          <w:b w:val="0"/>
          <w:color w:val="auto"/>
          <w:sz w:val="24"/>
          <w:szCs w:val="24"/>
          <w:lang w:val="mn-MN"/>
        </w:rPr>
        <w:t xml:space="preserve"> гишүүд бөгөөд ЗСХОГ байгуулан биет бус хөрөнгө боловсруулахаар тохирсон  байна. “В” компанид одоо ашиглагдаж байгаа биет бус хөрөнгө болон түүний ашиглалтын байдлын талаарх тайлан, уг компаний судалгаа, хөгжүүлэлтийн асуудал хариуцсан ажилтнуудын туршлага талаас нь авч үзэхэд у</w:t>
      </w:r>
      <w:r w:rsidRPr="00DA6FCB">
        <w:rPr>
          <w:rStyle w:val="Bodytext2"/>
          <w:rFonts w:eastAsia="MS Mincho"/>
          <w:b w:val="0"/>
          <w:color w:val="auto"/>
          <w:sz w:val="24"/>
          <w:szCs w:val="24"/>
          <w:lang w:val="mn-MN"/>
        </w:rPr>
        <w:t xml:space="preserve">г биет бус хөрөнгө нь </w:t>
      </w:r>
      <w:r w:rsidRPr="00DA6FCB">
        <w:rPr>
          <w:rStyle w:val="Tablecaption3Spacing0pt"/>
          <w:rFonts w:eastAsia="MS Mincho"/>
          <w:b w:val="0"/>
          <w:color w:val="auto"/>
          <w:sz w:val="24"/>
          <w:szCs w:val="24"/>
          <w:lang w:val="mn-MN"/>
        </w:rPr>
        <w:t xml:space="preserve">нэлээд их ашигтай байхаар байгаа. “А” компани нь гэрээний үр дүнд бий болох биет бус хөрөнгийг бие даан ашиглах эрх авахын тулд тухайн хөгжүүлэлтийн ЗСХОГ-ний хүрээнд уг гэрээнд оролцогч талаас хийвэл зохих бүх ажил үүргийг гүйцэтгэж байгаа ба үүний дотор 8.14-8.18 дах заалтуудад тусгасан зарчмуудын дагуу хариуцахаа гэрээгээр баталгаажуулсан эрсдэлд хяналт тавих ажил үүргийг өөрийнхөө ажилтнуудаар гүйцэтгүүлж байгаа. </w:t>
      </w:r>
      <w:r w:rsidRPr="00DA6FCB">
        <w:rPr>
          <w:rStyle w:val="Bodytext2"/>
          <w:rFonts w:eastAsia="MS Mincho"/>
          <w:b w:val="0"/>
          <w:color w:val="auto"/>
          <w:sz w:val="24"/>
          <w:szCs w:val="24"/>
          <w:lang w:val="mn-MN"/>
        </w:rPr>
        <w:t xml:space="preserve">Энэ жишээнд дурдсан биет бус хөрөнгийг боловсруулахад арилжааны зориулалтаар ашиглах боломжтой болохоос нь өмнө таван жилийн хугацаа шаардагдах ба хэрэв түүнийг боловсруулж чадвал анхлан ашиглаж эхэлснээсээ хойш арван жилийн хугацаанд үнэ цэнээ хадгалахаар байгаа. </w:t>
      </w:r>
    </w:p>
    <w:p w14:paraId="73598ED2" w14:textId="77777777" w:rsidR="00C73FA6" w:rsidRPr="00DA6FCB" w:rsidRDefault="00C73FA6" w:rsidP="00DA6FCB">
      <w:pPr>
        <w:widowControl w:val="0"/>
        <w:spacing w:before="60" w:after="60"/>
        <w:jc w:val="both"/>
        <w:rPr>
          <w:rStyle w:val="Bodytext2"/>
          <w:rFonts w:eastAsia="MS Mincho"/>
          <w:b w:val="0"/>
          <w:bCs w:val="0"/>
          <w:color w:val="auto"/>
          <w:sz w:val="24"/>
          <w:szCs w:val="24"/>
          <w:lang w:val="mn-MN"/>
        </w:rPr>
      </w:pPr>
      <w:r w:rsidRPr="00DA6FCB">
        <w:rPr>
          <w:rStyle w:val="Bodytext2"/>
          <w:rFonts w:eastAsia="MS Mincho"/>
          <w:b w:val="0"/>
          <w:color w:val="auto"/>
          <w:sz w:val="24"/>
          <w:szCs w:val="24"/>
          <w:lang w:val="mn-MN"/>
        </w:rPr>
        <w:t>18.</w:t>
      </w:r>
      <w:r w:rsidRPr="00DA6FCB">
        <w:rPr>
          <w:rStyle w:val="Bodytext2"/>
          <w:rFonts w:eastAsia="MS Mincho"/>
          <w:b w:val="0"/>
          <w:color w:val="auto"/>
          <w:sz w:val="24"/>
          <w:szCs w:val="24"/>
          <w:lang w:val="mn-MN"/>
        </w:rPr>
        <w:tab/>
        <w:t>ЗСХОГ-ний дагуу “А” компани</w:t>
      </w:r>
      <w:r w:rsidRPr="00DA6FCB">
        <w:rPr>
          <w:rStyle w:val="Tablecaption3Spacing0pt"/>
          <w:rFonts w:eastAsia="MS Mincho"/>
          <w:b w:val="0"/>
          <w:color w:val="auto"/>
          <w:sz w:val="24"/>
          <w:szCs w:val="24"/>
          <w:lang w:val="mn-MN"/>
        </w:rPr>
        <w:t xml:space="preserve"> нь тухайн биет бус хөрөнгийг боловсруулахтай холбоотой санхүүжилтээр хувь нэмэр оруулна </w:t>
      </w:r>
      <w:r w:rsidRPr="00DA6FCB">
        <w:rPr>
          <w:rStyle w:val="Tablecaption3Spacing0pt"/>
          <w:rFonts w:eastAsia="MS Mincho"/>
          <w:b w:val="0"/>
          <w:color w:val="auto"/>
          <w:sz w:val="24"/>
          <w:szCs w:val="24"/>
          <w:lang w:val="mn-MN" w:eastAsia="ja-JP"/>
        </w:rPr>
        <w:t xml:space="preserve">(хөгжүүлэлтийн зардлаас түүний хариуцах хэсэг нь таван жилийн хугацаанд жил тутам 100 сая америк доллар). </w:t>
      </w:r>
      <w:r w:rsidRPr="00DA6FCB">
        <w:rPr>
          <w:rStyle w:val="Tablecaption3Spacing0pt"/>
          <w:rFonts w:eastAsia="MS Mincho"/>
          <w:b w:val="0"/>
          <w:color w:val="auto"/>
          <w:sz w:val="24"/>
          <w:szCs w:val="24"/>
          <w:lang w:val="mn-MN"/>
        </w:rPr>
        <w:t xml:space="preserve">“В” компани нь өөртөө байгаа, ЗСХОГ-ний дагуу “А” компани ЗСХОГ-ээр дэвшүүлсэн зорилтын хэрэгжилтийн үр дүнгээс үл хамааран ашиглах эрхтэй болох биет бус хөрөнгөтэйгөө холбоотой хөгжүүлэлт хийх эрхээр хувь нэмэр оруулах ба биет бус хөрөнгө боловсруулах, хэвийн байлгах болон ашиглахтай холбоотой бүх үйл ажиллагааг гүйцэтгэнэ. “В” компанийн оруулсан хувь нэмрийн </w:t>
      </w:r>
      <w:r w:rsidRPr="00DA6FCB">
        <w:rPr>
          <w:rStyle w:val="Tablecaption3Spacing0pt"/>
          <w:rFonts w:eastAsia="MS Mincho"/>
          <w:b w:val="0"/>
          <w:color w:val="auto"/>
          <w:sz w:val="24"/>
          <w:szCs w:val="24"/>
          <w:lang w:val="mn-MN" w:eastAsia="ja-JP"/>
        </w:rPr>
        <w:t xml:space="preserve">(гүйцэтгэх үйл ажиллагаанууд болон өмнө нь оруулсан биет бус хөрөнгө) </w:t>
      </w:r>
      <w:r w:rsidRPr="00DA6FCB">
        <w:rPr>
          <w:rStyle w:val="Tablecaption3Spacing0pt"/>
          <w:rFonts w:eastAsia="MS Mincho"/>
          <w:b w:val="0"/>
          <w:color w:val="auto"/>
          <w:sz w:val="24"/>
          <w:szCs w:val="24"/>
          <w:lang w:val="mn-MN"/>
        </w:rPr>
        <w:t>үнэ цэнийг Зургадугаар бүлэгт тусгасан зөвлөмжийн дагуу тодорхойлох шаардлагатай бөгөөд ингэхдээ ЗСХОГ-ний хүрээнд боловсруулах биет бус хөрөнгийн хүлээгдэж буй үнэ цэнээс “А” компанийн санхүүжилтээр оруулсан хувь нэмрийн үнэ цэнийг хасах замаар тодорхойлж болохоор байна.</w:t>
      </w:r>
    </w:p>
    <w:p w14:paraId="4DC91310" w14:textId="77777777" w:rsidR="00C73FA6" w:rsidRPr="00DA6FCB" w:rsidRDefault="00C73FA6" w:rsidP="00DA6FCB">
      <w:pPr>
        <w:widowControl w:val="0"/>
        <w:spacing w:before="60" w:after="60"/>
        <w:jc w:val="both"/>
        <w:rPr>
          <w:rFonts w:ascii="Times New Roman" w:hAnsi="Times New Roman" w:cs="Times New Roman"/>
          <w:lang w:val="mn-MN" w:eastAsia="ja-JP"/>
        </w:rPr>
      </w:pPr>
      <w:r w:rsidRPr="00DA6FCB">
        <w:rPr>
          <w:rFonts w:ascii="Times New Roman" w:hAnsi="Times New Roman" w:cs="Times New Roman"/>
          <w:lang w:val="mn-MN"/>
        </w:rPr>
        <w:t>19.</w:t>
      </w:r>
      <w:r w:rsidRPr="00DA6FCB">
        <w:rPr>
          <w:rFonts w:ascii="Times New Roman" w:hAnsi="Times New Roman" w:cs="Times New Roman"/>
          <w:lang w:val="mn-MN"/>
        </w:rPr>
        <w:tab/>
        <w:t xml:space="preserve">Биет бус хөрөнгийг боловсруулсны дараа нэг жилд олох нийт ашиг нь 550 сая америк доллар болно </w:t>
      </w:r>
      <w:r w:rsidRPr="00DA6FCB">
        <w:rPr>
          <w:rFonts w:ascii="Times New Roman" w:hAnsi="Times New Roman" w:cs="Times New Roman"/>
          <w:lang w:val="mn-MN" w:eastAsia="ja-JP"/>
        </w:rPr>
        <w:t xml:space="preserve">(6-15 дах жилүүд) гэж үзье. ЗСХОГ-д “В” компани гэрээний үр дүнд бий болсон биет бус хөрөнгийг “В” улсад бие даан ашиглах онцгой эрхтэй (6-15 дах жилүүдэд жил бүр 220 сая америк долларын ашиг олно) ба “А” компани уг биет бус хөрөнгийг “В” улсаас бусад улсад ашиглах онцгой эрхтэй (жилд 330 сая америк долларын ашиг олно). </w:t>
      </w:r>
    </w:p>
    <w:p w14:paraId="35ED218F" w14:textId="65E1F6B1" w:rsidR="00C73FA6" w:rsidRPr="00DA6FCB" w:rsidRDefault="00C73FA6" w:rsidP="00DA6FCB">
      <w:pPr>
        <w:widowControl w:val="0"/>
        <w:spacing w:before="60" w:after="60"/>
        <w:jc w:val="both"/>
        <w:rPr>
          <w:rStyle w:val="Bodytext78"/>
          <w:rFonts w:eastAsia="MS Mincho"/>
          <w:color w:val="auto"/>
          <w:sz w:val="24"/>
          <w:szCs w:val="24"/>
          <w:lang w:val="mn-MN"/>
        </w:rPr>
      </w:pPr>
      <w:r w:rsidRPr="00DA6FCB">
        <w:rPr>
          <w:rStyle w:val="Bodytext78"/>
          <w:rFonts w:eastAsia="MS Mincho"/>
          <w:color w:val="auto"/>
          <w:sz w:val="24"/>
          <w:szCs w:val="24"/>
          <w:lang w:val="mn-MN"/>
        </w:rPr>
        <w:t>20.</w:t>
      </w:r>
      <w:r w:rsidRPr="00DA6FCB">
        <w:rPr>
          <w:rStyle w:val="Bodytext78"/>
          <w:rFonts w:eastAsia="MS Mincho"/>
          <w:color w:val="auto"/>
          <w:sz w:val="24"/>
          <w:szCs w:val="24"/>
          <w:lang w:val="mn-MN"/>
        </w:rPr>
        <w:tab/>
        <w:t xml:space="preserve">“А” компани болон “В” компанийн бодит байдлыг харгалзан үзсэний үндсэн дээр “А” компанийн оруулсан хувь нэмрийн үнэ цэнэ нь түүний судалгаа, хөгжүүлэлтийг  санхүүжүүлсэн хувь нэмэрт ногдох, эрсдэлийн тохируулга хийсэн өгөөжтэй тэнцүү байгаа нь тогтоогдсон бөгөөд энэ нь жилд 110 сая америк доллартай тэнцэнэ гэж үзье </w:t>
      </w:r>
      <w:r w:rsidRPr="00DA6FCB">
        <w:rPr>
          <w:rStyle w:val="Bodytext78"/>
          <w:rFonts w:eastAsia="MS Mincho"/>
          <w:color w:val="auto"/>
          <w:sz w:val="24"/>
          <w:szCs w:val="24"/>
          <w:lang w:val="mn-MN" w:eastAsia="ja-JP"/>
        </w:rPr>
        <w:t>(6-15 дах жилүүдэд)</w:t>
      </w:r>
      <w:r w:rsidR="00BF6889" w:rsidRPr="00DA6FCB">
        <w:rPr>
          <w:rStyle w:val="FootnoteReference"/>
          <w:rFonts w:ascii="Times New Roman" w:eastAsia="MS Mincho" w:hAnsi="Times New Roman" w:cs="Times New Roman"/>
          <w:lang w:val="mn-MN" w:eastAsia="ja-JP" w:bidi="en-US"/>
        </w:rPr>
        <w:footnoteReference w:id="40"/>
      </w:r>
      <w:r w:rsidR="00BF6889" w:rsidRPr="00DA6FCB">
        <w:rPr>
          <w:rFonts w:ascii="Times New Roman" w:hAnsi="Times New Roman" w:cs="Times New Roman"/>
          <w:lang w:val="mn-MN" w:eastAsia="ja-JP" w:bidi="en-US"/>
        </w:rPr>
        <w:t>.</w:t>
      </w:r>
      <w:r w:rsidRPr="00DA6FCB">
        <w:rPr>
          <w:rStyle w:val="Bodytext78"/>
          <w:rFonts w:eastAsia="MS Mincho"/>
          <w:color w:val="auto"/>
          <w:sz w:val="24"/>
          <w:szCs w:val="24"/>
          <w:lang w:val="mn-MN"/>
        </w:rPr>
        <w:t xml:space="preserve"> Гэхдээ ЗСХОГ-ний дагуу “А” компани 6-15 дах жилүүдэд жил бүр 330 сая америк долларын ашиг олохоор байгаа </w:t>
      </w:r>
      <w:r w:rsidRPr="00DA6FCB">
        <w:rPr>
          <w:rStyle w:val="Bodytext78"/>
          <w:rFonts w:eastAsia="MS Mincho"/>
          <w:color w:val="auto"/>
          <w:sz w:val="24"/>
          <w:szCs w:val="24"/>
          <w:lang w:val="mn-MN" w:eastAsia="ja-JP"/>
        </w:rPr>
        <w:t xml:space="preserve">(110 </w:t>
      </w:r>
      <w:r w:rsidRPr="00DA6FCB">
        <w:rPr>
          <w:rStyle w:val="Bodytext78"/>
          <w:rFonts w:eastAsia="MS Mincho"/>
          <w:color w:val="auto"/>
          <w:sz w:val="24"/>
          <w:szCs w:val="24"/>
          <w:lang w:val="mn-MN"/>
        </w:rPr>
        <w:t>сая америк доллар бус</w:t>
      </w:r>
      <w:r w:rsidRPr="00DA6FCB">
        <w:rPr>
          <w:rStyle w:val="Bodytext78"/>
          <w:rFonts w:eastAsia="MS Mincho"/>
          <w:color w:val="auto"/>
          <w:sz w:val="24"/>
          <w:szCs w:val="24"/>
          <w:lang w:val="mn-MN" w:eastAsia="ja-JP"/>
        </w:rPr>
        <w:t xml:space="preserve">). “А” компанийн авч байгаа эрх дэх энэхүү нэмэлт үнэ цэнэ нь (өөрөөр хэлбэл “А” компаниас хийсэн санхүүжилтээс дээш бөгөөд илүү гарсан хэмжээгээр хүлээгдэж буй үнэ цэнэ) биет бус хөрөнгөөр “В” компанийн урьдчилж оруулсан хувь нэмэр болон ЗСХОГ-д судалгаа, хөгжүүлэлтийн ажлын талаар хүлээсэн үүргийг </w:t>
      </w:r>
      <w:r w:rsidRPr="00DA6FCB">
        <w:rPr>
          <w:rStyle w:val="Bodytext78"/>
          <w:rFonts w:eastAsia="MS Mincho"/>
          <w:color w:val="auto"/>
          <w:sz w:val="24"/>
          <w:szCs w:val="24"/>
          <w:lang w:val="mn-MN" w:eastAsia="ja-JP"/>
        </w:rPr>
        <w:lastRenderedPageBreak/>
        <w:t xml:space="preserve">илэрхийлж байгаа болно.  “А” компани нь хүлээн авч байгаа энэхүү нэмэгдэл үнэ цэнийнхээ талөө төлбөр төлөх хэрэгтэй болох бөгөөд уг зөрүүг арилгахын тулд “А” компаниас “В” компанид тэнцвэржүүлэх төлбөр төлөх шаардлагатай гэсэн үг юм. </w:t>
      </w:r>
      <w:r w:rsidRPr="00DA6FCB">
        <w:rPr>
          <w:rStyle w:val="Bodytext78"/>
          <w:rFonts w:eastAsia="MS Mincho"/>
          <w:color w:val="auto"/>
          <w:sz w:val="24"/>
          <w:szCs w:val="24"/>
          <w:lang w:val="mn-MN"/>
        </w:rPr>
        <w:t>Энэ тохиолдолд “А” компани</w:t>
      </w:r>
      <w:r w:rsidRPr="00DA6FCB">
        <w:rPr>
          <w:rStyle w:val="Bodytext78"/>
          <w:rFonts w:eastAsia="MS Mincho"/>
          <w:color w:val="auto"/>
          <w:sz w:val="24"/>
          <w:szCs w:val="24"/>
          <w:lang w:val="mn-MN" w:eastAsia="ja-JP"/>
        </w:rPr>
        <w:t xml:space="preserve"> нь “В” компанид тэдгээр хувь нэмэртэй холбогдуулан 6-15 дах жилүүдэд жил бүр олох 220 сая америк долларын ашигтай өнөөгийн үнэ цэнээр тэнцэх тэнцвэржүүлэх төлбөр төлөх хэрэгтэй болох ба  ингэхдээ ирээдүйд олох уг ашигтай холбоотой эрсдэлийг харгалзаж үзнэ.</w:t>
      </w:r>
    </w:p>
    <w:p w14:paraId="652D2F22" w14:textId="77777777" w:rsidR="00C73FA6" w:rsidRPr="00DA6FCB" w:rsidRDefault="00C73FA6" w:rsidP="00DA6FCB">
      <w:pPr>
        <w:widowControl w:val="0"/>
        <w:tabs>
          <w:tab w:val="left" w:pos="1413"/>
        </w:tabs>
        <w:spacing w:before="60" w:after="60"/>
        <w:jc w:val="both"/>
        <w:rPr>
          <w:rStyle w:val="Bodytext78"/>
          <w:rFonts w:eastAsia="MS Mincho"/>
          <w:b/>
          <w:color w:val="auto"/>
          <w:sz w:val="24"/>
          <w:szCs w:val="24"/>
          <w:lang w:val="mn-MN"/>
        </w:rPr>
      </w:pPr>
      <w:r w:rsidRPr="00DA6FCB">
        <w:rPr>
          <w:rStyle w:val="Bodytext78"/>
          <w:rFonts w:eastAsia="MS Mincho"/>
          <w:b/>
          <w:color w:val="auto"/>
          <w:sz w:val="24"/>
          <w:szCs w:val="24"/>
          <w:lang w:val="mn-MN"/>
        </w:rPr>
        <w:t>Жишээ 5</w:t>
      </w:r>
    </w:p>
    <w:p w14:paraId="1176106F" w14:textId="77777777" w:rsidR="00C73FA6" w:rsidRPr="00DA6FCB" w:rsidRDefault="00C73FA6" w:rsidP="00DA6FCB">
      <w:pPr>
        <w:widowControl w:val="0"/>
        <w:spacing w:before="60" w:after="60"/>
        <w:jc w:val="both"/>
        <w:rPr>
          <w:rStyle w:val="Bodytext78"/>
          <w:rFonts w:eastAsia="MS Mincho"/>
          <w:color w:val="auto"/>
          <w:sz w:val="24"/>
          <w:szCs w:val="24"/>
          <w:lang w:val="mn-MN"/>
        </w:rPr>
      </w:pPr>
      <w:r w:rsidRPr="00DA6FCB">
        <w:rPr>
          <w:rFonts w:ascii="Times New Roman" w:hAnsi="Times New Roman" w:cs="Times New Roman"/>
          <w:lang w:val="mn-MN"/>
        </w:rPr>
        <w:t>21.</w:t>
      </w:r>
      <w:r w:rsidRPr="00DA6FCB">
        <w:rPr>
          <w:rFonts w:ascii="Times New Roman" w:hAnsi="Times New Roman" w:cs="Times New Roman"/>
          <w:lang w:val="mn-MN"/>
        </w:rPr>
        <w:tab/>
      </w:r>
      <w:r w:rsidRPr="00DA6FCB">
        <w:rPr>
          <w:rStyle w:val="Bodytext2"/>
          <w:rFonts w:eastAsia="MS Mincho"/>
          <w:b w:val="0"/>
          <w:color w:val="auto"/>
          <w:sz w:val="24"/>
          <w:szCs w:val="24"/>
          <w:lang w:val="mn-MN"/>
        </w:rPr>
        <w:t>Жишээнд авч үзсэн бодит байдлууд нь Жишээ 4-ийнхтэй адил боловч ажил үүргийн шинжилгээнээс үзэхэд “А” компани нь ЗСХОГ-д оролцсоноороо хүлээх эрсдэлийг хариуцах, эсхүл хариуахгүй байх талаар, эсхүл тухайн боломжтой холбоотой бий болсон эрсдэлийг хариуцах эсэх, хариуцвал ямар хэмжээнд хариуцах талаар шийдвэр гаргах чадамжгүй байсан гэж үзье.</w:t>
      </w:r>
      <w:r w:rsidRPr="00DA6FCB">
        <w:rPr>
          <w:rStyle w:val="Bodytext2"/>
          <w:rFonts w:eastAsia="MS Mincho"/>
          <w:color w:val="auto"/>
          <w:sz w:val="24"/>
          <w:szCs w:val="24"/>
          <w:lang w:val="mn-MN"/>
        </w:rPr>
        <w:t xml:space="preserve"> </w:t>
      </w:r>
      <w:r w:rsidRPr="00DA6FCB">
        <w:rPr>
          <w:rStyle w:val="Bodytext78"/>
          <w:rFonts w:eastAsia="MS Mincho"/>
          <w:color w:val="auto"/>
          <w:sz w:val="24"/>
          <w:szCs w:val="24"/>
          <w:lang w:val="mn-MN"/>
        </w:rPr>
        <w:t>Уг компани мөн өөрийн хүлээх эрсдэлийг бууруулах, эсхүл түүний нэрийн өмнөөс өөр этгээдийн явуулсан үйл ажиллагааны эрсдэлийг үнэлэх болон бууруулахтай холбоотой шийдвэр гаргах чадамжгүй байсан гэж үзье.</w:t>
      </w:r>
    </w:p>
    <w:p w14:paraId="79612712" w14:textId="77777777" w:rsidR="00C73FA6" w:rsidRPr="00DA6FCB" w:rsidRDefault="00C73FA6" w:rsidP="00DA6FCB">
      <w:pPr>
        <w:widowControl w:val="0"/>
        <w:spacing w:before="60" w:after="60"/>
        <w:jc w:val="both"/>
        <w:rPr>
          <w:rFonts w:ascii="Times New Roman" w:hAnsi="Times New Roman" w:cs="Times New Roman"/>
          <w:lang w:val="mn-MN"/>
        </w:rPr>
      </w:pPr>
      <w:r w:rsidRPr="00DA6FCB">
        <w:rPr>
          <w:rStyle w:val="Bodytext78"/>
          <w:rFonts w:eastAsia="MS Mincho"/>
          <w:color w:val="auto"/>
          <w:sz w:val="24"/>
          <w:szCs w:val="24"/>
          <w:lang w:val="mn-MN"/>
        </w:rPr>
        <w:t>22.</w:t>
      </w:r>
      <w:r w:rsidRPr="00DA6FCB">
        <w:rPr>
          <w:rStyle w:val="Bodytext78"/>
          <w:rFonts w:eastAsia="MS Mincho"/>
          <w:color w:val="auto"/>
          <w:sz w:val="24"/>
          <w:szCs w:val="24"/>
          <w:lang w:val="mn-MN"/>
        </w:rPr>
        <w:tab/>
        <w:t>Ажил үүргийн шинжилгээгээр ЗСХОГ-тэй холбоотой ажил гүйлгээнүүдийг хооронд нь нарийвчлан зааглаж үзэхэд “А” компани нь ЗСХОГ-ний дагуу хүлээх хариуцах тухайлсан эрсдэлдээ 8.15 дах заалтад заасны дагуу хяналт тавьдаггүй, улмаар ЗСХОГ-ний зорилго болох үр дүнгээс хүртэх эрхгүй байгаа нь тогтоогдсон.</w:t>
      </w:r>
    </w:p>
    <w:p w14:paraId="1F24D8F3" w14:textId="77777777" w:rsidR="00C73FA6" w:rsidRPr="00DA6FCB" w:rsidRDefault="00C73FA6" w:rsidP="00DA6FCB">
      <w:pPr>
        <w:spacing w:before="60" w:after="60"/>
        <w:jc w:val="both"/>
        <w:rPr>
          <w:rFonts w:ascii="Times New Roman" w:hAnsi="Times New Roman" w:cs="Times New Roman"/>
          <w:lang w:val="mn-MN"/>
        </w:rPr>
      </w:pPr>
    </w:p>
    <w:p w14:paraId="63A39C0C" w14:textId="77777777" w:rsidR="00C73FA6" w:rsidRPr="00DA6FCB" w:rsidRDefault="00C73FA6" w:rsidP="00DA6FCB">
      <w:pPr>
        <w:spacing w:before="60" w:after="60"/>
        <w:rPr>
          <w:rFonts w:ascii="Times New Roman" w:hAnsi="Times New Roman" w:cs="Times New Roman"/>
          <w:lang w:val="mn-MN"/>
        </w:rPr>
      </w:pPr>
    </w:p>
    <w:p w14:paraId="16A653ED" w14:textId="77777777" w:rsidR="00C73FA6" w:rsidRPr="00DA6FCB" w:rsidRDefault="00C73FA6" w:rsidP="00DA6FCB">
      <w:pPr>
        <w:spacing w:before="60" w:after="60"/>
        <w:rPr>
          <w:rFonts w:ascii="Times New Roman" w:hAnsi="Times New Roman" w:cs="Times New Roman"/>
          <w:lang w:val="mn-MN"/>
        </w:rPr>
      </w:pPr>
    </w:p>
    <w:p w14:paraId="05EE5D3B" w14:textId="77777777" w:rsidR="00C73FA6" w:rsidRPr="00DA6FCB" w:rsidRDefault="00C73FA6" w:rsidP="00DA6FCB">
      <w:pPr>
        <w:spacing w:before="60" w:after="60"/>
        <w:rPr>
          <w:rFonts w:ascii="Times New Roman" w:hAnsi="Times New Roman" w:cs="Times New Roman"/>
          <w:lang w:val="mn-MN"/>
        </w:rPr>
      </w:pPr>
    </w:p>
    <w:p w14:paraId="498348D2" w14:textId="77777777" w:rsidR="00C73FA6" w:rsidRPr="00DA6FCB" w:rsidRDefault="00C73FA6" w:rsidP="00DA6FCB">
      <w:pPr>
        <w:spacing w:before="60" w:after="60"/>
        <w:rPr>
          <w:rFonts w:ascii="Times New Roman" w:hAnsi="Times New Roman" w:cs="Times New Roman"/>
        </w:rPr>
        <w:sectPr w:rsidR="00C73FA6" w:rsidRPr="00DA6FCB" w:rsidSect="00BE1277">
          <w:footnotePr>
            <w:numRestart w:val="eachSect"/>
          </w:footnotePr>
          <w:pgSz w:w="11900" w:h="16840"/>
          <w:pgMar w:top="1440" w:right="1080" w:bottom="1440" w:left="1080" w:header="720" w:footer="720" w:gutter="0"/>
          <w:cols w:space="720"/>
          <w:docGrid w:linePitch="360"/>
        </w:sectPr>
      </w:pPr>
    </w:p>
    <w:p w14:paraId="60420767" w14:textId="77777777" w:rsidR="00C73FA6" w:rsidRPr="00DA6FCB" w:rsidRDefault="00C73FA6" w:rsidP="00DA6FCB">
      <w:pPr>
        <w:pStyle w:val="Heading1"/>
        <w:spacing w:before="60" w:after="60"/>
        <w:rPr>
          <w:rFonts w:cs="Times New Roman"/>
        </w:rPr>
      </w:pPr>
      <w:bookmarkStart w:id="352" w:name="_Toc391665074"/>
      <w:r w:rsidRPr="00DA6FCB">
        <w:rPr>
          <w:rFonts w:cs="Times New Roman"/>
        </w:rPr>
        <w:lastRenderedPageBreak/>
        <w:t>Дагалдах хавсралт</w:t>
      </w:r>
      <w:bookmarkEnd w:id="352"/>
    </w:p>
    <w:p w14:paraId="6022ED5B" w14:textId="15C0377A" w:rsidR="00C73FA6" w:rsidRPr="00DA6FCB" w:rsidRDefault="00A10FEF" w:rsidP="00DA6FCB">
      <w:pPr>
        <w:pStyle w:val="Heading1"/>
        <w:spacing w:before="60" w:after="60"/>
        <w:rPr>
          <w:rFonts w:cs="Times New Roman"/>
          <w:i w:val="0"/>
        </w:rPr>
      </w:pPr>
      <w:bookmarkStart w:id="353" w:name="_Toc391665075"/>
      <w:r w:rsidRPr="00DA6FCB">
        <w:rPr>
          <w:rFonts w:cs="Times New Roman"/>
          <w:i w:val="0"/>
        </w:rPr>
        <w:t>Харилцан хамаарал бүхий аж ахуйн нэгж</w:t>
      </w:r>
      <w:r w:rsidR="00C73FA6" w:rsidRPr="00DA6FCB">
        <w:rPr>
          <w:rFonts w:cs="Times New Roman"/>
          <w:i w:val="0"/>
        </w:rPr>
        <w:t xml:space="preserve">үүдийн хоорондын үнэ шилжилтийг тодорхойлох талаар Зөвлөлөөс өгч </w:t>
      </w:r>
      <w:r w:rsidR="004A1520" w:rsidRPr="00DA6FCB">
        <w:rPr>
          <w:rFonts w:cs="Times New Roman"/>
          <w:i w:val="0"/>
        </w:rPr>
        <w:t xml:space="preserve">буй </w:t>
      </w:r>
      <w:r w:rsidR="00C73FA6" w:rsidRPr="00DA6FCB">
        <w:rPr>
          <w:rFonts w:cs="Times New Roman"/>
          <w:i w:val="0"/>
        </w:rPr>
        <w:t>зөвлөмж [C(95)126/Эцсийн, нэмэлт өөрчлөлт оруулсан байдлаар]</w:t>
      </w:r>
      <w:bookmarkEnd w:id="353"/>
    </w:p>
    <w:p w14:paraId="36F8AE53"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ТУС ЗӨВЛӨЛ НЬ:</w:t>
      </w:r>
    </w:p>
    <w:p w14:paraId="7D448010" w14:textId="2FA0D990"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 xml:space="preserve">Эдийн засгийн хамтын ажиллагаа, хөгжлийн байгууллагын 1960 оны 12 дугаар сарын 14-ний өдрийн </w:t>
      </w:r>
      <w:r w:rsidR="00CD5321" w:rsidRPr="00DA6FCB">
        <w:rPr>
          <w:rFonts w:ascii="Times New Roman" w:hAnsi="Times New Roman" w:cs="Times New Roman"/>
        </w:rPr>
        <w:t>конвенцын</w:t>
      </w:r>
      <w:r w:rsidRPr="00DA6FCB">
        <w:rPr>
          <w:rFonts w:ascii="Times New Roman" w:hAnsi="Times New Roman" w:cs="Times New Roman"/>
        </w:rPr>
        <w:t xml:space="preserve"> 5(б) дугаар зүйлтэй </w:t>
      </w:r>
      <w:r w:rsidRPr="00DA6FCB">
        <w:rPr>
          <w:rFonts w:ascii="Times New Roman" w:hAnsi="Times New Roman" w:cs="Times New Roman"/>
          <w:b/>
        </w:rPr>
        <w:t>ХОЛБОГДУУЛАН</w:t>
      </w:r>
      <w:r w:rsidRPr="00DA6FCB">
        <w:rPr>
          <w:rFonts w:ascii="Times New Roman" w:hAnsi="Times New Roman" w:cs="Times New Roman"/>
        </w:rPr>
        <w:t>;</w:t>
      </w:r>
    </w:p>
    <w:p w14:paraId="47F1E4D1"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 xml:space="preserve">Олон улсын хөрөнгө оруулалт болон үндэстэн дамнасан аж ахуйн нэгжүүдийн тухай тунхаглал, түүний хавсралт болох Удирдамж [C(76)99(Final)]-тай </w:t>
      </w:r>
      <w:r w:rsidRPr="00DA6FCB">
        <w:rPr>
          <w:rFonts w:ascii="Times New Roman" w:hAnsi="Times New Roman" w:cs="Times New Roman"/>
          <w:b/>
        </w:rPr>
        <w:t>ХОЛБОГДУУЛАН</w:t>
      </w:r>
      <w:r w:rsidRPr="00DA6FCB">
        <w:rPr>
          <w:rFonts w:ascii="Times New Roman" w:hAnsi="Times New Roman" w:cs="Times New Roman"/>
        </w:rPr>
        <w:t>;</w:t>
      </w:r>
    </w:p>
    <w:p w14:paraId="25E3FB45"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Татварын суурийг багасгаж ашиг зувчуулах (БЕПС)-ын эсрэг тунхаглал  [</w:t>
      </w:r>
      <w:r w:rsidRPr="00DA6FCB">
        <w:rPr>
          <w:rFonts w:ascii="Times New Roman" w:hAnsi="Times New Roman" w:cs="Times New Roman"/>
          <w:u w:val="single"/>
        </w:rPr>
        <w:t>C/MIN(2013)22/FINAL</w:t>
      </w:r>
      <w:r w:rsidRPr="00DA6FCB">
        <w:rPr>
          <w:rFonts w:ascii="Times New Roman" w:hAnsi="Times New Roman" w:cs="Times New Roman"/>
        </w:rPr>
        <w:t>] болон 2015 оны 10 дугаар сарын 1-ний өдөр Зөвлөлөөс [</w:t>
      </w:r>
      <w:r w:rsidRPr="00DA6FCB">
        <w:rPr>
          <w:rFonts w:ascii="Times New Roman" w:hAnsi="Times New Roman" w:cs="Times New Roman"/>
          <w:u w:val="single"/>
        </w:rPr>
        <w:t>C(2015)125/REV1</w:t>
      </w:r>
      <w:r w:rsidRPr="00DA6FCB">
        <w:rPr>
          <w:rFonts w:ascii="Times New Roman" w:hAnsi="Times New Roman" w:cs="Times New Roman"/>
        </w:rPr>
        <w:t xml:space="preserve">], 2015 оны 11 дүгээр сарын 15-16-ны өдрүүдэд Анталия хотноо зохион байгуулагдсан Их 20-ын удирдагчдын дээд хэмжээний уулзалтаас баталсан БЕПС-ын Тайлбар мэдэгдэл болон БЕПС-ын Эцсийн тайланд тодорхойлсон арга хэмжээнүүд (БЕПС-ын багц)-тэй </w:t>
      </w:r>
      <w:r w:rsidRPr="00DA6FCB">
        <w:rPr>
          <w:rFonts w:ascii="Times New Roman" w:hAnsi="Times New Roman" w:cs="Times New Roman"/>
          <w:b/>
        </w:rPr>
        <w:t>ХОЛБОГДУУЛАН</w:t>
      </w:r>
      <w:r w:rsidRPr="00DA6FCB">
        <w:rPr>
          <w:rFonts w:ascii="Times New Roman" w:hAnsi="Times New Roman" w:cs="Times New Roman"/>
        </w:rPr>
        <w:t>;</w:t>
      </w:r>
    </w:p>
    <w:p w14:paraId="362B5BA3"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 xml:space="preserve">Төсвийн асуудал эрхэлсэн хорооноос шинэчлэн сайжруулалт хийгдсэн байж болох Үндэстэн дамнасан аж ахуйн нэгжүүд болон татварын албадад зориулсан Үнэ шилжилтийн талаарх Удирдамж (цаашид “Удирдамж” гэнэ)-тай </w:t>
      </w:r>
      <w:r w:rsidRPr="00DA6FCB">
        <w:rPr>
          <w:rFonts w:ascii="Times New Roman" w:hAnsi="Times New Roman" w:cs="Times New Roman"/>
          <w:b/>
        </w:rPr>
        <w:t>ХОЛБОГДУУЛАН</w:t>
      </w:r>
      <w:r w:rsidRPr="00DA6FCB">
        <w:rPr>
          <w:rFonts w:ascii="Times New Roman" w:hAnsi="Times New Roman" w:cs="Times New Roman"/>
        </w:rPr>
        <w:t>;</w:t>
      </w:r>
    </w:p>
    <w:p w14:paraId="38674053" w14:textId="4629A178"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Энэ Удирдамжид нэгтгэн оруулсан Татварын суурийг багасгаж ашиг зувчуулах (БЕПС)-ын эсрэг 8-10 дугаар Үйл ажиллагаанууд буюу “Үнэ шилжилтийн үр дүнг үнэ цэнэ бий болгосон байдалтай уялдуулах”-ын тайлан [</w:t>
      </w:r>
      <w:r w:rsidRPr="00DA6FCB">
        <w:rPr>
          <w:rFonts w:ascii="Times New Roman" w:hAnsi="Times New Roman" w:cs="Times New Roman"/>
          <w:u w:val="single"/>
        </w:rPr>
        <w:t>C(2015)125/ADD8</w:t>
      </w:r>
      <w:r w:rsidRPr="00DA6FCB">
        <w:rPr>
          <w:rFonts w:ascii="Times New Roman" w:hAnsi="Times New Roman" w:cs="Times New Roman"/>
        </w:rPr>
        <w:t xml:space="preserve">], 13 дугаар Үйл ажиллагаа буюу “Үнэ шилжилтийн баримтжуулалт болон </w:t>
      </w:r>
      <w:r w:rsidR="008853BA" w:rsidRPr="00DA6FCB">
        <w:rPr>
          <w:rFonts w:ascii="Times New Roman" w:hAnsi="Times New Roman" w:cs="Times New Roman"/>
        </w:rPr>
        <w:t>Улс бүрээрх</w:t>
      </w:r>
      <w:r w:rsidRPr="00DA6FCB">
        <w:rPr>
          <w:rFonts w:ascii="Times New Roman" w:hAnsi="Times New Roman" w:cs="Times New Roman"/>
        </w:rPr>
        <w:t xml:space="preserve"> тайлагнал”-ын тайланд [</w:t>
      </w:r>
      <w:r w:rsidRPr="00DA6FCB">
        <w:rPr>
          <w:rFonts w:ascii="Times New Roman" w:hAnsi="Times New Roman" w:cs="Times New Roman"/>
          <w:u w:val="single"/>
        </w:rPr>
        <w:t>C(2015)125/ADD11</w:t>
      </w:r>
      <w:r w:rsidRPr="00DA6FCB">
        <w:rPr>
          <w:rFonts w:ascii="Times New Roman" w:hAnsi="Times New Roman" w:cs="Times New Roman"/>
        </w:rPr>
        <w:t>] тусгасан зөвлөмжийг дагаж мөрдөхийг гишүүн болон гишүүн бус улсуудад зөвлөсөн Үнэ шилжилттэй холбоотой БЕПС-ын арга хэмжээний талаарх Зөвлөлөөс гаргасан Зөвлөмжтэй [</w:t>
      </w:r>
      <w:r w:rsidRPr="00DA6FCB">
        <w:rPr>
          <w:rFonts w:ascii="Times New Roman" w:hAnsi="Times New Roman" w:cs="Times New Roman"/>
          <w:u w:val="single"/>
        </w:rPr>
        <w:t>C(2016)79</w:t>
      </w:r>
      <w:r w:rsidRPr="00DA6FCB">
        <w:rPr>
          <w:rFonts w:ascii="Times New Roman" w:hAnsi="Times New Roman" w:cs="Times New Roman"/>
        </w:rPr>
        <w:t xml:space="preserve">] </w:t>
      </w:r>
      <w:r w:rsidRPr="00DA6FCB">
        <w:rPr>
          <w:rFonts w:ascii="Times New Roman" w:hAnsi="Times New Roman" w:cs="Times New Roman"/>
          <w:b/>
        </w:rPr>
        <w:t>ХОЛБОГДУУЛАН</w:t>
      </w:r>
      <w:r w:rsidRPr="00DA6FCB">
        <w:rPr>
          <w:rFonts w:ascii="Times New Roman" w:hAnsi="Times New Roman" w:cs="Times New Roman"/>
        </w:rPr>
        <w:t>;</w:t>
      </w:r>
    </w:p>
    <w:p w14:paraId="6C1B8E43"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Төсвийн асуудал эрхэлсэн хорооноос хүлээн зөвшөөрч тохиролцсон [</w:t>
      </w:r>
      <w:r w:rsidRPr="00DA6FCB">
        <w:rPr>
          <w:rFonts w:ascii="Times New Roman" w:hAnsi="Times New Roman" w:cs="Times New Roman"/>
          <w:u w:val="single"/>
        </w:rPr>
        <w:t>CTPA/CFA/NOE2(2016)1/REV3</w:t>
      </w:r>
      <w:r w:rsidRPr="00DA6FCB">
        <w:rPr>
          <w:rFonts w:ascii="Times New Roman" w:hAnsi="Times New Roman" w:cs="Times New Roman"/>
        </w:rPr>
        <w:t>], Зөвлөлд тайлагнасан [</w:t>
      </w:r>
      <w:r w:rsidRPr="00DA6FCB">
        <w:rPr>
          <w:rFonts w:ascii="Times New Roman" w:hAnsi="Times New Roman" w:cs="Times New Roman"/>
          <w:u w:val="single"/>
        </w:rPr>
        <w:t>C/M(2016)3</w:t>
      </w:r>
      <w:r w:rsidRPr="00DA6FCB">
        <w:rPr>
          <w:rFonts w:ascii="Times New Roman" w:hAnsi="Times New Roman" w:cs="Times New Roman"/>
        </w:rPr>
        <w:t>], БНХАУ-ын Шанхай хотноо 2016 оны 2 дугаар сарын 26-27-ны өдрүүдэд зохион байгуулагдсан Их 20-ын Сангийн сайдуудын уулзалтаас баталсан бөгөөд уг хөтөлбөрт гишүүнээр элсэхийг 100 гаруй улсыг урьсан буюу өөрөөр хэлбэл ЭЗХАХБ-ын гишүүд болон БЕПС төсөлд хамтран оролцож буй улсуудтай нэгэн адил амлалт үүргийг хүлээж, ЭЗХАХБ-ын гишүүдтэй эрх тэгш байдлаар оролцохыг уриалсан [</w:t>
      </w:r>
      <w:r w:rsidRPr="00DA6FCB">
        <w:rPr>
          <w:rFonts w:ascii="Times New Roman" w:hAnsi="Times New Roman" w:cs="Times New Roman"/>
          <w:u w:val="single"/>
        </w:rPr>
        <w:t>C(2016)78</w:t>
      </w:r>
      <w:r w:rsidRPr="00DA6FCB">
        <w:rPr>
          <w:rFonts w:ascii="Times New Roman" w:hAnsi="Times New Roman" w:cs="Times New Roman"/>
        </w:rPr>
        <w:t>] Татварын суурийг багасгаж ашиг зувчуулах (БЕПС)-ын</w:t>
      </w:r>
      <w:r w:rsidRPr="00DA6FCB">
        <w:rPr>
          <w:rFonts w:ascii="Times New Roman" w:hAnsi="Times New Roman" w:cs="Times New Roman"/>
          <w:b/>
        </w:rPr>
        <w:t xml:space="preserve"> </w:t>
      </w:r>
      <w:r w:rsidRPr="00DA6FCB">
        <w:rPr>
          <w:rFonts w:ascii="Times New Roman" w:hAnsi="Times New Roman" w:cs="Times New Roman"/>
        </w:rPr>
        <w:t>Цогц хөтөлбөрийг бий болгосонтой</w:t>
      </w:r>
      <w:r w:rsidRPr="00DA6FCB">
        <w:rPr>
          <w:rFonts w:ascii="Times New Roman" w:hAnsi="Times New Roman" w:cs="Times New Roman"/>
          <w:b/>
        </w:rPr>
        <w:t xml:space="preserve"> ХОЛБОГДУУЛАН</w:t>
      </w:r>
      <w:r w:rsidRPr="00DA6FCB">
        <w:rPr>
          <w:rFonts w:ascii="Times New Roman" w:hAnsi="Times New Roman" w:cs="Times New Roman"/>
        </w:rPr>
        <w:t>;</w:t>
      </w:r>
    </w:p>
    <w:p w14:paraId="782D7F92"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 xml:space="preserve">Улсуудын хооронд бараа бүтээгдэхүүн, үйлчилгээ, капитал чөлөөтэй шилжихэд олон улсын хэмжээнд давхар татвар ногдуулж буй саадыг арилгах үүднээс татварын албад хамтран ажиллах зайлшгүй хэрэгцээ шаардлагатай байгааг </w:t>
      </w:r>
      <w:r w:rsidRPr="00DA6FCB">
        <w:rPr>
          <w:rFonts w:ascii="Times New Roman" w:hAnsi="Times New Roman" w:cs="Times New Roman"/>
          <w:b/>
        </w:rPr>
        <w:t>ХАРГАЛЗАН ҮЗЭЖ</w:t>
      </w:r>
      <w:r w:rsidRPr="00DA6FCB">
        <w:rPr>
          <w:rFonts w:ascii="Times New Roman" w:hAnsi="Times New Roman" w:cs="Times New Roman"/>
        </w:rPr>
        <w:t>;</w:t>
      </w:r>
    </w:p>
    <w:p w14:paraId="0483FF26" w14:textId="77777777" w:rsidR="00C73FA6" w:rsidRPr="00DA6FCB" w:rsidRDefault="00C73FA6" w:rsidP="00DA6FCB">
      <w:pPr>
        <w:spacing w:before="60" w:after="60"/>
        <w:ind w:right="20"/>
        <w:jc w:val="both"/>
        <w:rPr>
          <w:rFonts w:ascii="Times New Roman" w:hAnsi="Times New Roman" w:cs="Times New Roman"/>
          <w:b/>
        </w:rPr>
      </w:pPr>
      <w:r w:rsidRPr="00DA6FCB">
        <w:rPr>
          <w:rFonts w:ascii="Times New Roman" w:hAnsi="Times New Roman" w:cs="Times New Roman"/>
        </w:rPr>
        <w:t xml:space="preserve">Үнэ шилжилтийн дүрмийн олон улсын стандартыг буруу хэрэглэснээс үүдэн ашгийн хуваарилалтыг уг ашгийг бий болгосон эдийн засгийн үйл ажиллагаатай уялдуулахгүй байх үр дүнд хүргэж буйн улмаас аль ч улсад татвар ногдохгүй байх түүнчлэн ямар ч татвар ногдуулахгүй байх эсхүл бага татвар ногдуулах явдлаас урьдчилан сэргийлэх бас нэгэн чухал хэрэгцээ шаардлагыг </w:t>
      </w:r>
      <w:r w:rsidRPr="00DA6FCB">
        <w:rPr>
          <w:rFonts w:ascii="Times New Roman" w:hAnsi="Times New Roman" w:cs="Times New Roman"/>
          <w:b/>
        </w:rPr>
        <w:t>ХАРГАЛЗАН ҮЗЭЖ</w:t>
      </w:r>
      <w:r w:rsidRPr="00DA6FCB">
        <w:rPr>
          <w:rFonts w:ascii="Times New Roman" w:hAnsi="Times New Roman" w:cs="Times New Roman"/>
        </w:rPr>
        <w:t>;</w:t>
      </w:r>
    </w:p>
    <w:p w14:paraId="56E01910" w14:textId="14B61BF7" w:rsidR="00C73FA6" w:rsidRPr="00DA6FCB" w:rsidRDefault="00A10FEF" w:rsidP="00DA6FCB">
      <w:pPr>
        <w:spacing w:before="60" w:after="60"/>
        <w:ind w:right="20"/>
        <w:jc w:val="both"/>
        <w:rPr>
          <w:rFonts w:ascii="Times New Roman" w:hAnsi="Times New Roman" w:cs="Times New Roman"/>
        </w:rPr>
      </w:pPr>
      <w:r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үүд хоорондын ажил гүйлгээ бие даасан аж ахуйн нэгжүүдийн хооронд хийгддэг ажил гүйлгээний нөхцөлөөс өөр нөхцөлөөр хийгдэж буй болзошгүй байдлыг </w:t>
      </w:r>
      <w:r w:rsidR="00C73FA6" w:rsidRPr="00DA6FCB">
        <w:rPr>
          <w:rFonts w:ascii="Times New Roman" w:hAnsi="Times New Roman" w:cs="Times New Roman"/>
          <w:b/>
        </w:rPr>
        <w:t>ХАРГАЛЗАН ҮЗЭЖ</w:t>
      </w:r>
      <w:r w:rsidR="00C73FA6" w:rsidRPr="00DA6FCB">
        <w:rPr>
          <w:rFonts w:ascii="Times New Roman" w:hAnsi="Times New Roman" w:cs="Times New Roman"/>
        </w:rPr>
        <w:t>;</w:t>
      </w:r>
    </w:p>
    <w:p w14:paraId="6E2E66DB" w14:textId="381B86B6" w:rsidR="00C73FA6" w:rsidRPr="00DA6FCB" w:rsidRDefault="00A10FEF" w:rsidP="00DA6FCB">
      <w:pPr>
        <w:spacing w:before="60" w:after="60"/>
        <w:ind w:right="20"/>
        <w:jc w:val="both"/>
        <w:rPr>
          <w:rFonts w:ascii="Times New Roman" w:hAnsi="Times New Roman" w:cs="Times New Roman"/>
        </w:rPr>
      </w:pPr>
      <w:r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үүд хоорондын ажил гүйлгээний үнийг (үүнийг ихэвчлэн үнэ шилжилт гэж нэрлэдэг) ЭЗХАХБ-ын Орлого ба Хөрөнгийн татварын загвар </w:t>
      </w:r>
      <w:r w:rsidR="00CD5321" w:rsidRPr="00DA6FCB">
        <w:rPr>
          <w:rFonts w:ascii="Times New Roman" w:hAnsi="Times New Roman" w:cs="Times New Roman"/>
        </w:rPr>
        <w:t>конвенцын</w:t>
      </w:r>
      <w:r w:rsidR="00C73FA6" w:rsidRPr="00DA6FCB">
        <w:rPr>
          <w:rFonts w:ascii="Times New Roman" w:hAnsi="Times New Roman" w:cs="Times New Roman"/>
        </w:rPr>
        <w:t xml:space="preserve"> 9 дүгээр зүйлийн (1 дэх заалт) дагуу бие даасан аж ахуйн нэгжүүдийн ногдуулах </w:t>
      </w:r>
      <w:r w:rsidR="00C73FA6" w:rsidRPr="00DA6FCB">
        <w:rPr>
          <w:rFonts w:ascii="Times New Roman" w:hAnsi="Times New Roman" w:cs="Times New Roman"/>
        </w:rPr>
        <w:lastRenderedPageBreak/>
        <w:t xml:space="preserve">байсан үнэтэй (үүнийг ихэвчлэн сунгасан гарын зарчмаарх бодит үнэ гэж нэрлэдэг) нийцсэн байх ёстой гэж татварын зорилгоор үзэх ёстойг </w:t>
      </w:r>
      <w:r w:rsidR="00C73FA6" w:rsidRPr="00DA6FCB">
        <w:rPr>
          <w:rFonts w:ascii="Times New Roman" w:hAnsi="Times New Roman" w:cs="Times New Roman"/>
          <w:b/>
        </w:rPr>
        <w:t>ХАРГАЛЗАН ҮЗЭЖ</w:t>
      </w:r>
      <w:r w:rsidR="00C73FA6" w:rsidRPr="00DA6FCB">
        <w:rPr>
          <w:rFonts w:ascii="Times New Roman" w:hAnsi="Times New Roman" w:cs="Times New Roman"/>
        </w:rPr>
        <w:t>;</w:t>
      </w:r>
    </w:p>
    <w:p w14:paraId="052CDCEB"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rPr>
        <w:t xml:space="preserve">олон улсын хэмжээнд хийгдэж буй ажил гүйлгээний үнэ шилжилттэй холбогдсон асуудлууд нь ийм ажил гүйлгээ их хэмжээгээр хийгдэх талаас нь авч үзвэл чухал ач холбогдолтой асуудал болохыг нь </w:t>
      </w:r>
      <w:r w:rsidRPr="00DA6FCB">
        <w:rPr>
          <w:rFonts w:ascii="Times New Roman" w:hAnsi="Times New Roman" w:cs="Times New Roman"/>
          <w:b/>
        </w:rPr>
        <w:t>ХАРГАЛЗАН ҮЗЭЖ</w:t>
      </w:r>
      <w:r w:rsidRPr="00DA6FCB">
        <w:rPr>
          <w:rFonts w:ascii="Times New Roman" w:hAnsi="Times New Roman" w:cs="Times New Roman"/>
        </w:rPr>
        <w:t>;</w:t>
      </w:r>
    </w:p>
    <w:p w14:paraId="2523D281" w14:textId="440C02A7" w:rsidR="00C73FA6" w:rsidRPr="00DA6FCB" w:rsidRDefault="009E0808" w:rsidP="00DA6FCB">
      <w:pPr>
        <w:spacing w:before="60" w:after="60"/>
        <w:ind w:right="20"/>
        <w:jc w:val="both"/>
        <w:rPr>
          <w:rFonts w:ascii="Times New Roman" w:hAnsi="Times New Roman" w:cs="Times New Roman"/>
        </w:rPr>
      </w:pPr>
      <w:r w:rsidRPr="00DA6FCB">
        <w:rPr>
          <w:rFonts w:ascii="Times New Roman" w:hAnsi="Times New Roman" w:cs="Times New Roman"/>
        </w:rPr>
        <w:t>ҮДГ-ийн</w:t>
      </w:r>
      <w:r w:rsidR="00C73FA6" w:rsidRPr="00DA6FCB">
        <w:rPr>
          <w:rFonts w:ascii="Times New Roman" w:hAnsi="Times New Roman" w:cs="Times New Roman"/>
        </w:rPr>
        <w:t xml:space="preserve"> бүрэлдэхүүнд байдаг нэг компанийн орлого болон зардлыг тодорхойлохдоо тухайн улсын хувьд харгалзан үзэх шаардлагатай нэг талаас татварын албаны арга хандлага, нөгөө талаас </w:t>
      </w:r>
      <w:r w:rsidR="00A10FEF" w:rsidRPr="00DA6FCB">
        <w:rPr>
          <w:rFonts w:ascii="Times New Roman" w:hAnsi="Times New Roman" w:cs="Times New Roman"/>
        </w:rPr>
        <w:t>харилцан хамаарал бүхий аж ахуйн нэгж</w:t>
      </w:r>
      <w:r w:rsidR="00C73FA6" w:rsidRPr="00DA6FCB">
        <w:rPr>
          <w:rFonts w:ascii="Times New Roman" w:hAnsi="Times New Roman" w:cs="Times New Roman"/>
        </w:rPr>
        <w:t xml:space="preserve">үүдийн арга хандлагыг нийцүүлэх хэрэгцээ шаардлагыг </w:t>
      </w:r>
      <w:r w:rsidR="00C73FA6" w:rsidRPr="00DA6FCB">
        <w:rPr>
          <w:rFonts w:ascii="Times New Roman" w:hAnsi="Times New Roman" w:cs="Times New Roman"/>
          <w:b/>
        </w:rPr>
        <w:t>ХАРГАЛЗАН ҮЗЭЖ</w:t>
      </w:r>
      <w:r w:rsidR="00C73FA6" w:rsidRPr="00DA6FCB">
        <w:rPr>
          <w:rFonts w:ascii="Times New Roman" w:hAnsi="Times New Roman" w:cs="Times New Roman"/>
        </w:rPr>
        <w:t>.</w:t>
      </w:r>
    </w:p>
    <w:p w14:paraId="6A4F5C01"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rPr>
        <w:t>Төсвийн асуудал эрхэлсэн хорооны саналтай холбогдуулан:</w:t>
      </w:r>
    </w:p>
    <w:p w14:paraId="01897499" w14:textId="77777777" w:rsidR="00C73FA6" w:rsidRPr="00DA6FCB" w:rsidRDefault="00C73FA6" w:rsidP="00DA6FCB">
      <w:pPr>
        <w:spacing w:before="60" w:after="60"/>
        <w:ind w:right="20"/>
        <w:jc w:val="both"/>
        <w:rPr>
          <w:rFonts w:ascii="Times New Roman" w:hAnsi="Times New Roman" w:cs="Times New Roman"/>
          <w:b/>
          <w:bCs/>
        </w:rPr>
      </w:pPr>
      <w:r w:rsidRPr="00DA6FCB">
        <w:rPr>
          <w:rFonts w:ascii="Times New Roman" w:hAnsi="Times New Roman" w:cs="Times New Roman"/>
          <w:b/>
          <w:bCs/>
        </w:rPr>
        <w:t>I.</w:t>
      </w:r>
      <w:r w:rsidRPr="00DA6FCB">
        <w:rPr>
          <w:rFonts w:ascii="Times New Roman" w:hAnsi="Times New Roman" w:cs="Times New Roman"/>
          <w:b/>
          <w:bCs/>
        </w:rPr>
        <w:tab/>
      </w:r>
      <w:r w:rsidRPr="00DA6FCB">
        <w:rPr>
          <w:rFonts w:ascii="Times New Roman" w:hAnsi="Times New Roman" w:cs="Times New Roman"/>
        </w:rPr>
        <w:t xml:space="preserve">Энэхүү Зөвлөмжийг мөрдөж буй гишүүн болон гишүүн бус улсуудад (цаашид “мөрдөж буй улсууд” гэж нэрлэнэ) дараах зүйлийг </w:t>
      </w:r>
      <w:r w:rsidRPr="00DA6FCB">
        <w:rPr>
          <w:rFonts w:ascii="Times New Roman" w:hAnsi="Times New Roman" w:cs="Times New Roman"/>
          <w:b/>
        </w:rPr>
        <w:t>ЗӨВЛӨЖ БАЙНА</w:t>
      </w:r>
      <w:r w:rsidRPr="00DA6FCB">
        <w:rPr>
          <w:rFonts w:ascii="Times New Roman" w:hAnsi="Times New Roman" w:cs="Times New Roman"/>
        </w:rPr>
        <w:t>:</w:t>
      </w:r>
    </w:p>
    <w:p w14:paraId="114ACA15" w14:textId="3E32E7AE" w:rsidR="00C73FA6" w:rsidRPr="00DA6FCB" w:rsidRDefault="00C73FA6" w:rsidP="00DA6FCB">
      <w:pPr>
        <w:numPr>
          <w:ilvl w:val="0"/>
          <w:numId w:val="71"/>
        </w:numPr>
        <w:spacing w:before="60" w:after="60"/>
        <w:ind w:right="20"/>
        <w:jc w:val="both"/>
        <w:rPr>
          <w:rFonts w:ascii="Times New Roman" w:hAnsi="Times New Roman" w:cs="Times New Roman"/>
        </w:rPr>
      </w:pPr>
      <w:r w:rsidRPr="00DA6FCB">
        <w:rPr>
          <w:rFonts w:ascii="Times New Roman" w:hAnsi="Times New Roman" w:cs="Times New Roman"/>
        </w:rPr>
        <w:t xml:space="preserve">татвар ногдох орлогыг тодорхойлох зорилгоор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 xml:space="preserve">үүд хоорондын ажил гүйлгээний үнийг хянан үзэхдээ, шаардлагатай тохиолдолд тохируулга хийхдээ энэ Удирдамжийг дагаж мөрдөх, үүний тулд </w:t>
      </w:r>
      <w:r w:rsidR="00A10FEF" w:rsidRPr="00DA6FCB">
        <w:rPr>
          <w:rFonts w:ascii="Times New Roman" w:hAnsi="Times New Roman" w:cs="Times New Roman"/>
        </w:rPr>
        <w:t>харилцан хамаарал бүхий аж ахуйн нэгж</w:t>
      </w:r>
      <w:r w:rsidRPr="00DA6FCB">
        <w:rPr>
          <w:rFonts w:ascii="Times New Roman" w:hAnsi="Times New Roman" w:cs="Times New Roman"/>
        </w:rPr>
        <w:t>үүд хоорондын ажил гүйлгээний сунгасан гарын зарчмаарх бодит үнийг тодорхойлохдоо Удирдамжийг бүхэлд нь болон бүлгүүдийн харилцан хамаарлыг харгалзан үзэх;</w:t>
      </w:r>
    </w:p>
    <w:p w14:paraId="7D373974" w14:textId="77777777" w:rsidR="00C73FA6" w:rsidRPr="00DA6FCB" w:rsidRDefault="00C73FA6" w:rsidP="00DA6FCB">
      <w:pPr>
        <w:numPr>
          <w:ilvl w:val="0"/>
          <w:numId w:val="71"/>
        </w:numPr>
        <w:tabs>
          <w:tab w:val="left" w:pos="1566"/>
        </w:tabs>
        <w:spacing w:before="60" w:after="60"/>
        <w:ind w:right="20"/>
        <w:jc w:val="both"/>
        <w:rPr>
          <w:rFonts w:ascii="Times New Roman" w:hAnsi="Times New Roman" w:cs="Times New Roman"/>
        </w:rPr>
      </w:pPr>
      <w:r w:rsidRPr="00DA6FCB">
        <w:rPr>
          <w:rFonts w:ascii="Times New Roman" w:hAnsi="Times New Roman" w:cs="Times New Roman"/>
        </w:rPr>
        <w:t>энэ Удирдамжийг дагаж мөрдөхийг татвар төлөгчдөд уриалах, тэднийг дэмжих, тэр хэмжээгээрээ мөрдөж буй улсууд Удирдамжийг нийтэд сурталчлах, шаардлагатай тохиолдолд өөрийн улсын хэлнээ орчуулах;</w:t>
      </w:r>
    </w:p>
    <w:p w14:paraId="4AA41AD4" w14:textId="77777777" w:rsidR="00C73FA6" w:rsidRPr="00DA6FCB" w:rsidRDefault="00C73FA6" w:rsidP="00DA6FCB">
      <w:pPr>
        <w:numPr>
          <w:ilvl w:val="0"/>
          <w:numId w:val="71"/>
        </w:numPr>
        <w:tabs>
          <w:tab w:val="left" w:pos="1566"/>
        </w:tabs>
        <w:spacing w:before="60" w:after="60"/>
        <w:ind w:right="20"/>
        <w:jc w:val="both"/>
        <w:rPr>
          <w:rFonts w:ascii="Times New Roman" w:hAnsi="Times New Roman" w:cs="Times New Roman"/>
        </w:rPr>
      </w:pPr>
      <w:r w:rsidRPr="00DA6FCB">
        <w:rPr>
          <w:rFonts w:ascii="Times New Roman" w:hAnsi="Times New Roman" w:cs="Times New Roman"/>
        </w:rPr>
        <w:t>Үнэ шилжилтэд холбогдох асуудлаар хоёр талын эсхүл олон талын хүрээнд цаашдын хамтын ажиллагааг бий болгох, бэхжүүлэх.</w:t>
      </w:r>
    </w:p>
    <w:p w14:paraId="14A606AB" w14:textId="77777777" w:rsidR="00C73FA6" w:rsidRPr="00DA6FCB" w:rsidRDefault="00C73FA6" w:rsidP="00DA6FCB">
      <w:pPr>
        <w:spacing w:before="60" w:after="60"/>
        <w:ind w:right="20"/>
        <w:jc w:val="both"/>
        <w:rPr>
          <w:rFonts w:ascii="Times New Roman" w:hAnsi="Times New Roman" w:cs="Times New Roman"/>
          <w:b/>
          <w:bCs/>
        </w:rPr>
      </w:pPr>
      <w:r w:rsidRPr="00DA6FCB">
        <w:rPr>
          <w:rFonts w:ascii="Times New Roman" w:hAnsi="Times New Roman" w:cs="Times New Roman"/>
          <w:b/>
          <w:bCs/>
        </w:rPr>
        <w:t>II.</w:t>
      </w:r>
      <w:r w:rsidRPr="00DA6FCB">
        <w:rPr>
          <w:rFonts w:ascii="Times New Roman" w:hAnsi="Times New Roman" w:cs="Times New Roman"/>
          <w:b/>
          <w:bCs/>
        </w:rPr>
        <w:tab/>
      </w:r>
      <w:r w:rsidRPr="00DA6FCB">
        <w:rPr>
          <w:rFonts w:ascii="Times New Roman" w:hAnsi="Times New Roman" w:cs="Times New Roman"/>
        </w:rPr>
        <w:t xml:space="preserve">Үнэ шилжилтийг тодорхойлохтой холбоотой аливаа хууль тогтоомж, дүрэм журамд өөрчлөлт орсон, эсхүл шинэ хууль тогтоомж, дүрэм журмыг нэвтрүүлсэн бол Төсвийн асуудал эрхэлсэн хороонд мэдэгдэхийг мөрдөж буй улсуудаас </w:t>
      </w:r>
      <w:r w:rsidRPr="00DA6FCB">
        <w:rPr>
          <w:rFonts w:ascii="Times New Roman" w:hAnsi="Times New Roman" w:cs="Times New Roman"/>
          <w:b/>
        </w:rPr>
        <w:t>ХҮСЧ БАЙНА.</w:t>
      </w:r>
    </w:p>
    <w:p w14:paraId="405A84D2" w14:textId="77777777" w:rsidR="00C73FA6" w:rsidRPr="00DA6FCB" w:rsidRDefault="00C73FA6" w:rsidP="00DA6FCB">
      <w:pPr>
        <w:spacing w:before="60" w:after="60"/>
        <w:ind w:right="20"/>
        <w:jc w:val="both"/>
        <w:rPr>
          <w:rFonts w:ascii="Times New Roman" w:hAnsi="Times New Roman" w:cs="Times New Roman"/>
          <w:b/>
          <w:bCs/>
        </w:rPr>
      </w:pPr>
      <w:r w:rsidRPr="00DA6FCB">
        <w:rPr>
          <w:rFonts w:ascii="Times New Roman" w:hAnsi="Times New Roman" w:cs="Times New Roman"/>
          <w:b/>
          <w:bCs/>
        </w:rPr>
        <w:t>III.</w:t>
      </w:r>
      <w:r w:rsidRPr="00DA6FCB">
        <w:rPr>
          <w:rFonts w:ascii="Times New Roman" w:hAnsi="Times New Roman" w:cs="Times New Roman"/>
          <w:b/>
          <w:bCs/>
        </w:rPr>
        <w:tab/>
      </w:r>
      <w:r w:rsidRPr="00DA6FCB">
        <w:rPr>
          <w:rFonts w:ascii="Times New Roman" w:hAnsi="Times New Roman" w:cs="Times New Roman"/>
        </w:rPr>
        <w:t xml:space="preserve">Энэхүү Зөвлөмж болон Удирдамжийг түгээхийг мөрдөж буй улсууд болон Ерөнхий нарийн бичгийн даргаас </w:t>
      </w:r>
      <w:r w:rsidRPr="00DA6FCB">
        <w:rPr>
          <w:rFonts w:ascii="Times New Roman" w:hAnsi="Times New Roman" w:cs="Times New Roman"/>
          <w:b/>
        </w:rPr>
        <w:t>ХҮСЧ БАЙНА.</w:t>
      </w:r>
    </w:p>
    <w:p w14:paraId="6BA636B1"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hAnsi="Times New Roman" w:cs="Times New Roman"/>
          <w:b/>
          <w:bCs/>
        </w:rPr>
        <w:t>IV.</w:t>
      </w:r>
      <w:r w:rsidRPr="00DA6FCB">
        <w:rPr>
          <w:rFonts w:ascii="Times New Roman" w:hAnsi="Times New Roman" w:cs="Times New Roman"/>
          <w:b/>
          <w:bCs/>
        </w:rPr>
        <w:tab/>
      </w:r>
      <w:r w:rsidRPr="00DA6FCB">
        <w:rPr>
          <w:rFonts w:ascii="Times New Roman" w:hAnsi="Times New Roman" w:cs="Times New Roman"/>
          <w:bCs/>
        </w:rPr>
        <w:t xml:space="preserve">Мөрдөхгүй байгаа улсуудад энэ Зөвлөмжийг анхаарч үзэх болон дагаж мөрдөхийг </w:t>
      </w:r>
      <w:r w:rsidRPr="00DA6FCB">
        <w:rPr>
          <w:rFonts w:ascii="Times New Roman" w:hAnsi="Times New Roman" w:cs="Times New Roman"/>
          <w:b/>
        </w:rPr>
        <w:t>ХҮСЧ БАЙНА.</w:t>
      </w:r>
    </w:p>
    <w:p w14:paraId="628D0C4D" w14:textId="77777777" w:rsidR="00C73FA6" w:rsidRPr="00DA6FCB" w:rsidRDefault="00C73FA6" w:rsidP="00DA6FCB">
      <w:pPr>
        <w:spacing w:before="60" w:after="60"/>
        <w:ind w:right="20"/>
        <w:jc w:val="both"/>
        <w:rPr>
          <w:rFonts w:ascii="Times New Roman" w:hAnsi="Times New Roman" w:cs="Times New Roman"/>
          <w:b/>
          <w:bCs/>
        </w:rPr>
      </w:pPr>
      <w:r w:rsidRPr="00DA6FCB">
        <w:rPr>
          <w:rFonts w:ascii="Times New Roman" w:hAnsi="Times New Roman" w:cs="Times New Roman"/>
          <w:b/>
          <w:bCs/>
        </w:rPr>
        <w:t>V.</w:t>
      </w:r>
      <w:r w:rsidRPr="00DA6FCB">
        <w:rPr>
          <w:rFonts w:ascii="Times New Roman" w:hAnsi="Times New Roman" w:cs="Times New Roman"/>
          <w:b/>
          <w:bCs/>
        </w:rPr>
        <w:tab/>
      </w:r>
      <w:r w:rsidRPr="00DA6FCB">
        <w:rPr>
          <w:rFonts w:ascii="Times New Roman" w:hAnsi="Times New Roman" w:cs="Times New Roman"/>
        </w:rPr>
        <w:t xml:space="preserve">Төсвийн асуудал эрхэлсэн хороонд дараах зүйлийг хэрэгжүүлэхийг </w:t>
      </w:r>
      <w:r w:rsidRPr="00DA6FCB">
        <w:rPr>
          <w:rFonts w:ascii="Times New Roman" w:hAnsi="Times New Roman" w:cs="Times New Roman"/>
          <w:b/>
        </w:rPr>
        <w:t>ДААЛГАЖ БАЙНА</w:t>
      </w:r>
      <w:r w:rsidRPr="00DA6FCB">
        <w:rPr>
          <w:rFonts w:ascii="Times New Roman" w:hAnsi="Times New Roman" w:cs="Times New Roman"/>
        </w:rPr>
        <w:t>:</w:t>
      </w:r>
    </w:p>
    <w:p w14:paraId="581DC44E" w14:textId="77777777" w:rsidR="00C73FA6" w:rsidRPr="00DA6FCB" w:rsidRDefault="00C73FA6" w:rsidP="00DA6FCB">
      <w:pPr>
        <w:numPr>
          <w:ilvl w:val="1"/>
          <w:numId w:val="72"/>
        </w:numPr>
        <w:tabs>
          <w:tab w:val="left" w:pos="1567"/>
        </w:tabs>
        <w:spacing w:before="60" w:after="60"/>
        <w:ind w:right="20"/>
        <w:jc w:val="both"/>
        <w:rPr>
          <w:rFonts w:ascii="Times New Roman" w:hAnsi="Times New Roman" w:cs="Times New Roman"/>
        </w:rPr>
      </w:pPr>
      <w:r w:rsidRPr="00DA6FCB">
        <w:rPr>
          <w:rFonts w:ascii="Times New Roman" w:hAnsi="Times New Roman" w:cs="Times New Roman"/>
        </w:rPr>
        <w:t>үнэ шилжилттэй холбоотой ажлаа үргэлжлүүлэн гүйцэтгэх, шаардлагатай бол Удирдамжийг шинэчлэн сайжруулах;</w:t>
      </w:r>
    </w:p>
    <w:p w14:paraId="0900D87A" w14:textId="77777777" w:rsidR="00C73FA6" w:rsidRPr="00DA6FCB" w:rsidRDefault="00C73FA6" w:rsidP="00DA6FCB">
      <w:pPr>
        <w:numPr>
          <w:ilvl w:val="1"/>
          <w:numId w:val="72"/>
        </w:numPr>
        <w:tabs>
          <w:tab w:val="left" w:pos="1567"/>
        </w:tabs>
        <w:spacing w:before="60" w:after="60"/>
        <w:ind w:right="20"/>
        <w:jc w:val="both"/>
        <w:rPr>
          <w:rFonts w:ascii="Times New Roman" w:hAnsi="Times New Roman" w:cs="Times New Roman"/>
        </w:rPr>
      </w:pPr>
      <w:r w:rsidRPr="00DA6FCB">
        <w:rPr>
          <w:rFonts w:ascii="Times New Roman" w:hAnsi="Times New Roman" w:cs="Times New Roman"/>
        </w:rPr>
        <w:t>мөрдөж буй улсуудын татварын албадтай хамтран, бизнесийн бүлгүүд болон бусад сонирхогч талуудын оролцоог хангах замаар энэ Зөвлөмжийн хэрэгжилтэд хяналт шинжилгээ хийх, ийнхүү хяналт шинжилгээ хийсэн талаарх тайлангаа Зөвлөлд таван жил тутамд тайлагнах;</w:t>
      </w:r>
    </w:p>
    <w:p w14:paraId="007D88A1" w14:textId="77777777" w:rsidR="00C73FA6" w:rsidRPr="00DA6FCB" w:rsidRDefault="00C73FA6" w:rsidP="00DA6FCB">
      <w:pPr>
        <w:numPr>
          <w:ilvl w:val="1"/>
          <w:numId w:val="72"/>
        </w:numPr>
        <w:tabs>
          <w:tab w:val="left" w:pos="1566"/>
        </w:tabs>
        <w:spacing w:before="60" w:after="60"/>
        <w:ind w:right="20"/>
        <w:jc w:val="both"/>
        <w:rPr>
          <w:rFonts w:ascii="Times New Roman" w:hAnsi="Times New Roman" w:cs="Times New Roman"/>
        </w:rPr>
      </w:pPr>
      <w:r w:rsidRPr="00DA6FCB">
        <w:rPr>
          <w:rFonts w:ascii="Times New Roman" w:hAnsi="Times New Roman" w:cs="Times New Roman"/>
        </w:rPr>
        <w:t xml:space="preserve">Удирдамжийн талаарх ойлголтыг бий болгох болон энэ Зөвлөмжийг дагаж мөрдөхөд нь тэдэнд туслалцаа үзүүлэх зорилгоор энэ Зөвлөмжийг дагаж мөрдөхгүй байгаа улсуудтай яриа хэлэлцээ хийх. </w:t>
      </w:r>
    </w:p>
    <w:p w14:paraId="04086BB6" w14:textId="77777777" w:rsidR="00C73FA6" w:rsidRPr="00DA6FCB" w:rsidRDefault="00C73FA6" w:rsidP="00DA6FCB">
      <w:pPr>
        <w:tabs>
          <w:tab w:val="left" w:pos="1566"/>
        </w:tabs>
        <w:spacing w:before="60" w:after="60"/>
        <w:ind w:left="720" w:right="20"/>
        <w:jc w:val="both"/>
        <w:rPr>
          <w:rFonts w:ascii="Times New Roman" w:hAnsi="Times New Roman" w:cs="Times New Roman"/>
        </w:rPr>
        <w:sectPr w:rsidR="00C73FA6" w:rsidRPr="00DA6FCB" w:rsidSect="00BE1277">
          <w:pgSz w:w="11900" w:h="16840"/>
          <w:pgMar w:top="1440" w:right="1127" w:bottom="1440" w:left="1080" w:header="0" w:footer="0" w:gutter="0"/>
          <w:cols w:space="720" w:equalWidth="0">
            <w:col w:w="9693"/>
          </w:cols>
        </w:sectPr>
      </w:pPr>
    </w:p>
    <w:p w14:paraId="343E58DB" w14:textId="77777777" w:rsidR="00C73FA6" w:rsidRPr="00DA6FCB" w:rsidRDefault="00C73FA6" w:rsidP="00DA6FCB">
      <w:pPr>
        <w:spacing w:before="60" w:after="60"/>
        <w:ind w:right="20"/>
        <w:jc w:val="both"/>
        <w:rPr>
          <w:rFonts w:ascii="Times New Roman" w:hAnsi="Times New Roman" w:cs="Times New Roman"/>
        </w:rPr>
      </w:pPr>
    </w:p>
    <w:p w14:paraId="56E39DDA" w14:textId="77777777" w:rsidR="00C73FA6" w:rsidRPr="00DA6FCB" w:rsidRDefault="00C73FA6" w:rsidP="00DA6FCB">
      <w:pPr>
        <w:spacing w:before="60" w:after="60"/>
        <w:ind w:right="20"/>
        <w:jc w:val="center"/>
        <w:rPr>
          <w:rFonts w:ascii="Times New Roman" w:hAnsi="Times New Roman" w:cs="Times New Roman"/>
          <w:b/>
        </w:rPr>
      </w:pPr>
      <w:bookmarkStart w:id="354" w:name="page611"/>
      <w:bookmarkEnd w:id="354"/>
      <w:r w:rsidRPr="00DA6FCB">
        <w:rPr>
          <w:rFonts w:ascii="Times New Roman" w:eastAsia="Arial" w:hAnsi="Times New Roman" w:cs="Times New Roman"/>
          <w:b/>
        </w:rPr>
        <w:t>ЭДИЙН ЗАСГИЙН ХАМТЫН АЖИЛЛАГАА, ХӨГЖЛИЙН БАЙГУУЛЛАГА</w:t>
      </w:r>
    </w:p>
    <w:p w14:paraId="752B9B4B"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eastAsia="Arial" w:hAnsi="Times New Roman" w:cs="Times New Roman"/>
        </w:rPr>
        <w:t>ЭЗХАХБ нь даяаршлын эдийн засаг, нийгэм, хүрээлэн буй орчны сорилтуудыг шийдвэрлэхээр засгийн газрууд хамтран ажилладаг цорын ганц форум юм. ЭЗХАХБ нь корпорацийн засаглал, мэдээллийн эдийн засаг, хүн амын хөгшрөлтийн асуудал зэрэг хөгжлийн шинэ үзэгдлүүд, санаа зовоож буй асуудлуудыг ойлгох болон засгийн газруудыг хариу үйлдэл үзүүлэхэд нь засгийн газруудад туслах хүчин чармайлтын тэргүүн эгнээнд явдаг. Тус байгууллага бодлогын туршлагаа харьцуулах, нийтлэг асуудлуудад хариулт эрэлхийлэх, сайн практикийг тодорхойлох болон дотоодын болоод олон улсын бодлогуудыг зохицуулах суурь боломжийг засгийн газруудад олгодог.</w:t>
      </w:r>
    </w:p>
    <w:p w14:paraId="24F18A0D"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eastAsia="Arial" w:hAnsi="Times New Roman" w:cs="Times New Roman"/>
        </w:rPr>
        <w:t>ЭЗХАХБ-ын гишүүн орнуудад Австрали, Австри, Бельги, Канад, Чили, БН Чех Улс, Дани, Эстон, Финланд, Франц, Герман, Грек, Унгар, Исланд, Ирланд, Израйл, Итали, Япон, Солонгос, Латви, Люксембург, Мексик, Нидерланд, Шинэ Зеланд, Норвеги, Польш, Португал, БН Словак Улс, Словен, Испани, Швед, Швейцар, Турк, Нэгдсэн Вант Улс болон Америкийн Нэгдсэн Улс ордог. Европын холбоо ЭЗХАХБ-ын ажилд хамтран оролцдог.</w:t>
      </w:r>
    </w:p>
    <w:p w14:paraId="6149EDA9" w14:textId="77777777" w:rsidR="00C73FA6" w:rsidRPr="00DA6FCB" w:rsidRDefault="00C73FA6" w:rsidP="00DA6FCB">
      <w:pPr>
        <w:spacing w:before="60" w:after="60"/>
        <w:ind w:right="20"/>
        <w:jc w:val="both"/>
        <w:rPr>
          <w:rFonts w:ascii="Times New Roman" w:hAnsi="Times New Roman" w:cs="Times New Roman"/>
        </w:rPr>
      </w:pPr>
      <w:r w:rsidRPr="00DA6FCB">
        <w:rPr>
          <w:rFonts w:ascii="Times New Roman" w:eastAsia="Arial" w:hAnsi="Times New Roman" w:cs="Times New Roman"/>
        </w:rPr>
        <w:t xml:space="preserve">ЭЗХАХБ-ын хэвлэлийн алба нь эдийн засаг, нийгэм ба хүрээлэн буй орчны асуудлаарх тус байгууллагын статистик мэдээ болон судалгааны үр дүн, түүнчлэн гишүүдийнхээ хэлэлцэн тохиролцсон конвенцууд, удирдамж, стандартуудыг өргөн хүрээнд түгээдэг. </w:t>
      </w:r>
    </w:p>
    <w:p w14:paraId="6C2F5D89" w14:textId="77777777" w:rsidR="00C73FA6" w:rsidRPr="00DA6FCB" w:rsidRDefault="00C73FA6" w:rsidP="00DA6FCB">
      <w:pPr>
        <w:spacing w:before="60" w:after="60"/>
        <w:ind w:right="20"/>
        <w:jc w:val="both"/>
        <w:rPr>
          <w:rFonts w:ascii="Times New Roman" w:hAnsi="Times New Roman" w:cs="Times New Roman"/>
        </w:rPr>
      </w:pPr>
    </w:p>
    <w:p w14:paraId="7024353F" w14:textId="77777777" w:rsidR="00C73FA6" w:rsidRPr="00DA6FCB" w:rsidRDefault="00C73FA6" w:rsidP="00DA6FCB">
      <w:pPr>
        <w:spacing w:before="60" w:after="60"/>
        <w:ind w:right="20"/>
        <w:jc w:val="both"/>
        <w:rPr>
          <w:rFonts w:ascii="Times New Roman" w:hAnsi="Times New Roman" w:cs="Times New Roman"/>
        </w:rPr>
      </w:pPr>
    </w:p>
    <w:p w14:paraId="381BA20E" w14:textId="77777777" w:rsidR="00C73FA6" w:rsidRPr="00DA6FCB" w:rsidRDefault="00C73FA6" w:rsidP="00DA6FCB">
      <w:pPr>
        <w:spacing w:before="60" w:after="60"/>
        <w:ind w:right="20"/>
        <w:jc w:val="both"/>
        <w:rPr>
          <w:rFonts w:ascii="Times New Roman" w:hAnsi="Times New Roman" w:cs="Times New Roman"/>
        </w:rPr>
      </w:pPr>
    </w:p>
    <w:p w14:paraId="1724C9C8" w14:textId="77777777" w:rsidR="00C73FA6" w:rsidRPr="00DA6FCB" w:rsidRDefault="00C73FA6" w:rsidP="00DA6FCB">
      <w:pPr>
        <w:spacing w:before="60" w:after="60"/>
        <w:ind w:right="20"/>
        <w:jc w:val="both"/>
        <w:rPr>
          <w:rFonts w:ascii="Times New Roman" w:hAnsi="Times New Roman" w:cs="Times New Roman"/>
        </w:rPr>
      </w:pPr>
    </w:p>
    <w:p w14:paraId="795DB733" w14:textId="77777777" w:rsidR="00C73FA6" w:rsidRPr="00DA6FCB" w:rsidRDefault="00C73FA6" w:rsidP="00DA6FCB">
      <w:pPr>
        <w:spacing w:before="60" w:after="60"/>
        <w:ind w:right="20"/>
        <w:jc w:val="both"/>
        <w:rPr>
          <w:rFonts w:ascii="Times New Roman" w:hAnsi="Times New Roman" w:cs="Times New Roman"/>
        </w:rPr>
      </w:pPr>
    </w:p>
    <w:p w14:paraId="1B4A0C8D" w14:textId="77777777" w:rsidR="00C73FA6" w:rsidRPr="00DA6FCB" w:rsidRDefault="00C73FA6" w:rsidP="00DA6FCB">
      <w:pPr>
        <w:spacing w:before="60" w:after="60"/>
        <w:ind w:right="20"/>
        <w:jc w:val="both"/>
        <w:rPr>
          <w:rFonts w:ascii="Times New Roman" w:hAnsi="Times New Roman" w:cs="Times New Roman"/>
        </w:rPr>
      </w:pPr>
    </w:p>
    <w:p w14:paraId="02D03BCB" w14:textId="77777777" w:rsidR="00C73FA6" w:rsidRPr="00DA6FCB" w:rsidRDefault="00C73FA6" w:rsidP="00DA6FCB">
      <w:pPr>
        <w:spacing w:before="60" w:after="60"/>
        <w:ind w:right="20"/>
        <w:jc w:val="both"/>
        <w:rPr>
          <w:rFonts w:ascii="Times New Roman" w:hAnsi="Times New Roman" w:cs="Times New Roman"/>
        </w:rPr>
      </w:pPr>
    </w:p>
    <w:p w14:paraId="09928190" w14:textId="77777777" w:rsidR="00C73FA6" w:rsidRPr="00DA6FCB" w:rsidRDefault="00C73FA6" w:rsidP="00DA6FCB">
      <w:pPr>
        <w:spacing w:before="60" w:after="60"/>
        <w:ind w:right="20"/>
        <w:jc w:val="both"/>
        <w:rPr>
          <w:rFonts w:ascii="Times New Roman" w:hAnsi="Times New Roman" w:cs="Times New Roman"/>
        </w:rPr>
      </w:pPr>
    </w:p>
    <w:p w14:paraId="1D4B7BA1" w14:textId="77777777" w:rsidR="00C73FA6" w:rsidRPr="00DA6FCB" w:rsidRDefault="00C73FA6" w:rsidP="00DA6FCB">
      <w:pPr>
        <w:spacing w:before="60" w:after="60"/>
        <w:ind w:right="20"/>
        <w:jc w:val="center"/>
        <w:rPr>
          <w:rFonts w:ascii="Times New Roman" w:eastAsia="Arial" w:hAnsi="Times New Roman" w:cs="Times New Roman"/>
        </w:rPr>
      </w:pPr>
    </w:p>
    <w:p w14:paraId="73D27F4A" w14:textId="77777777" w:rsidR="00C73FA6" w:rsidRPr="00DA6FCB" w:rsidRDefault="00C73FA6" w:rsidP="00DA6FCB">
      <w:pPr>
        <w:spacing w:before="60" w:after="60"/>
        <w:ind w:right="20"/>
        <w:jc w:val="center"/>
        <w:rPr>
          <w:rFonts w:ascii="Times New Roman" w:eastAsia="Arial" w:hAnsi="Times New Roman" w:cs="Times New Roman"/>
        </w:rPr>
      </w:pPr>
    </w:p>
    <w:p w14:paraId="6D6A35BD" w14:textId="77777777" w:rsidR="00C73FA6" w:rsidRPr="00DA6FCB" w:rsidRDefault="00C73FA6" w:rsidP="00DA6FCB">
      <w:pPr>
        <w:spacing w:before="60" w:after="60"/>
        <w:ind w:right="20"/>
        <w:jc w:val="center"/>
        <w:rPr>
          <w:rFonts w:ascii="Times New Roman" w:eastAsia="Arial" w:hAnsi="Times New Roman" w:cs="Times New Roman"/>
        </w:rPr>
      </w:pPr>
    </w:p>
    <w:p w14:paraId="1E9C773E" w14:textId="77777777" w:rsidR="00C73FA6" w:rsidRPr="00DA6FCB" w:rsidRDefault="00C73FA6" w:rsidP="00DA6FCB">
      <w:pPr>
        <w:spacing w:before="60" w:after="60"/>
        <w:ind w:right="20"/>
        <w:jc w:val="center"/>
        <w:rPr>
          <w:rFonts w:ascii="Times New Roman" w:eastAsia="Arial" w:hAnsi="Times New Roman" w:cs="Times New Roman"/>
        </w:rPr>
      </w:pPr>
    </w:p>
    <w:p w14:paraId="7397486E" w14:textId="77777777" w:rsidR="00C73FA6" w:rsidRPr="00DA6FCB" w:rsidRDefault="00C73FA6" w:rsidP="00DA6FCB">
      <w:pPr>
        <w:spacing w:before="60" w:after="60"/>
        <w:ind w:right="20"/>
        <w:jc w:val="center"/>
        <w:rPr>
          <w:rFonts w:ascii="Times New Roman" w:eastAsia="Arial" w:hAnsi="Times New Roman" w:cs="Times New Roman"/>
        </w:rPr>
      </w:pPr>
    </w:p>
    <w:p w14:paraId="0DC2AC09" w14:textId="77777777" w:rsidR="00C73FA6" w:rsidRPr="00DA6FCB" w:rsidRDefault="00C73FA6" w:rsidP="00DA6FCB">
      <w:pPr>
        <w:spacing w:before="60" w:after="60"/>
        <w:ind w:right="20"/>
        <w:jc w:val="center"/>
        <w:rPr>
          <w:rFonts w:ascii="Times New Roman" w:eastAsia="Arial" w:hAnsi="Times New Roman" w:cs="Times New Roman"/>
        </w:rPr>
      </w:pPr>
    </w:p>
    <w:p w14:paraId="004E835B" w14:textId="77777777" w:rsidR="00C73FA6" w:rsidRPr="00DA6FCB" w:rsidRDefault="00C73FA6" w:rsidP="00DA6FCB">
      <w:pPr>
        <w:spacing w:before="60" w:after="60"/>
        <w:ind w:right="20"/>
        <w:jc w:val="center"/>
        <w:rPr>
          <w:rFonts w:ascii="Times New Roman" w:eastAsia="Arial" w:hAnsi="Times New Roman" w:cs="Times New Roman"/>
        </w:rPr>
      </w:pPr>
    </w:p>
    <w:p w14:paraId="5481283D" w14:textId="77777777" w:rsidR="00C73FA6" w:rsidRPr="00DA6FCB" w:rsidRDefault="00C73FA6" w:rsidP="00DA6FCB">
      <w:pPr>
        <w:spacing w:before="60" w:after="60"/>
        <w:ind w:right="20"/>
        <w:jc w:val="center"/>
        <w:rPr>
          <w:rFonts w:ascii="Times New Roman" w:hAnsi="Times New Roman" w:cs="Times New Roman"/>
        </w:rPr>
      </w:pPr>
      <w:r w:rsidRPr="00DA6FCB">
        <w:rPr>
          <w:rFonts w:ascii="Times New Roman" w:eastAsia="Arial" w:hAnsi="Times New Roman" w:cs="Times New Roman"/>
        </w:rPr>
        <w:t>OECD PUBLISHING, 2, rue André-Pascal, 75775 PARIS CEDEX 16</w:t>
      </w:r>
    </w:p>
    <w:p w14:paraId="79F17C19" w14:textId="77777777" w:rsidR="00C73FA6" w:rsidRPr="00DA6FCB" w:rsidRDefault="00C73FA6" w:rsidP="00DA6FCB">
      <w:pPr>
        <w:spacing w:before="60" w:after="60"/>
        <w:ind w:right="20"/>
        <w:jc w:val="center"/>
        <w:rPr>
          <w:rFonts w:ascii="Times New Roman" w:hAnsi="Times New Roman" w:cs="Times New Roman"/>
        </w:rPr>
      </w:pPr>
      <w:r w:rsidRPr="00DA6FCB">
        <w:rPr>
          <w:rFonts w:ascii="Times New Roman" w:eastAsia="Arial" w:hAnsi="Times New Roman" w:cs="Times New Roman"/>
        </w:rPr>
        <w:t>(23 2016 33 1 P) ISBN 978-92-64-26273-7 – 2017</w:t>
      </w:r>
    </w:p>
    <w:p w14:paraId="4C2625B6" w14:textId="77777777" w:rsidR="00C73FA6" w:rsidRPr="00DA6FCB" w:rsidRDefault="00C73FA6" w:rsidP="00DA6FCB">
      <w:pPr>
        <w:spacing w:before="60" w:after="60"/>
        <w:jc w:val="both"/>
        <w:rPr>
          <w:rFonts w:ascii="Times New Roman" w:hAnsi="Times New Roman" w:cs="Times New Roman"/>
        </w:rPr>
        <w:sectPr w:rsidR="00C73FA6" w:rsidRPr="00DA6FCB" w:rsidSect="00BE1277">
          <w:pgSz w:w="11900" w:h="16840"/>
          <w:pgMar w:top="1440" w:right="1080" w:bottom="1440" w:left="1080" w:header="720" w:footer="720" w:gutter="0"/>
          <w:cols w:space="720"/>
          <w:docGrid w:linePitch="360"/>
        </w:sectPr>
      </w:pPr>
      <w:r w:rsidRPr="00DA6FCB">
        <w:rPr>
          <w:rFonts w:ascii="Times New Roman" w:hAnsi="Times New Roman" w:cs="Times New Roman"/>
        </w:rPr>
        <w:br w:type="page"/>
      </w:r>
    </w:p>
    <w:p w14:paraId="2D7D4CD8" w14:textId="77777777" w:rsidR="00C73FA6" w:rsidRPr="00DA6FCB" w:rsidRDefault="00C73FA6" w:rsidP="00DA6FCB">
      <w:pPr>
        <w:spacing w:before="60" w:after="60"/>
        <w:ind w:right="20"/>
        <w:jc w:val="both"/>
        <w:rPr>
          <w:rFonts w:ascii="Times New Roman" w:hAnsi="Times New Roman" w:cs="Times New Roman"/>
        </w:rPr>
      </w:pPr>
    </w:p>
    <w:p w14:paraId="3AF9C2ED" w14:textId="77777777" w:rsidR="00C73FA6" w:rsidRPr="00DA6FCB" w:rsidRDefault="00C73FA6" w:rsidP="00DA6FCB">
      <w:pPr>
        <w:spacing w:before="60" w:after="60"/>
        <w:ind w:right="20"/>
        <w:jc w:val="both"/>
        <w:rPr>
          <w:rFonts w:ascii="Times New Roman" w:hAnsi="Times New Roman" w:cs="Times New Roman"/>
        </w:rPr>
      </w:pPr>
    </w:p>
    <w:p w14:paraId="1AB7CA61" w14:textId="77777777" w:rsidR="00C73FA6" w:rsidRPr="00DA6FCB" w:rsidRDefault="00C73FA6" w:rsidP="00DA6FCB">
      <w:pPr>
        <w:spacing w:before="60" w:after="60"/>
        <w:ind w:right="20"/>
        <w:jc w:val="both"/>
        <w:rPr>
          <w:rFonts w:ascii="Times New Roman" w:eastAsia="Arial" w:hAnsi="Times New Roman" w:cs="Times New Roman"/>
          <w:b/>
          <w:bCs/>
        </w:rPr>
      </w:pPr>
      <w:r w:rsidRPr="00DA6FCB">
        <w:rPr>
          <w:rFonts w:ascii="Times New Roman" w:eastAsia="Arial" w:hAnsi="Times New Roman" w:cs="Times New Roman"/>
          <w:b/>
          <w:bCs/>
        </w:rPr>
        <w:t>Үндэстэн дамнасан аж ахуйн нэгжүүд болон татварын албадад зориулсан ЭЗХАХБ-ын Үнэ шилжилтийн талаарх Удирдамж</w:t>
      </w:r>
    </w:p>
    <w:p w14:paraId="17DB9B45" w14:textId="2381B014" w:rsidR="00C73FA6" w:rsidRPr="00DA6FCB" w:rsidRDefault="00C73FA6" w:rsidP="00DA6FCB">
      <w:pPr>
        <w:spacing w:before="60" w:after="60"/>
        <w:ind w:right="20"/>
        <w:jc w:val="both"/>
        <w:rPr>
          <w:rFonts w:ascii="Times New Roman" w:eastAsia="Arial" w:hAnsi="Times New Roman" w:cs="Times New Roman"/>
        </w:rPr>
      </w:pPr>
      <w:r w:rsidRPr="00DA6FCB">
        <w:rPr>
          <w:rFonts w:ascii="Times New Roman" w:eastAsia="Arial" w:hAnsi="Times New Roman" w:cs="Times New Roman"/>
          <w:bCs/>
          <w:i/>
        </w:rPr>
        <w:t>Үндэстэн дамнасан аж ахуйн нэгжүүд болон татварын албадад зориулсан ЭЗХАХБ-ын Үнэ шилжилтийн талаарх Удирдамж</w:t>
      </w:r>
      <w:r w:rsidRPr="00DA6FCB">
        <w:rPr>
          <w:rFonts w:ascii="Times New Roman" w:eastAsia="Arial" w:hAnsi="Times New Roman" w:cs="Times New Roman"/>
          <w:bCs/>
        </w:rPr>
        <w:t xml:space="preserve"> нь үнэ шилжилтийн буюу </w:t>
      </w:r>
      <w:r w:rsidR="00A10FEF" w:rsidRPr="00DA6FCB">
        <w:rPr>
          <w:rFonts w:ascii="Times New Roman" w:eastAsia="Arial" w:hAnsi="Times New Roman" w:cs="Times New Roman"/>
          <w:bCs/>
        </w:rPr>
        <w:t>харилцан хамаарал бүхий аж ахуйн нэгж</w:t>
      </w:r>
      <w:r w:rsidRPr="00DA6FCB">
        <w:rPr>
          <w:rFonts w:ascii="Times New Roman" w:eastAsia="Arial" w:hAnsi="Times New Roman" w:cs="Times New Roman"/>
          <w:bCs/>
        </w:rPr>
        <w:t xml:space="preserve">үүдийн хооронд хийгдсэн хил дамнасан ажил гүйлгээний үнийг тодорхойлох талаарх олон улсын санал нэгдсэн зарчим болох “сунгасан гарын зарчим”-ыг хэрэглэхтэй холбогдсон зөвлөмжийг өгсөн болно. Үндэстэн дамнасан аж ахуйн нэгжүүд (ҮДААН) чухал үүргийг гүйцэтгэдэг глобалчлагдсан эдийн засагт үнэ шилжилтийн асуудал татварын албад болоод татвар төлөгчдийн хувьд чухал ач холбогдолтой асуудал хэвээр байсаар байна. ҮДААН-үүд татвар ногдох орлогоо тухайн улсаас зүй бусаар шилжүүлэхгүй байх, ҮДААН-үүдийн өөрийн улсдаа тайлагнасан татварын суурь тэдгээр улсад явуулсан эдийн засгийн үйл ажиллагааг тусгасан байхад Засгийн газрууд анхаарч ажиллах шаардлагатай байна. Татвар төлөгчдийн хувьд </w:t>
      </w:r>
      <w:r w:rsidR="00A10FEF" w:rsidRPr="00DA6FCB">
        <w:rPr>
          <w:rFonts w:ascii="Times New Roman" w:eastAsia="Arial" w:hAnsi="Times New Roman" w:cs="Times New Roman"/>
          <w:bCs/>
        </w:rPr>
        <w:t>харилцан хамаарал бүхий аж ахуйн нэгж</w:t>
      </w:r>
      <w:r w:rsidRPr="00DA6FCB">
        <w:rPr>
          <w:rFonts w:ascii="Times New Roman" w:eastAsia="Arial" w:hAnsi="Times New Roman" w:cs="Times New Roman"/>
          <w:bCs/>
        </w:rPr>
        <w:t>үүдтэйгээ хийсэн хил дамнасан ажил гүйлгээний сунгасан гарын зарчмаар тооцох төлбөрийг тодорхойлохтой холбоотойгоор хоёр улсын хооронд бий болсон маргаанаас үүдэлтэй эдийн засгийн давхар татвар ногдуулах эрсдэлийг хязгаарлах нь чухал байдаг.</w:t>
      </w:r>
    </w:p>
    <w:p w14:paraId="5EE06A1A" w14:textId="7D18FFDC" w:rsidR="00C73FA6" w:rsidRPr="00DA6FCB" w:rsidRDefault="00C73FA6" w:rsidP="00DA6FCB">
      <w:pPr>
        <w:spacing w:before="60" w:after="60"/>
        <w:ind w:right="20"/>
        <w:jc w:val="both"/>
        <w:rPr>
          <w:rFonts w:ascii="Times New Roman" w:eastAsia="Arial" w:hAnsi="Times New Roman" w:cs="Times New Roman"/>
        </w:rPr>
      </w:pPr>
      <w:r w:rsidRPr="00DA6FCB">
        <w:rPr>
          <w:rFonts w:ascii="Times New Roman" w:eastAsia="Arial" w:hAnsi="Times New Roman" w:cs="Times New Roman"/>
        </w:rPr>
        <w:t xml:space="preserve">Энэхүү </w:t>
      </w:r>
      <w:r w:rsidRPr="00DA6FCB">
        <w:rPr>
          <w:rFonts w:ascii="Times New Roman" w:eastAsia="Arial" w:hAnsi="Times New Roman" w:cs="Times New Roman"/>
          <w:i/>
        </w:rPr>
        <w:t>ЭЗХАХБ-ын Үнэ шилжилтийн талаарх Удирдамжийн</w:t>
      </w:r>
      <w:r w:rsidRPr="00DA6FCB">
        <w:rPr>
          <w:rFonts w:ascii="Times New Roman" w:eastAsia="Arial" w:hAnsi="Times New Roman" w:cs="Times New Roman"/>
        </w:rPr>
        <w:t xml:space="preserve"> 2017 оны хувилбарт </w:t>
      </w:r>
      <w:r w:rsidRPr="00DA6FCB">
        <w:rPr>
          <w:rFonts w:ascii="Times New Roman" w:hAnsi="Times New Roman" w:cs="Times New Roman"/>
        </w:rPr>
        <w:t xml:space="preserve">БЕПС-ийн 8-10 дугаар Үйл ажиллагаанууд буюу </w:t>
      </w:r>
      <w:r w:rsidRPr="00DA6FCB">
        <w:rPr>
          <w:rFonts w:ascii="Times New Roman" w:hAnsi="Times New Roman" w:cs="Times New Roman"/>
          <w:i/>
        </w:rPr>
        <w:t>Үнэ шилжилтийн үр дүнг үнэ цэнэ бий болгосон байдалтай уялдуулах</w:t>
      </w:r>
      <w:r w:rsidRPr="00DA6FCB">
        <w:rPr>
          <w:rFonts w:ascii="Times New Roman" w:hAnsi="Times New Roman" w:cs="Times New Roman"/>
        </w:rPr>
        <w:t xml:space="preserve">, 13 дугаар Үйл ажиллагаа буюу </w:t>
      </w:r>
      <w:r w:rsidRPr="00DA6FCB">
        <w:rPr>
          <w:rFonts w:ascii="Times New Roman" w:hAnsi="Times New Roman" w:cs="Times New Roman"/>
          <w:i/>
        </w:rPr>
        <w:t xml:space="preserve">Үнэ шилжилтийн баримтжуулалт болон </w:t>
      </w:r>
      <w:r w:rsidR="008853BA" w:rsidRPr="00DA6FCB">
        <w:rPr>
          <w:rFonts w:ascii="Times New Roman" w:hAnsi="Times New Roman" w:cs="Times New Roman"/>
          <w:i/>
        </w:rPr>
        <w:t>Улс бүрээрх</w:t>
      </w:r>
      <w:r w:rsidRPr="00DA6FCB">
        <w:rPr>
          <w:rFonts w:ascii="Times New Roman" w:hAnsi="Times New Roman" w:cs="Times New Roman"/>
          <w:i/>
        </w:rPr>
        <w:t xml:space="preserve"> тайлагналын талаарх </w:t>
      </w:r>
      <w:r w:rsidRPr="00DA6FCB">
        <w:rPr>
          <w:rFonts w:ascii="Times New Roman" w:hAnsi="Times New Roman" w:cs="Times New Roman"/>
        </w:rPr>
        <w:t xml:space="preserve">2015 оны тайлангаар хүлээн зөвшөөрч тохиролцсон тодруулгууд болон шинэчлэлтүүдийг тусгах үүднээс </w:t>
      </w:r>
      <w:r w:rsidRPr="00DA6FCB">
        <w:rPr>
          <w:rFonts w:ascii="Times New Roman" w:eastAsia="Arial" w:hAnsi="Times New Roman" w:cs="Times New Roman"/>
        </w:rPr>
        <w:t xml:space="preserve">2016 онд хийсэн томоохон шинэчлэгдсэн өөрчлөлтүүдийг оруулсан. Түүнчлэн 2013 онд баталсан хялбаршуулсан тусгай горимын талаарх шинэчилсэн зөвлөмжийг оруулсан бөгөөд оновчтой боловсруулсан хялбаршуулсан тусгай горим нь татвар төлөгчдийг хууль тогтоомж дагаж мөрдөх зарим ачааллаас чөлөөлөх, тэдэнд илүү тодорхой байдлыг хангахад тусалдаг болохыг уг зөвлөмжөөр хүлээн зөвшөөрсөн. Удирдамжийн энэ хувилбарт мөн </w:t>
      </w:r>
      <w:r w:rsidRPr="00DA6FCB">
        <w:rPr>
          <w:rFonts w:ascii="Times New Roman" w:eastAsia="Arial" w:hAnsi="Times New Roman" w:cs="Times New Roman"/>
          <w:i/>
        </w:rPr>
        <w:t>ЭЗХАХБ-ын Үнэ шилжилтийн талаарх Удирдамжийн</w:t>
      </w:r>
      <w:r w:rsidRPr="00DA6FCB">
        <w:rPr>
          <w:rFonts w:ascii="Times New Roman" w:eastAsia="Arial" w:hAnsi="Times New Roman" w:cs="Times New Roman"/>
        </w:rPr>
        <w:t xml:space="preserve"> бусад хэсэгт орсон өөрчлөлтүүдтэй уялдуулсан зохих өөрчлөлтүүдийг оруулсан болно. </w:t>
      </w:r>
      <w:r w:rsidRPr="00DA6FCB">
        <w:rPr>
          <w:rFonts w:ascii="Times New Roman" w:eastAsia="Arial" w:hAnsi="Times New Roman" w:cs="Times New Roman"/>
          <w:i/>
        </w:rPr>
        <w:t xml:space="preserve">ЭЗХАХБ-ын Үнэ шилжилтийн талаарх Удирдамжийг </w:t>
      </w:r>
      <w:r w:rsidRPr="00DA6FCB">
        <w:rPr>
          <w:rFonts w:ascii="Times New Roman" w:eastAsia="Arial" w:hAnsi="Times New Roman" w:cs="Times New Roman"/>
        </w:rPr>
        <w:t>ЭЗХАХБ-ын Зөвлөлөөс анхны хувилбараар нь 1995 онд баталсан байдаг.</w:t>
      </w:r>
    </w:p>
    <w:p w14:paraId="62533E96" w14:textId="77777777" w:rsidR="00C73FA6" w:rsidRPr="00DA6FCB" w:rsidRDefault="00C73FA6" w:rsidP="00DA6FCB">
      <w:pPr>
        <w:spacing w:before="60" w:after="60"/>
        <w:ind w:right="20"/>
        <w:jc w:val="both"/>
        <w:rPr>
          <w:rFonts w:ascii="Times New Roman" w:hAnsi="Times New Roman" w:cs="Times New Roman"/>
        </w:rPr>
      </w:pPr>
      <w:bookmarkStart w:id="355" w:name="page612"/>
      <w:bookmarkEnd w:id="355"/>
    </w:p>
    <w:p w14:paraId="6E819F1D" w14:textId="77777777" w:rsidR="00C73FA6" w:rsidRPr="00DA6FCB" w:rsidRDefault="00C73FA6" w:rsidP="00DA6FCB">
      <w:pPr>
        <w:spacing w:before="60" w:after="60"/>
        <w:ind w:right="20"/>
        <w:jc w:val="both"/>
        <w:rPr>
          <w:rFonts w:ascii="Times New Roman" w:hAnsi="Times New Roman" w:cs="Times New Roman"/>
        </w:rPr>
      </w:pPr>
    </w:p>
    <w:p w14:paraId="7DC2203B" w14:textId="77777777" w:rsidR="00C73FA6" w:rsidRPr="00DA6FCB" w:rsidRDefault="00C73FA6" w:rsidP="00DA6FCB">
      <w:pPr>
        <w:spacing w:before="60" w:after="60"/>
        <w:ind w:right="20"/>
        <w:jc w:val="both"/>
        <w:rPr>
          <w:rFonts w:ascii="Times New Roman" w:hAnsi="Times New Roman" w:cs="Times New Roman"/>
        </w:rPr>
      </w:pPr>
    </w:p>
    <w:p w14:paraId="1B5B6BA6" w14:textId="77777777" w:rsidR="00C73FA6" w:rsidRPr="00DA6FCB" w:rsidRDefault="00C73FA6" w:rsidP="00DA6FCB">
      <w:pPr>
        <w:spacing w:before="60" w:after="60"/>
        <w:ind w:right="20"/>
        <w:jc w:val="both"/>
        <w:rPr>
          <w:rFonts w:ascii="Times New Roman" w:hAnsi="Times New Roman" w:cs="Times New Roman"/>
        </w:rPr>
      </w:pPr>
    </w:p>
    <w:p w14:paraId="2E94E3D9" w14:textId="77777777" w:rsidR="00C73FA6" w:rsidRPr="00DA6FCB" w:rsidRDefault="00C73FA6" w:rsidP="00DA6FCB">
      <w:pPr>
        <w:spacing w:before="60" w:after="60"/>
        <w:ind w:right="20"/>
        <w:jc w:val="both"/>
        <w:rPr>
          <w:rFonts w:ascii="Times New Roman" w:hAnsi="Times New Roman" w:cs="Times New Roman"/>
        </w:rPr>
      </w:pPr>
    </w:p>
    <w:tbl>
      <w:tblPr>
        <w:tblStyle w:val="TableGrid"/>
        <w:tblW w:w="0" w:type="auto"/>
        <w:tblLook w:val="04A0" w:firstRow="1" w:lastRow="0" w:firstColumn="1" w:lastColumn="0" w:noHBand="0" w:noVBand="1"/>
      </w:tblPr>
      <w:tblGrid>
        <w:gridCol w:w="9730"/>
      </w:tblGrid>
      <w:tr w:rsidR="00C73FA6" w:rsidRPr="00DA6FCB" w14:paraId="1C92B104" w14:textId="77777777" w:rsidTr="000E1943">
        <w:tc>
          <w:tcPr>
            <w:tcW w:w="9909" w:type="dxa"/>
          </w:tcPr>
          <w:p w14:paraId="20F5D021" w14:textId="77777777" w:rsidR="00C73FA6" w:rsidRPr="00DA6FCB" w:rsidRDefault="00C73FA6" w:rsidP="00DA6FCB">
            <w:pPr>
              <w:widowControl w:val="0"/>
              <w:autoSpaceDE w:val="0"/>
              <w:autoSpaceDN w:val="0"/>
              <w:adjustRightInd w:val="0"/>
              <w:spacing w:before="60" w:after="60"/>
              <w:rPr>
                <w:rFonts w:ascii="Times New Roman" w:hAnsi="Times New Roman" w:cs="Times New Roman"/>
                <w:sz w:val="20"/>
                <w:szCs w:val="20"/>
              </w:rPr>
            </w:pPr>
            <w:r w:rsidRPr="00DA6FCB">
              <w:rPr>
                <w:rFonts w:ascii="Times New Roman" w:hAnsi="Times New Roman" w:cs="Times New Roman"/>
                <w:sz w:val="20"/>
                <w:szCs w:val="20"/>
              </w:rPr>
              <w:t xml:space="preserve">Энэхүү номын бүрэн текст нь </w:t>
            </w:r>
            <w:hyperlink r:id="rId15" w:history="1">
              <w:r w:rsidRPr="00DA6FCB">
                <w:rPr>
                  <w:rStyle w:val="Hyperlink"/>
                  <w:rFonts w:ascii="Times New Roman" w:hAnsi="Times New Roman" w:cs="Times New Roman"/>
                  <w:color w:val="auto"/>
                  <w:sz w:val="20"/>
                  <w:szCs w:val="20"/>
                </w:rPr>
                <w:t>http://dx.doi.org/10.1787/tpg-2017-en</w:t>
              </w:r>
            </w:hyperlink>
            <w:r w:rsidRPr="00DA6FCB">
              <w:rPr>
                <w:rFonts w:ascii="Times New Roman" w:hAnsi="Times New Roman" w:cs="Times New Roman"/>
                <w:sz w:val="20"/>
                <w:szCs w:val="20"/>
              </w:rPr>
              <w:t>. хаягт бий. Энэ бүтээлийг OECD iLibrary-д байршуулсан бөгөөд энэ нь ЭЗХАХБ-ын ном, хэвлэл болон статистик мэдээллийн онлайн номын сан юм.</w:t>
            </w:r>
          </w:p>
          <w:p w14:paraId="113E42BB" w14:textId="77777777" w:rsidR="00C73FA6" w:rsidRPr="00DA6FCB" w:rsidRDefault="00C73FA6" w:rsidP="00DA6FCB">
            <w:pPr>
              <w:spacing w:before="60" w:after="60"/>
              <w:ind w:right="20"/>
              <w:jc w:val="both"/>
              <w:rPr>
                <w:rFonts w:ascii="Times New Roman" w:hAnsi="Times New Roman" w:cs="Times New Roman"/>
                <w:sz w:val="20"/>
                <w:szCs w:val="20"/>
              </w:rPr>
            </w:pPr>
            <w:r w:rsidRPr="00DA6FCB">
              <w:rPr>
                <w:rFonts w:ascii="Times New Roman" w:hAnsi="Times New Roman" w:cs="Times New Roman"/>
                <w:sz w:val="20"/>
                <w:szCs w:val="20"/>
              </w:rPr>
              <w:t xml:space="preserve">Нэмэлт мэдээллийг </w:t>
            </w:r>
            <w:hyperlink r:id="rId16" w:history="1">
              <w:r w:rsidRPr="00DA6FCB">
                <w:rPr>
                  <w:rStyle w:val="Hyperlink"/>
                  <w:rFonts w:ascii="Times New Roman" w:hAnsi="Times New Roman" w:cs="Times New Roman"/>
                  <w:color w:val="auto"/>
                  <w:sz w:val="20"/>
                  <w:szCs w:val="20"/>
                </w:rPr>
                <w:t>www.oecd-ilibrary.org</w:t>
              </w:r>
            </w:hyperlink>
            <w:r w:rsidRPr="00DA6FCB">
              <w:rPr>
                <w:rFonts w:ascii="Times New Roman" w:hAnsi="Times New Roman" w:cs="Times New Roman"/>
                <w:sz w:val="20"/>
                <w:szCs w:val="20"/>
              </w:rPr>
              <w:t xml:space="preserve">   хаягаас авна уу. </w:t>
            </w:r>
          </w:p>
        </w:tc>
      </w:tr>
    </w:tbl>
    <w:p w14:paraId="429D98F4" w14:textId="77777777" w:rsidR="00C73FA6" w:rsidRPr="00DA6FCB" w:rsidRDefault="00C73FA6" w:rsidP="00DA6FCB">
      <w:pPr>
        <w:spacing w:before="60" w:after="60"/>
        <w:ind w:right="20"/>
        <w:jc w:val="both"/>
        <w:rPr>
          <w:rFonts w:ascii="Times New Roman" w:hAnsi="Times New Roman" w:cs="Times New Roman"/>
        </w:rPr>
      </w:pPr>
    </w:p>
    <w:sectPr w:rsidR="00C73FA6" w:rsidRPr="00DA6FCB" w:rsidSect="00BE1277">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5472" w14:textId="77777777" w:rsidR="00BE1277" w:rsidRDefault="00BE1277" w:rsidP="00F52EAB">
      <w:r>
        <w:separator/>
      </w:r>
    </w:p>
  </w:endnote>
  <w:endnote w:type="continuationSeparator" w:id="0">
    <w:p w14:paraId="4478A1DE" w14:textId="77777777" w:rsidR="00BE1277" w:rsidRDefault="00BE1277" w:rsidP="00F5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522C" w14:textId="77777777" w:rsidR="00171A4F" w:rsidRDefault="00171A4F" w:rsidP="00233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BC3E1" w14:textId="77777777" w:rsidR="00171A4F" w:rsidRDefault="00171A4F" w:rsidP="002333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19D0" w14:textId="77777777" w:rsidR="00171A4F" w:rsidRDefault="00171A4F" w:rsidP="00233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1E5">
      <w:rPr>
        <w:rStyle w:val="PageNumber"/>
        <w:noProof/>
      </w:rPr>
      <w:t>403</w:t>
    </w:r>
    <w:r>
      <w:rPr>
        <w:rStyle w:val="PageNumber"/>
      </w:rPr>
      <w:fldChar w:fldCharType="end"/>
    </w:r>
  </w:p>
  <w:p w14:paraId="0A703FD9" w14:textId="77777777" w:rsidR="00171A4F" w:rsidRDefault="00171A4F" w:rsidP="002333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3C8" w14:textId="77777777" w:rsidR="00BE1277" w:rsidRDefault="00BE1277" w:rsidP="00F52EAB">
      <w:r>
        <w:separator/>
      </w:r>
    </w:p>
  </w:footnote>
  <w:footnote w:type="continuationSeparator" w:id="0">
    <w:p w14:paraId="135459F4" w14:textId="77777777" w:rsidR="00BE1277" w:rsidRDefault="00BE1277" w:rsidP="00F52EAB">
      <w:r>
        <w:continuationSeparator/>
      </w:r>
    </w:p>
  </w:footnote>
  <w:footnote w:id="1">
    <w:p w14:paraId="09BFD10D"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Энэ бүлгийн хүрээнд өгсөн зөвлөмж, ялангуяа эрсдэлийн талаар өгсөн зөвлөмж нь аливаа нэг тухайлсан салбарт онцгойлон чиглэгдээгүй. Эрсдэл хариуцаж буй тал нь эдгээр эрсдэлийг үр дүнтэй удирдах чадвартай байх гэсэн үндсэн ойлголт нь даатгал, банк, бусад санхүүгийн үйлчилгээ эрхлэгчдэд хамаарах бөгөөд зохицуулалт бүхий эдгээр салбарууд нь эрсдэлийг хэрхэн зохицуулах, эрсдэлийг хэрхэн таних, хэмжих, мэдээлэхтэй холбоотой дүрмүүдийг мөрдөх ёстой. Зохицуулалт бүхий аж ахуйн нэгжүүдийн хувьд эрсдэл хариуцах байдлыг зохицуулалтын арга механизмаар дамжуулан хэрэгжүүлж буйг харгалзан үзэх шаардлагатай бөгөөд санхүүгийн үйлчилгээ эрхлэгчдэд тусгайлан чиглэсэн үнэ шилжилтийн зөвлөмжтэй холбогдох асуудлуудыг </w:t>
      </w:r>
      <w:r w:rsidRPr="00672BB5">
        <w:rPr>
          <w:rFonts w:ascii="Times New Roman" w:hAnsi="Times New Roman" w:cs="Times New Roman"/>
          <w:i/>
          <w:sz w:val="20"/>
          <w:szCs w:val="20"/>
        </w:rPr>
        <w:t xml:space="preserve">Ашгийг төлөөний газарт хамааруулах талаарх тайлан </w:t>
      </w:r>
      <w:r w:rsidRPr="00672BB5">
        <w:rPr>
          <w:rStyle w:val="mceitemhidden"/>
          <w:rFonts w:ascii="Times New Roman" w:hAnsi="Times New Roman" w:cs="Times New Roman"/>
          <w:sz w:val="20"/>
          <w:szCs w:val="20"/>
        </w:rPr>
        <w:t>(ЭЗХАХБ, 2010)-</w:t>
      </w:r>
      <w:r w:rsidRPr="00672BB5">
        <w:rPr>
          <w:rStyle w:val="mceitemhiddenspellword"/>
          <w:rFonts w:ascii="Times New Roman" w:hAnsi="Times New Roman" w:cs="Times New Roman"/>
          <w:sz w:val="20"/>
          <w:szCs w:val="20"/>
        </w:rPr>
        <w:t>нд</w:t>
      </w:r>
      <w:r w:rsidRPr="00672BB5">
        <w:rPr>
          <w:rStyle w:val="mceitemhidden"/>
          <w:rFonts w:ascii="Times New Roman" w:hAnsi="Times New Roman" w:cs="Times New Roman"/>
          <w:sz w:val="20"/>
          <w:szCs w:val="20"/>
        </w:rPr>
        <w:t xml:space="preserve"> тусгасан.</w:t>
      </w:r>
      <w:r w:rsidRPr="00672BB5">
        <w:rPr>
          <w:rFonts w:ascii="Times New Roman" w:hAnsi="Times New Roman" w:cs="Times New Roman"/>
          <w:sz w:val="20"/>
          <w:szCs w:val="20"/>
        </w:rPr>
        <w:t xml:space="preserve">  </w:t>
      </w:r>
    </w:p>
  </w:footnote>
  <w:footnote w:id="2">
    <w:p w14:paraId="1EC383D7"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Санхүүгийн ажил гүйлгээний сунгасан гарын </w:t>
      </w:r>
      <w:r w:rsidRPr="00672BB5">
        <w:rPr>
          <w:rStyle w:val="mceitemhiddenspellword"/>
          <w:rFonts w:ascii="Times New Roman" w:hAnsi="Times New Roman" w:cs="Times New Roman"/>
          <w:sz w:val="20"/>
          <w:szCs w:val="20"/>
        </w:rPr>
        <w:t>зарчмаарх</w:t>
      </w:r>
      <w:r w:rsidRPr="00672BB5">
        <w:rPr>
          <w:rStyle w:val="mceitemhidden"/>
          <w:rFonts w:ascii="Times New Roman" w:hAnsi="Times New Roman" w:cs="Times New Roman"/>
          <w:sz w:val="20"/>
          <w:szCs w:val="20"/>
        </w:rPr>
        <w:t xml:space="preserve"> нөхцөлүүдийг тодорхойлох эдийн засгийн ач холбогдолтой шинж чанаруудын талаарх зөвлөмж цаашид өгөгдөнө. Энэ ажлыг 2016, 2017 онуудад хийнэ.</w:t>
      </w:r>
    </w:p>
  </w:footnote>
  <w:footnote w:id="3">
    <w:p w14:paraId="4DA597B6"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Хэрэв жишээ нь, ажил гүйлгээг Г.2 </w:t>
      </w:r>
      <w:r w:rsidRPr="00672BB5">
        <w:rPr>
          <w:rStyle w:val="mceitemhiddenspellword"/>
          <w:rFonts w:ascii="Times New Roman" w:hAnsi="Times New Roman" w:cs="Times New Roman"/>
          <w:sz w:val="20"/>
          <w:szCs w:val="20"/>
        </w:rPr>
        <w:t>дах</w:t>
      </w:r>
      <w:r w:rsidRPr="00672BB5">
        <w:rPr>
          <w:rStyle w:val="mceitemhidden"/>
          <w:rFonts w:ascii="Times New Roman" w:hAnsi="Times New Roman" w:cs="Times New Roman"/>
          <w:sz w:val="20"/>
          <w:szCs w:val="20"/>
        </w:rPr>
        <w:t xml:space="preserve"> хэсгийн хүрээнд хүлээн зөвшөөрөөгүй бол “А” компани эрсдэлгүй өгөөжийн хэмжээнээс бага </w:t>
      </w:r>
      <w:r w:rsidRPr="00672BB5">
        <w:rPr>
          <w:rStyle w:val="mceitemhiddenspellword"/>
          <w:rFonts w:ascii="Times New Roman" w:hAnsi="Times New Roman" w:cs="Times New Roman"/>
          <w:sz w:val="20"/>
          <w:szCs w:val="20"/>
        </w:rPr>
        <w:t>өгөж</w:t>
      </w:r>
      <w:r w:rsidRPr="00672BB5">
        <w:rPr>
          <w:rStyle w:val="mceitemhidden"/>
          <w:rFonts w:ascii="Times New Roman" w:hAnsi="Times New Roman" w:cs="Times New Roman"/>
          <w:sz w:val="20"/>
          <w:szCs w:val="20"/>
        </w:rPr>
        <w:t xml:space="preserve"> хүртэх боломжтой.</w:t>
      </w:r>
    </w:p>
  </w:footnote>
  <w:footnote w:id="4">
    <w:p w14:paraId="64B9FB54" w14:textId="3AED8832"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Зарим улсын дотоодын хууль тогтоомжоор зориуд хамтдаа төлөвлөсөн зохицуулалтыг ажил гүйлгээ гэж үздэг байхад зарим улсынх үздэггүй. Гэвч нэгдмэл зарчим нь нэг </w:t>
      </w:r>
      <w:r>
        <w:rPr>
          <w:rStyle w:val="mceitemhidden"/>
          <w:rFonts w:ascii="Times New Roman" w:hAnsi="Times New Roman" w:cs="Times New Roman"/>
          <w:sz w:val="20"/>
          <w:szCs w:val="20"/>
        </w:rPr>
        <w:t>харилцан хамаарал бүхий аж ахуйн нэгж</w:t>
      </w:r>
      <w:r w:rsidRPr="00672BB5">
        <w:rPr>
          <w:rStyle w:val="mceitemhidden"/>
          <w:rFonts w:ascii="Times New Roman" w:hAnsi="Times New Roman" w:cs="Times New Roman"/>
          <w:sz w:val="20"/>
          <w:szCs w:val="20"/>
        </w:rPr>
        <w:t xml:space="preserve"> нь нэг буюу түүнээс дээш тооны бусад </w:t>
      </w:r>
      <w:r>
        <w:rPr>
          <w:rStyle w:val="mceitemhidden"/>
          <w:rFonts w:ascii="Times New Roman" w:hAnsi="Times New Roman" w:cs="Times New Roman"/>
          <w:sz w:val="20"/>
          <w:szCs w:val="20"/>
        </w:rPr>
        <w:t>харилцан хамаарал бүхий аж ахуйн нэгж</w:t>
      </w:r>
      <w:r w:rsidRPr="00672BB5">
        <w:rPr>
          <w:rStyle w:val="mceitemhidden"/>
          <w:rFonts w:ascii="Times New Roman" w:hAnsi="Times New Roman" w:cs="Times New Roman"/>
          <w:sz w:val="20"/>
          <w:szCs w:val="20"/>
        </w:rPr>
        <w:t xml:space="preserve">үүдийн төлөө ажил үүрэг гүйцэтгэсэн, хөрөнгөө ашигласан, эрсдэл хариуцсан бол ямар ч нөхцөл байдалд зориуд хамтдаа төлөвлөсөн зохицуулалт гэж тооцон сунгасан гарын зарчмаарх нөхөн төлбөрийг тооцож авах ёстой гэж үздэг зарчим байдаг. 1.170-1.173 хүртэлх заалтууд </w:t>
      </w:r>
      <w:r w:rsidRPr="00672BB5">
        <w:rPr>
          <w:rStyle w:val="mceitemhiddenspellword"/>
          <w:rFonts w:ascii="Times New Roman" w:hAnsi="Times New Roman" w:cs="Times New Roman"/>
          <w:sz w:val="20"/>
          <w:szCs w:val="20"/>
        </w:rPr>
        <w:t>дах</w:t>
      </w:r>
      <w:r w:rsidRPr="00672BB5">
        <w:rPr>
          <w:rStyle w:val="mceitemhidden"/>
          <w:rFonts w:ascii="Times New Roman" w:hAnsi="Times New Roman" w:cs="Times New Roman"/>
          <w:sz w:val="20"/>
          <w:szCs w:val="20"/>
        </w:rPr>
        <w:t xml:space="preserve"> Жишээ 5-г харна уу.</w:t>
      </w:r>
    </w:p>
  </w:footnote>
  <w:footnote w:id="5">
    <w:p w14:paraId="4DEBBA07"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Жишээ 2-г санхүүгийн ажил гүйлгээтэй холбоотой баталгааны хураамжийн талаарх үнэ шилжилтийн цогц зөвлөмжийг тусгасан гэж үзэх болохгүй. Санхүүгийн ажил гүйлгээний үнэ шилжилтийн асуудлын талаар, сунгасан гарын </w:t>
      </w:r>
      <w:r w:rsidRPr="00672BB5">
        <w:rPr>
          <w:rStyle w:val="mceitemhiddenspellword"/>
          <w:rFonts w:ascii="Times New Roman" w:hAnsi="Times New Roman" w:cs="Times New Roman"/>
          <w:sz w:val="20"/>
          <w:szCs w:val="20"/>
        </w:rPr>
        <w:t>зарчмаарх</w:t>
      </w:r>
      <w:r w:rsidRPr="00672BB5">
        <w:rPr>
          <w:rStyle w:val="mceitemhidden"/>
          <w:rFonts w:ascii="Times New Roman" w:hAnsi="Times New Roman" w:cs="Times New Roman"/>
          <w:sz w:val="20"/>
          <w:szCs w:val="20"/>
        </w:rPr>
        <w:t xml:space="preserve"> нөхцөлийг тодорхойлох эдийн засгийн ач холбогдолтой шинж чанаруудыг тодорхойлохтой холбогдуулан цаашдын зөвлөмж өгөгдөнө. Энэ ажил 2016, 2017 онуудад хийгдэнэ.</w:t>
      </w:r>
    </w:p>
  </w:footnote>
  <w:footnote w:id="6">
    <w:p w14:paraId="491A3FBB" w14:textId="7D4BF44B"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Нийт ба цэвэр ашгийн түвшний үзүүлэлтүүдийн мэдрэмжийн талаархи мэдээллийг Хоёрдугаар бүлгийн Хавсралт I-т үзүүлэв.</w:t>
      </w:r>
    </w:p>
  </w:footnote>
  <w:footnote w:id="7">
    <w:p w14:paraId="2BC0D268"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Төсвийн асуудал эрхэлсэн хорооноос 2008 оны 7 сарын 24-ний өдөр баталсан Төлөөний газруудад ашиг хамааруулах тухай тайлан, Төсвийн асуудал эрхэлсэн хорооноос 2010 оны 6 сарын 22-ны болон Хэвлэлийн хорооноос 2010 оны 7 сарын 22-ны өдөр баталсан Төлөөний газруудад ашиг хамааруулах тухай тайланг тус тус харна уу.</w:t>
      </w:r>
    </w:p>
  </w:footnote>
  <w:footnote w:id="8">
    <w:p w14:paraId="1F549AD4"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Үлдэгдэл ашиг хуваах талаар харуулсан жишээг Хоёрдугаар бүлгийн Хавсралт II-т тусгав.</w:t>
      </w:r>
    </w:p>
  </w:footnote>
  <w:footnote w:id="9">
    <w:p w14:paraId="0BC46F97"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Ажил гүйлгээний ашиг хуваах аргын үед ашиг тодорхойлох аргуудын талаарх жишээг Хоёрдугаар бүлгийн Хавсралт III-д тусгав.</w:t>
      </w:r>
    </w:p>
  </w:footnote>
  <w:footnote w:id="10">
    <w:p w14:paraId="00395B06" w14:textId="1CD5A12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Татварын суурийг багасгаж ашиг </w:t>
      </w:r>
      <w:r w:rsidRPr="00672BB5">
        <w:rPr>
          <w:rStyle w:val="mceitemhiddenspellword"/>
          <w:rFonts w:ascii="Times New Roman" w:hAnsi="Times New Roman" w:cs="Times New Roman"/>
          <w:sz w:val="20"/>
          <w:szCs w:val="20"/>
        </w:rPr>
        <w:t>зувчуулах</w:t>
      </w:r>
      <w:r w:rsidRPr="00672BB5">
        <w:rPr>
          <w:rStyle w:val="mceitemhidden"/>
          <w:rFonts w:ascii="Times New Roman" w:hAnsi="Times New Roman" w:cs="Times New Roman"/>
          <w:sz w:val="20"/>
          <w:szCs w:val="20"/>
        </w:rPr>
        <w:t xml:space="preserve"> (</w:t>
      </w:r>
      <w:r w:rsidRPr="00672BB5">
        <w:rPr>
          <w:rStyle w:val="mceitemhiddenspellword"/>
          <w:rFonts w:ascii="Times New Roman" w:hAnsi="Times New Roman" w:cs="Times New Roman"/>
          <w:sz w:val="20"/>
          <w:szCs w:val="20"/>
        </w:rPr>
        <w:t>БЕПС</w:t>
      </w:r>
      <w:r w:rsidRPr="00672BB5">
        <w:rPr>
          <w:rStyle w:val="mceitemhidden"/>
          <w:rFonts w:ascii="Times New Roman" w:hAnsi="Times New Roman" w:cs="Times New Roman"/>
          <w:sz w:val="20"/>
          <w:szCs w:val="20"/>
        </w:rPr>
        <w:t>)-</w:t>
      </w:r>
      <w:r w:rsidRPr="00672BB5">
        <w:rPr>
          <w:rStyle w:val="mceitemhiddenspellword"/>
          <w:rFonts w:ascii="Times New Roman" w:hAnsi="Times New Roman" w:cs="Times New Roman"/>
          <w:sz w:val="20"/>
          <w:szCs w:val="20"/>
        </w:rPr>
        <w:t>ын</w:t>
      </w:r>
      <w:r w:rsidRPr="00672BB5">
        <w:rPr>
          <w:rStyle w:val="mceitemhidden"/>
          <w:rFonts w:ascii="Times New Roman" w:hAnsi="Times New Roman" w:cs="Times New Roman"/>
          <w:sz w:val="20"/>
          <w:szCs w:val="20"/>
        </w:rPr>
        <w:t xml:space="preserve"> эсрэг Цогц хөтөлбөрт нэгдсэн улсууд гэрээнээс үүдэлтэй маргааныг шийдвэрлэхтэй холбогдуулан зайлшгүй мөрдөх стандартыг тохироод байна. Дөрөвдүгээр бүлгийн энэ В хэсэг нь энэхүү </w:t>
      </w:r>
      <w:r w:rsidRPr="00672BB5">
        <w:rPr>
          <w:rStyle w:val="mceitemhiddenspellword"/>
          <w:rFonts w:ascii="Times New Roman" w:hAnsi="Times New Roman" w:cs="Times New Roman"/>
          <w:sz w:val="20"/>
          <w:szCs w:val="20"/>
        </w:rPr>
        <w:t>зайлшүй</w:t>
      </w:r>
      <w:r w:rsidRPr="00672BB5">
        <w:rPr>
          <w:rStyle w:val="mceitemhidden"/>
          <w:rFonts w:ascii="Times New Roman" w:hAnsi="Times New Roman" w:cs="Times New Roman"/>
          <w:sz w:val="20"/>
          <w:szCs w:val="20"/>
        </w:rPr>
        <w:t xml:space="preserve"> мөрдөх стандартыг тайлбарлах зорилгогүй бөгөөд Цогц хөтөлбөрт хамрагдсан бүх улс зайлшгүй мөрдөх стандартын элемент гэж онцлон тодорхойлсноос бусад тохиолдолд энэ хэсэгт өгсөн зөвлөмжийг бүгд хүлээн зөвшөөрч байгаа гэсэн санааг тулгахыг зориогүй юм. Зайлшгүй мөрдөх стандарт нь дараах гурван ерөнхий зорилгыг агуулдаг. Үүнд: (1) Улс орнууд нь харилцан тохирох журамтай холбоотой гэрээний үүргээ тууштай, бүрэн биелүүлэх, </w:t>
      </w:r>
      <w:r w:rsidRPr="00672BB5">
        <w:rPr>
          <w:rStyle w:val="mceitemhiddenspellword"/>
          <w:rFonts w:ascii="Times New Roman" w:hAnsi="Times New Roman" w:cs="Times New Roman"/>
          <w:sz w:val="20"/>
          <w:szCs w:val="20"/>
        </w:rPr>
        <w:t>ХТЖ</w:t>
      </w:r>
      <w:r w:rsidRPr="00672BB5">
        <w:rPr>
          <w:rStyle w:val="mceitemhidden"/>
          <w:rFonts w:ascii="Times New Roman" w:hAnsi="Times New Roman" w:cs="Times New Roman"/>
          <w:sz w:val="20"/>
          <w:szCs w:val="20"/>
        </w:rPr>
        <w:t>-</w:t>
      </w:r>
      <w:r w:rsidRPr="00672BB5">
        <w:rPr>
          <w:rStyle w:val="mceitemhiddenspellword"/>
          <w:rFonts w:ascii="Times New Roman" w:hAnsi="Times New Roman" w:cs="Times New Roman"/>
          <w:sz w:val="20"/>
          <w:szCs w:val="20"/>
        </w:rPr>
        <w:t>ын</w:t>
      </w:r>
      <w:r w:rsidRPr="00672BB5">
        <w:rPr>
          <w:rStyle w:val="mceitemhidden"/>
          <w:rFonts w:ascii="Times New Roman" w:hAnsi="Times New Roman" w:cs="Times New Roman"/>
          <w:sz w:val="20"/>
          <w:szCs w:val="20"/>
        </w:rPr>
        <w:t xml:space="preserve"> хүрээнд асуудлыг цаг хугацаанд шийдвэрлэдэг байхад анхаарах; (2) улс орнууд нь тэдний захиргааны процесс гэрээнээс үүдэлтэй маргаан үүсгэхээс урьдчилан сэргийлдэг, маргааныг цаг тухайд нь шийдвэрлэдэг байх талаас нь дэмжлэг үзүүлдэг байхад анхаарах; (3) улс орнууд нь 25 дугаар зүйлийн 1 дэх заалтын шаардлагыг хангаж буй татвар төлөгчид харилцан тохирох журамд хандах боломжтой байхад анхаарах. Зайлшгүй мөрдөх стандартын бүх элементүүдийг ЭЗХАХБ (2015)-</w:t>
      </w:r>
      <w:r w:rsidRPr="00672BB5">
        <w:rPr>
          <w:rStyle w:val="mceitemhiddenspellword"/>
          <w:rFonts w:ascii="Times New Roman" w:hAnsi="Times New Roman" w:cs="Times New Roman"/>
          <w:sz w:val="20"/>
          <w:szCs w:val="20"/>
        </w:rPr>
        <w:t>ын</w:t>
      </w:r>
      <w:r w:rsidRPr="00672BB5">
        <w:rPr>
          <w:rStyle w:val="mceitemhidden"/>
          <w:rFonts w:ascii="Times New Roman" w:hAnsi="Times New Roman" w:cs="Times New Roman"/>
          <w:sz w:val="20"/>
          <w:szCs w:val="20"/>
        </w:rPr>
        <w:t xml:space="preserve"> Үйл ажиллагаа 14-ийн 2015 оны тайлан </w:t>
      </w:r>
      <w:r w:rsidRPr="00672BB5">
        <w:rPr>
          <w:rFonts w:ascii="Times New Roman" w:hAnsi="Times New Roman" w:cs="Times New Roman"/>
          <w:i/>
          <w:sz w:val="20"/>
          <w:szCs w:val="20"/>
        </w:rPr>
        <w:t xml:space="preserve">Маргаан шийдвэрлэх механизмыг улам бүр үр дүнтэй болгох нь, </w:t>
      </w:r>
      <w:r w:rsidRPr="00672BB5">
        <w:rPr>
          <w:rStyle w:val="mceitemhidden"/>
          <w:rFonts w:ascii="Times New Roman" w:hAnsi="Times New Roman" w:cs="Times New Roman"/>
          <w:sz w:val="20"/>
          <w:szCs w:val="20"/>
        </w:rPr>
        <w:t xml:space="preserve">ЭЗХАХБ/Их 20-ийн </w:t>
      </w:r>
      <w:r w:rsidRPr="00672BB5">
        <w:rPr>
          <w:rStyle w:val="mceitemhiddenspellword"/>
          <w:rFonts w:ascii="Times New Roman" w:hAnsi="Times New Roman" w:cs="Times New Roman"/>
          <w:sz w:val="20"/>
          <w:szCs w:val="20"/>
        </w:rPr>
        <w:t>БЕПС</w:t>
      </w:r>
      <w:r w:rsidRPr="00672BB5">
        <w:rPr>
          <w:rStyle w:val="mceitemhidden"/>
          <w:rFonts w:ascii="Times New Roman" w:hAnsi="Times New Roman" w:cs="Times New Roman"/>
          <w:sz w:val="20"/>
          <w:szCs w:val="20"/>
        </w:rPr>
        <w:t xml:space="preserve"> Төсөл, ЭЗХАХБ-ийн хэвлэл, Парис зэрэгт тодорхой оруулсан. Зайлшгүй мөрдөх стандартуудад тэргүүн туршлагуудыг (эдгээрийг Цогц хөтөлбөрт хамрагдсан улс бүр мөрдөнө гэдгээр хараахан мөрдөхөө амлаагүй) нэмэлтээр оруулсан бөгөөд эдгээр туршлагууд нь гэрээнээс үүдэлтэй маргааныг харилцан тохирох журмаар шийдвэрлэхэд саад болж буй асуудлуудыг хэрхэн шийдвэрлэж буй талаар авч үзсэн байдаг. Түүнчлэн Цогц хөтөлбөрт нэгдсэн бүх улсуудын дунд </w:t>
      </w:r>
      <w:r w:rsidRPr="00672BB5">
        <w:rPr>
          <w:rStyle w:val="mceitemhiddenspellword"/>
          <w:rFonts w:ascii="Times New Roman" w:hAnsi="Times New Roman" w:cs="Times New Roman"/>
          <w:sz w:val="20"/>
          <w:szCs w:val="20"/>
        </w:rPr>
        <w:t>ХТЖ</w:t>
      </w:r>
      <w:r w:rsidRPr="00672BB5">
        <w:rPr>
          <w:rStyle w:val="mceitemhidden"/>
          <w:rFonts w:ascii="Times New Roman" w:hAnsi="Times New Roman" w:cs="Times New Roman"/>
          <w:sz w:val="20"/>
          <w:szCs w:val="20"/>
        </w:rPr>
        <w:t>-</w:t>
      </w:r>
      <w:r w:rsidRPr="00672BB5">
        <w:rPr>
          <w:rStyle w:val="mceitemhiddenspellword"/>
          <w:rFonts w:ascii="Times New Roman" w:hAnsi="Times New Roman" w:cs="Times New Roman"/>
          <w:sz w:val="20"/>
          <w:szCs w:val="20"/>
        </w:rPr>
        <w:t>ын</w:t>
      </w:r>
      <w:r w:rsidRPr="00672BB5">
        <w:rPr>
          <w:rStyle w:val="mceitemhidden"/>
          <w:rFonts w:ascii="Times New Roman" w:hAnsi="Times New Roman" w:cs="Times New Roman"/>
          <w:sz w:val="20"/>
          <w:szCs w:val="20"/>
        </w:rPr>
        <w:t xml:space="preserve"> хүрээнд гарсан асуудлуудыг цаг тухайд нь шийдвэрлэх зорилгоор арбитрт заавал хандах шаардлагыг нэвтрүүлэх тал дээр санал нэгтэйгээр нэгдсэн зөвшилцөл одоогоор хараахан байхгүй ч гэсэн олон тооны улс энэхүү арбитраар шийдвэрлүүлэх механизмыг нэвтрүүлэхээ илэрхийлсэн амлалтаа ирүүлээд байна.</w:t>
      </w:r>
    </w:p>
  </w:footnote>
  <w:footnote w:id="11">
    <w:p w14:paraId="00E76EC6" w14:textId="1E0D89A2"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90/436/EEC </w:t>
      </w:r>
      <w:r>
        <w:rPr>
          <w:rStyle w:val="mceitemhiddenspellword"/>
          <w:rFonts w:ascii="Times New Roman" w:hAnsi="Times New Roman" w:cs="Times New Roman"/>
          <w:sz w:val="20"/>
          <w:szCs w:val="20"/>
        </w:rPr>
        <w:t>Конвенц</w:t>
      </w:r>
      <w:r w:rsidRPr="00672BB5">
        <w:rPr>
          <w:rStyle w:val="mceitemhidden"/>
          <w:rFonts w:ascii="Times New Roman" w:hAnsi="Times New Roman" w:cs="Times New Roman"/>
          <w:sz w:val="20"/>
          <w:szCs w:val="20"/>
        </w:rPr>
        <w:t>.</w:t>
      </w:r>
    </w:p>
  </w:footnote>
  <w:footnote w:id="12">
    <w:p w14:paraId="49916152"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ЭЗХАХБ (2016), </w:t>
      </w:r>
      <w:r w:rsidRPr="00672BB5">
        <w:rPr>
          <w:rStyle w:val="mceitemhiddenspellword"/>
          <w:rFonts w:ascii="Times New Roman" w:hAnsi="Times New Roman" w:cs="Times New Roman"/>
          <w:sz w:val="20"/>
          <w:szCs w:val="20"/>
        </w:rPr>
        <w:t>БЕПС</w:t>
      </w:r>
      <w:r w:rsidRPr="00672BB5">
        <w:rPr>
          <w:rStyle w:val="mceitemhidden"/>
          <w:rFonts w:ascii="Times New Roman" w:hAnsi="Times New Roman" w:cs="Times New Roman"/>
          <w:sz w:val="20"/>
          <w:szCs w:val="20"/>
        </w:rPr>
        <w:t xml:space="preserve"> Үйл ажиллагаа 14 Маргаан шийдвэрлэх механизмыг улам бүр үр дүнтэй болгох нь- Оролцогч улсуудын хийсэн үнэлгээний баримт бичгүүд, ЭЗХАХБ/Их 20 Татварын суурийг багасгаж ашиг </w:t>
      </w:r>
      <w:r w:rsidRPr="00672BB5">
        <w:rPr>
          <w:rStyle w:val="mceitemhiddenspellword"/>
          <w:rFonts w:ascii="Times New Roman" w:hAnsi="Times New Roman" w:cs="Times New Roman"/>
          <w:sz w:val="20"/>
          <w:szCs w:val="20"/>
        </w:rPr>
        <w:t>зувчуулах</w:t>
      </w:r>
      <w:r w:rsidRPr="00672BB5">
        <w:rPr>
          <w:rStyle w:val="mceitemhidden"/>
          <w:rFonts w:ascii="Times New Roman" w:hAnsi="Times New Roman" w:cs="Times New Roman"/>
          <w:sz w:val="20"/>
          <w:szCs w:val="20"/>
        </w:rPr>
        <w:t xml:space="preserve"> (</w:t>
      </w:r>
      <w:r w:rsidRPr="00672BB5">
        <w:rPr>
          <w:rStyle w:val="mceitemhiddenspellword"/>
          <w:rFonts w:ascii="Times New Roman" w:hAnsi="Times New Roman" w:cs="Times New Roman"/>
          <w:sz w:val="20"/>
          <w:szCs w:val="20"/>
        </w:rPr>
        <w:t>БЕПС</w:t>
      </w:r>
      <w:r w:rsidRPr="00672BB5">
        <w:rPr>
          <w:rStyle w:val="mceitemhidden"/>
          <w:rFonts w:ascii="Times New Roman" w:hAnsi="Times New Roman" w:cs="Times New Roman"/>
          <w:sz w:val="20"/>
          <w:szCs w:val="20"/>
        </w:rPr>
        <w:t>) Төсөл, ЭЗХАХБ, Парис (</w:t>
      </w:r>
      <w:hyperlink r:id="rId1" w:history="1">
        <w:r w:rsidRPr="00672BB5">
          <w:rPr>
            <w:rStyle w:val="Hyperlink"/>
            <w:rFonts w:ascii="Times New Roman" w:hAnsi="Times New Roman" w:cs="Times New Roman"/>
            <w:sz w:val="20"/>
            <w:szCs w:val="20"/>
          </w:rPr>
          <w:t>www.oecd.org/tax/dispute/beps-action-14-on-more-effective-dispute-resolution-peer-review-documents.pdf</w:t>
        </w:r>
      </w:hyperlink>
      <w:r w:rsidRPr="00672BB5">
        <w:rPr>
          <w:rFonts w:ascii="Times New Roman" w:hAnsi="Times New Roman" w:cs="Times New Roman"/>
          <w:sz w:val="20"/>
          <w:szCs w:val="20"/>
        </w:rPr>
        <w:t>)</w:t>
      </w:r>
    </w:p>
  </w:footnote>
  <w:footnote w:id="13">
    <w:p w14:paraId="694F53E4"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hyperlink r:id="rId2" w:anchor="membership" w:history="1">
        <w:r w:rsidRPr="00672BB5">
          <w:rPr>
            <w:rStyle w:val="Hyperlink"/>
            <w:rFonts w:ascii="Times New Roman" w:hAnsi="Times New Roman" w:cs="Times New Roman"/>
            <w:sz w:val="20"/>
            <w:szCs w:val="20"/>
          </w:rPr>
          <w:t>www.oecd.org/tax/beps/beps-about.htm#membership</w:t>
        </w:r>
      </w:hyperlink>
      <w:r w:rsidRPr="00672BB5">
        <w:rPr>
          <w:rFonts w:ascii="Times New Roman" w:hAnsi="Times New Roman" w:cs="Times New Roman"/>
          <w:sz w:val="20"/>
          <w:szCs w:val="20"/>
        </w:rPr>
        <w:t xml:space="preserve"> -с харна уу</w:t>
      </w:r>
    </w:p>
  </w:footnote>
  <w:footnote w:id="14">
    <w:p w14:paraId="2352339D"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hyperlink r:id="rId3" w:history="1">
        <w:r w:rsidRPr="00672BB5">
          <w:rPr>
            <w:rStyle w:val="Hyperlink"/>
            <w:rFonts w:ascii="Times New Roman" w:hAnsi="Times New Roman" w:cs="Times New Roman"/>
            <w:sz w:val="20"/>
            <w:szCs w:val="20"/>
          </w:rPr>
          <w:t>www.oecd.org/tax/beps/country-map-profiles.htm</w:t>
        </w:r>
      </w:hyperlink>
      <w:r w:rsidRPr="00672BB5">
        <w:rPr>
          <w:rFonts w:ascii="Times New Roman" w:hAnsi="Times New Roman" w:cs="Times New Roman"/>
          <w:sz w:val="20"/>
          <w:szCs w:val="20"/>
        </w:rPr>
        <w:t xml:space="preserve"> -с харна уу</w:t>
      </w:r>
    </w:p>
  </w:footnote>
  <w:footnote w:id="15">
    <w:p w14:paraId="2392C316"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Style w:val="FootnoteReference"/>
          <w:rFonts w:ascii="Times New Roman" w:hAnsi="Times New Roman" w:cs="Times New Roman"/>
          <w:sz w:val="20"/>
          <w:szCs w:val="20"/>
        </w:rPr>
        <w:t xml:space="preserve"> </w:t>
      </w:r>
      <w:r w:rsidRPr="00672BB5">
        <w:rPr>
          <w:rFonts w:ascii="Times New Roman" w:hAnsi="Times New Roman" w:cs="Times New Roman"/>
          <w:sz w:val="20"/>
          <w:szCs w:val="20"/>
        </w:rPr>
        <w:t xml:space="preserve">Харилцан тохирох журмын хүрээнд Үнийн урьдчилсан зохицуулалт хийхтэй холбогдсон нэмэлт зөвлөмжийг Дөрөвдүгээр бүлгийн Хавсралт II-с харж болно. </w:t>
      </w:r>
    </w:p>
  </w:footnote>
  <w:footnote w:id="16">
    <w:p w14:paraId="5AA8C91F" w14:textId="1797F7AB"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Fonts w:ascii="Times New Roman" w:hAnsi="Times New Roman" w:cs="Times New Roman"/>
          <w:sz w:val="20"/>
          <w:szCs w:val="20"/>
          <w:lang w:val="mn-MN"/>
        </w:rPr>
        <w:t xml:space="preserve">Засгийн газар хооронд Улс бүрээрх тайлангуудыг солилцохдоо хоёр талын олон улсын гэрээ хэлэлцээрүүдэд үндэслэж байвал харилцан тохирох журам </w:t>
      </w:r>
      <w:r w:rsidRPr="00672BB5">
        <w:rPr>
          <w:rFonts w:ascii="Times New Roman" w:hAnsi="Times New Roman" w:cs="Times New Roman"/>
          <w:sz w:val="20"/>
          <w:szCs w:val="20"/>
        </w:rPr>
        <w:t>(</w:t>
      </w:r>
      <w:r w:rsidRPr="00672BB5">
        <w:rPr>
          <w:rStyle w:val="mceitemhiddenspellword"/>
          <w:rFonts w:ascii="Times New Roman" w:hAnsi="Times New Roman" w:cs="Times New Roman"/>
          <w:sz w:val="20"/>
          <w:szCs w:val="20"/>
          <w:lang w:val="mn-MN"/>
        </w:rPr>
        <w:t>ХТЖ</w:t>
      </w:r>
      <w:r w:rsidRPr="00672BB5">
        <w:rPr>
          <w:rFonts w:ascii="Times New Roman" w:hAnsi="Times New Roman" w:cs="Times New Roman"/>
          <w:sz w:val="20"/>
          <w:szCs w:val="20"/>
        </w:rPr>
        <w:t>)-</w:t>
      </w:r>
      <w:r w:rsidRPr="00672BB5">
        <w:rPr>
          <w:rStyle w:val="mceitemhiddenspellword"/>
          <w:rFonts w:ascii="Times New Roman" w:hAnsi="Times New Roman" w:cs="Times New Roman"/>
          <w:sz w:val="20"/>
          <w:szCs w:val="20"/>
          <w:lang w:val="mn-MN"/>
        </w:rPr>
        <w:t>ыг</w:t>
      </w:r>
      <w:r w:rsidRPr="00672BB5">
        <w:rPr>
          <w:rFonts w:ascii="Times New Roman" w:hAnsi="Times New Roman" w:cs="Times New Roman"/>
          <w:sz w:val="20"/>
          <w:szCs w:val="20"/>
          <w:lang w:val="mn-MN"/>
        </w:rPr>
        <w:t xml:space="preserve"> хэрэглэх боломжтой. У</w:t>
      </w:r>
      <w:r w:rsidRPr="00672BB5">
        <w:rPr>
          <w:rStyle w:val="mceitemhiddenspellword"/>
          <w:rFonts w:ascii="Times New Roman" w:hAnsi="Times New Roman" w:cs="Times New Roman"/>
          <w:sz w:val="20"/>
          <w:szCs w:val="20"/>
        </w:rPr>
        <w:t>лс</w:t>
      </w:r>
      <w:r w:rsidRPr="00672BB5">
        <w:rPr>
          <w:rFonts w:ascii="Times New Roman" w:hAnsi="Times New Roman" w:cs="Times New Roman"/>
          <w:sz w:val="20"/>
          <w:szCs w:val="20"/>
        </w:rPr>
        <w:t xml:space="preserve"> орнууд нь Улс бүрээрх тайланг засгийн газар хооронд солилцохдоо үндэслэл болгосон олон улсын </w:t>
      </w:r>
      <w:r w:rsidRPr="00672BB5">
        <w:rPr>
          <w:rFonts w:ascii="Times New Roman" w:hAnsi="Times New Roman" w:cs="Times New Roman"/>
          <w:sz w:val="20"/>
          <w:szCs w:val="20"/>
          <w:lang w:val="mn-MN"/>
        </w:rPr>
        <w:t>гэрээ</w:t>
      </w:r>
      <w:r w:rsidRPr="00672BB5">
        <w:rPr>
          <w:rFonts w:ascii="Times New Roman" w:hAnsi="Times New Roman" w:cs="Times New Roman"/>
          <w:sz w:val="20"/>
          <w:szCs w:val="20"/>
        </w:rPr>
        <w:t xml:space="preserve"> хэлэлцээрт </w:t>
      </w:r>
      <w:r w:rsidRPr="00672BB5">
        <w:rPr>
          <w:rStyle w:val="mceitemhiddenspellword"/>
          <w:rFonts w:ascii="Times New Roman" w:hAnsi="Times New Roman" w:cs="Times New Roman"/>
          <w:sz w:val="20"/>
          <w:szCs w:val="20"/>
        </w:rPr>
        <w:t>ХТЖ</w:t>
      </w:r>
      <w:r w:rsidRPr="00672BB5">
        <w:rPr>
          <w:rFonts w:ascii="Times New Roman" w:hAnsi="Times New Roman" w:cs="Times New Roman"/>
          <w:sz w:val="20"/>
          <w:szCs w:val="20"/>
          <w:lang w:val="mn-MN"/>
        </w:rPr>
        <w:t>-</w:t>
      </w:r>
      <w:r w:rsidRPr="00672BB5">
        <w:rPr>
          <w:rStyle w:val="mceitemhiddenspellword"/>
          <w:rFonts w:ascii="Times New Roman" w:hAnsi="Times New Roman" w:cs="Times New Roman"/>
          <w:sz w:val="20"/>
          <w:szCs w:val="20"/>
          <w:lang w:val="mn-MN"/>
        </w:rPr>
        <w:t>ыг</w:t>
      </w:r>
      <w:r w:rsidRPr="00672BB5">
        <w:rPr>
          <w:rFonts w:ascii="Times New Roman" w:hAnsi="Times New Roman" w:cs="Times New Roman"/>
          <w:sz w:val="20"/>
          <w:szCs w:val="20"/>
          <w:lang w:val="mn-MN"/>
        </w:rPr>
        <w:t xml:space="preserve"> хэрэглэх боломжийн талаарх зүйл заалт </w:t>
      </w:r>
      <w:r w:rsidRPr="00672BB5">
        <w:rPr>
          <w:rFonts w:ascii="Times New Roman" w:hAnsi="Times New Roman" w:cs="Times New Roman"/>
          <w:sz w:val="20"/>
          <w:szCs w:val="20"/>
        </w:rPr>
        <w:t>тусга</w:t>
      </w:r>
      <w:r w:rsidRPr="00672BB5">
        <w:rPr>
          <w:rStyle w:val="mceitemhiddenspellword"/>
          <w:rFonts w:ascii="Times New Roman" w:hAnsi="Times New Roman" w:cs="Times New Roman"/>
          <w:sz w:val="20"/>
          <w:szCs w:val="20"/>
          <w:lang w:val="mn-MN"/>
        </w:rPr>
        <w:t>гдаа</w:t>
      </w:r>
      <w:r w:rsidRPr="00672BB5">
        <w:rPr>
          <w:rFonts w:ascii="Times New Roman" w:hAnsi="Times New Roman" w:cs="Times New Roman"/>
          <w:sz w:val="20"/>
          <w:szCs w:val="20"/>
        </w:rPr>
        <w:t xml:space="preserve">гүй тохиолдолд боловсруулах гэж буй эрх бүхий байгууллагын </w:t>
      </w:r>
      <w:r w:rsidRPr="00672BB5">
        <w:rPr>
          <w:rFonts w:ascii="Times New Roman" w:hAnsi="Times New Roman" w:cs="Times New Roman"/>
          <w:sz w:val="20"/>
          <w:szCs w:val="20"/>
          <w:lang w:val="mn-MN"/>
        </w:rPr>
        <w:t>хэлэлцээрт</w:t>
      </w:r>
      <w:r w:rsidRPr="00672BB5">
        <w:rPr>
          <w:rFonts w:ascii="Times New Roman" w:hAnsi="Times New Roman" w:cs="Times New Roman"/>
          <w:sz w:val="20"/>
          <w:szCs w:val="20"/>
        </w:rPr>
        <w:t xml:space="preserve"> эдийн засгийн хүсээгүй үр дагавар</w:t>
      </w:r>
      <w:r w:rsidRPr="00672BB5">
        <w:rPr>
          <w:rFonts w:ascii="Times New Roman" w:hAnsi="Times New Roman" w:cs="Times New Roman"/>
          <w:sz w:val="20"/>
          <w:szCs w:val="20"/>
          <w:lang w:val="mn-MN"/>
        </w:rPr>
        <w:t xml:space="preserve">, </w:t>
      </w:r>
      <w:r w:rsidRPr="00672BB5">
        <w:rPr>
          <w:rFonts w:ascii="Times New Roman" w:hAnsi="Times New Roman" w:cs="Times New Roman"/>
          <w:sz w:val="20"/>
          <w:szCs w:val="20"/>
        </w:rPr>
        <w:t>түүний дотор хувийн бизнесүүдэд үүс</w:t>
      </w:r>
      <w:r w:rsidRPr="00672BB5">
        <w:rPr>
          <w:rFonts w:ascii="Times New Roman" w:hAnsi="Times New Roman" w:cs="Times New Roman"/>
          <w:sz w:val="20"/>
          <w:szCs w:val="20"/>
          <w:lang w:val="mn-MN"/>
        </w:rPr>
        <w:t>эх нөхцөлүүдийг</w:t>
      </w:r>
      <w:r w:rsidRPr="00672BB5">
        <w:rPr>
          <w:rFonts w:ascii="Times New Roman" w:hAnsi="Times New Roman" w:cs="Times New Roman"/>
          <w:sz w:val="20"/>
          <w:szCs w:val="20"/>
        </w:rPr>
        <w:t xml:space="preserve"> шийдвэрлэх зорилго</w:t>
      </w:r>
      <w:r w:rsidRPr="00672BB5">
        <w:rPr>
          <w:rFonts w:ascii="Times New Roman" w:hAnsi="Times New Roman" w:cs="Times New Roman"/>
          <w:sz w:val="20"/>
          <w:szCs w:val="20"/>
          <w:lang w:val="mn-MN"/>
        </w:rPr>
        <w:t>ор хэлэлцэх эрх бүхий байгууллагын журмын</w:t>
      </w:r>
      <w:r w:rsidRPr="00672BB5">
        <w:rPr>
          <w:rFonts w:ascii="Times New Roman" w:hAnsi="Times New Roman" w:cs="Times New Roman"/>
          <w:sz w:val="20"/>
          <w:szCs w:val="20"/>
        </w:rPr>
        <w:t xml:space="preserve"> механизмыг </w:t>
      </w:r>
      <w:r w:rsidRPr="00672BB5">
        <w:rPr>
          <w:rFonts w:ascii="Times New Roman" w:hAnsi="Times New Roman" w:cs="Times New Roman"/>
          <w:sz w:val="20"/>
          <w:szCs w:val="20"/>
          <w:lang w:val="mn-MN"/>
        </w:rPr>
        <w:t>нэвтрүүлэх</w:t>
      </w:r>
      <w:r w:rsidRPr="00672BB5">
        <w:rPr>
          <w:rFonts w:ascii="Times New Roman" w:hAnsi="Times New Roman" w:cs="Times New Roman"/>
          <w:sz w:val="20"/>
          <w:szCs w:val="20"/>
        </w:rPr>
        <w:t xml:space="preserve"> үүрэг хүлээдэг.</w:t>
      </w:r>
    </w:p>
  </w:footnote>
  <w:footnote w:id="17">
    <w:p w14:paraId="6B9B6B2E" w14:textId="1046399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Fonts w:ascii="Times New Roman" w:hAnsi="Times New Roman" w:cs="Times New Roman"/>
          <w:sz w:val="20"/>
          <w:szCs w:val="20"/>
          <w:lang w:val="mn-MN"/>
        </w:rPr>
        <w:t>Эрсдэл хариуцах байдал</w:t>
      </w:r>
      <w:r w:rsidRPr="00672BB5">
        <w:rPr>
          <w:rFonts w:ascii="Times New Roman" w:hAnsi="Times New Roman" w:cs="Times New Roman"/>
          <w:sz w:val="20"/>
          <w:szCs w:val="20"/>
        </w:rPr>
        <w:t xml:space="preserve"> гэдэг нь Нэгдүгээр бүлгийн Г.1.2.1 хэсэг дэх зөвлөмжийн дагуу эрсдэлд хяналт тавих, эрсдэлийг хариуцах </w:t>
      </w:r>
      <w:r>
        <w:rPr>
          <w:rFonts w:ascii="Times New Roman" w:hAnsi="Times New Roman" w:cs="Times New Roman"/>
          <w:sz w:val="20"/>
          <w:szCs w:val="20"/>
        </w:rPr>
        <w:t>санхүүгийн чадавхийг</w:t>
      </w:r>
      <w:r w:rsidRPr="00672BB5">
        <w:rPr>
          <w:rFonts w:ascii="Times New Roman" w:hAnsi="Times New Roman" w:cs="Times New Roman"/>
          <w:sz w:val="20"/>
          <w:szCs w:val="20"/>
        </w:rPr>
        <w:t xml:space="preserve"> харгалзан үзэж аль </w:t>
      </w:r>
      <w:r>
        <w:rPr>
          <w:rFonts w:ascii="Times New Roman" w:hAnsi="Times New Roman" w:cs="Times New Roman"/>
          <w:sz w:val="20"/>
          <w:szCs w:val="20"/>
        </w:rPr>
        <w:t>харилцан хамаарал бүхий аж ахуйн нэгж</w:t>
      </w:r>
      <w:r w:rsidRPr="00672BB5">
        <w:rPr>
          <w:rFonts w:ascii="Times New Roman" w:hAnsi="Times New Roman" w:cs="Times New Roman"/>
          <w:sz w:val="20"/>
          <w:szCs w:val="20"/>
        </w:rPr>
        <w:t xml:space="preserve"> нь тухайлсан эрсдэлийг хариуцаж буйг тодорхойлсон үр дүн юм. Эрсдэлийг гэрээний үндсэн дээр хариуцах гэдэг нь талууд гэрээндээ эрсдэлээ хэрхэн хувааж хариуцахыг илэрхийлсэн ойлголт болно.</w:t>
      </w:r>
    </w:p>
  </w:footnote>
  <w:footnote w:id="18">
    <w:p w14:paraId="527DAAFF"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Энэ заалтад хэрэглэснээр, санхүүгийн хөрөнгө гэдэг нь мөнгөн хөрөнгө, эздийн өмчид хамаарах аливаа хэрэгслүүд, мөнгөн хөрөнгө эсхүл өөр санхүүгийн хөрөнгө авах, эсхүл санхүүгийн хөрөнгө, өр төлбөр эсхүл дериватив солилцох гэрээт эрх, үүрэг гэх мэт хөрөнгө юм. Үүний жишээнд бонд, </w:t>
      </w:r>
      <w:r w:rsidRPr="00672BB5">
        <w:rPr>
          <w:rStyle w:val="mceitemhiddenspellword"/>
          <w:rFonts w:ascii="Times New Roman" w:hAnsi="Times New Roman" w:cs="Times New Roman"/>
          <w:sz w:val="20"/>
          <w:szCs w:val="20"/>
        </w:rPr>
        <w:t>банкин</w:t>
      </w:r>
      <w:r w:rsidRPr="00672BB5">
        <w:rPr>
          <w:rStyle w:val="mceitemhidden"/>
          <w:rFonts w:ascii="Times New Roman" w:hAnsi="Times New Roman" w:cs="Times New Roman"/>
          <w:sz w:val="20"/>
          <w:szCs w:val="20"/>
        </w:rPr>
        <w:t xml:space="preserve"> </w:t>
      </w:r>
      <w:r w:rsidRPr="00672BB5">
        <w:rPr>
          <w:rStyle w:val="mceitemhiddenspellword"/>
          <w:rFonts w:ascii="Times New Roman" w:hAnsi="Times New Roman" w:cs="Times New Roman"/>
          <w:sz w:val="20"/>
          <w:szCs w:val="20"/>
        </w:rPr>
        <w:t>дах</w:t>
      </w:r>
      <w:r w:rsidRPr="00672BB5">
        <w:rPr>
          <w:rStyle w:val="mceitemhidden"/>
          <w:rFonts w:ascii="Times New Roman" w:hAnsi="Times New Roman" w:cs="Times New Roman"/>
          <w:sz w:val="20"/>
          <w:szCs w:val="20"/>
        </w:rPr>
        <w:t xml:space="preserve"> хадгаламж, </w:t>
      </w:r>
      <w:r w:rsidRPr="00672BB5">
        <w:rPr>
          <w:rStyle w:val="mceitemhiddenspellword"/>
          <w:rFonts w:ascii="Times New Roman" w:hAnsi="Times New Roman" w:cs="Times New Roman"/>
          <w:sz w:val="20"/>
          <w:szCs w:val="20"/>
        </w:rPr>
        <w:t>хувьцаагаарх</w:t>
      </w:r>
      <w:r w:rsidRPr="00672BB5">
        <w:rPr>
          <w:rStyle w:val="mceitemhidden"/>
          <w:rFonts w:ascii="Times New Roman" w:hAnsi="Times New Roman" w:cs="Times New Roman"/>
          <w:sz w:val="20"/>
          <w:szCs w:val="20"/>
        </w:rPr>
        <w:t xml:space="preserve"> хөрөнгө, хувьцаа, </w:t>
      </w:r>
      <w:r w:rsidRPr="00672BB5">
        <w:rPr>
          <w:rStyle w:val="mceitemhiddenspellword"/>
          <w:rFonts w:ascii="Times New Roman" w:hAnsi="Times New Roman" w:cs="Times New Roman"/>
          <w:sz w:val="20"/>
          <w:szCs w:val="20"/>
        </w:rPr>
        <w:t>форвард</w:t>
      </w:r>
      <w:r w:rsidRPr="00672BB5">
        <w:rPr>
          <w:rStyle w:val="mceitemhidden"/>
          <w:rFonts w:ascii="Times New Roman" w:hAnsi="Times New Roman" w:cs="Times New Roman"/>
          <w:sz w:val="20"/>
          <w:szCs w:val="20"/>
        </w:rPr>
        <w:t xml:space="preserve"> хэлцэл, ирээдүйн хэлцэл болон </w:t>
      </w:r>
      <w:r w:rsidRPr="00672BB5">
        <w:rPr>
          <w:rStyle w:val="mceitemhiddenspellword"/>
          <w:rFonts w:ascii="Times New Roman" w:hAnsi="Times New Roman" w:cs="Times New Roman"/>
          <w:sz w:val="20"/>
          <w:szCs w:val="20"/>
        </w:rPr>
        <w:t>своп</w:t>
      </w:r>
      <w:r w:rsidRPr="00672BB5">
        <w:rPr>
          <w:rStyle w:val="mceitemhidden"/>
          <w:rFonts w:ascii="Times New Roman" w:hAnsi="Times New Roman" w:cs="Times New Roman"/>
          <w:sz w:val="20"/>
          <w:szCs w:val="20"/>
        </w:rPr>
        <w:t xml:space="preserve"> орно.</w:t>
      </w:r>
    </w:p>
  </w:footnote>
  <w:footnote w:id="19">
    <w:p w14:paraId="3A15D1E1"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Fonts w:ascii="Times New Roman" w:hAnsi="Times New Roman" w:cs="Times New Roman"/>
          <w:sz w:val="20"/>
          <w:szCs w:val="20"/>
          <w:lang w:val="mn-MN"/>
        </w:rPr>
        <w:t>Энд хэрэглэснээр, биет бус хөрөнгийг ашиглах гэдэгт биет бус хөрөнгийг эсхүл биет бус хөрөнгийн эрхийг шилжүүлэх болон арилжааны үйл ажиллагаанд ашиглахыг хоёуланг нь багтаана.</w:t>
      </w:r>
    </w:p>
  </w:footnote>
  <w:footnote w:id="20">
    <w:p w14:paraId="72216506"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lang w:val="mn-MN"/>
        </w:rPr>
        <w:t xml:space="preserve">Энэ Б хэсэгт </w:t>
      </w:r>
      <w:r w:rsidRPr="00672BB5">
        <w:rPr>
          <w:rStyle w:val="mceitemhiddenspellword"/>
          <w:rFonts w:ascii="Times New Roman" w:hAnsi="Times New Roman" w:cs="Times New Roman"/>
          <w:sz w:val="20"/>
          <w:szCs w:val="20"/>
          <w:lang w:val="mn-MN"/>
        </w:rPr>
        <w:t>хэрэглэсэнчлэн</w:t>
      </w:r>
      <w:r w:rsidRPr="00672BB5">
        <w:rPr>
          <w:rStyle w:val="mceitemhidden"/>
          <w:rFonts w:ascii="Times New Roman" w:hAnsi="Times New Roman" w:cs="Times New Roman"/>
          <w:sz w:val="20"/>
          <w:szCs w:val="20"/>
          <w:lang w:val="mn-MN"/>
        </w:rPr>
        <w:t xml:space="preserve">, хөрөнгө ашигласан гэдэгт биет бус хөрөнгийг хөгжүүлэх, сайжруулах, хэвийн байлгах, хамгаалах эсхүл ашиглахад оруулсан хөрөнгө оруулалт/ капиталыг багтаана. 6.59 дэх заалтыг харна уу. </w:t>
      </w:r>
    </w:p>
  </w:footnote>
  <w:footnote w:id="21">
    <w:p w14:paraId="062D918B"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Fonts w:ascii="Times New Roman" w:hAnsi="Times New Roman" w:cs="Times New Roman"/>
          <w:sz w:val="20"/>
          <w:szCs w:val="20"/>
          <w:lang w:val="mn-MN"/>
        </w:rPr>
        <w:t>Санхүүгийн ажил гүйлгээний сунгасан гарын нөхцөлийг тодорхойлох эдийн засгийн онцлог шинжүүд, үүн дотроо санхүүгийн төсөвлөлт буюу  биет бус хөрөнгийг хөгжүүлэхэд хийгдэх зарим тусгай хөрөнгө оруулалтын тохиолдлын талаар нэмэлт зөвлөмж гарна. Энэ ажил 2016, 2017 онд хийгдэнэ.</w:t>
      </w:r>
    </w:p>
  </w:footnote>
  <w:footnote w:id="22">
    <w:p w14:paraId="1D352670"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Fonts w:ascii="Times New Roman" w:hAnsi="Times New Roman" w:cs="Times New Roman"/>
          <w:sz w:val="20"/>
          <w:szCs w:val="20"/>
          <w:lang w:val="mn-MN"/>
        </w:rPr>
        <w:t xml:space="preserve">Зургадугаар бүлгийн </w:t>
      </w:r>
      <w:r w:rsidRPr="00672BB5">
        <w:rPr>
          <w:rFonts w:ascii="Times New Roman" w:hAnsi="Times New Roman" w:cs="Times New Roman"/>
          <w:sz w:val="20"/>
          <w:szCs w:val="20"/>
        </w:rPr>
        <w:t>Г</w:t>
      </w:r>
      <w:r w:rsidRPr="00672BB5">
        <w:rPr>
          <w:rStyle w:val="mceitemhidden"/>
          <w:rFonts w:ascii="Times New Roman" w:hAnsi="Times New Roman" w:cs="Times New Roman"/>
          <w:sz w:val="20"/>
          <w:szCs w:val="20"/>
          <w:lang w:val="mn-MN"/>
        </w:rPr>
        <w:t xml:space="preserve"> 2.6.2 </w:t>
      </w:r>
      <w:r w:rsidRPr="00672BB5">
        <w:rPr>
          <w:rStyle w:val="mceitemhiddenspellword"/>
          <w:rFonts w:ascii="Times New Roman" w:hAnsi="Times New Roman" w:cs="Times New Roman"/>
          <w:sz w:val="20"/>
          <w:szCs w:val="20"/>
          <w:lang w:val="mn-MN"/>
        </w:rPr>
        <w:t>дах</w:t>
      </w:r>
      <w:r w:rsidRPr="00672BB5">
        <w:rPr>
          <w:rStyle w:val="mceitemhidden"/>
          <w:rFonts w:ascii="Times New Roman" w:hAnsi="Times New Roman" w:cs="Times New Roman"/>
          <w:sz w:val="20"/>
          <w:szCs w:val="20"/>
          <w:lang w:val="mn-MN"/>
        </w:rPr>
        <w:t xml:space="preserve"> хэсгийг </w:t>
      </w:r>
      <w:r w:rsidRPr="00672BB5">
        <w:rPr>
          <w:rStyle w:val="mceitemhidden"/>
          <w:rFonts w:ascii="Times New Roman" w:hAnsi="Times New Roman" w:cs="Times New Roman"/>
          <w:sz w:val="20"/>
          <w:szCs w:val="20"/>
        </w:rPr>
        <w:t xml:space="preserve">Татварын суурийг багасгаж ашиг </w:t>
      </w:r>
      <w:r w:rsidRPr="00672BB5">
        <w:rPr>
          <w:rStyle w:val="mceitemhiddenspellword"/>
          <w:rFonts w:ascii="Times New Roman" w:hAnsi="Times New Roman" w:cs="Times New Roman"/>
          <w:sz w:val="20"/>
          <w:szCs w:val="20"/>
        </w:rPr>
        <w:t>зувчуулах</w:t>
      </w:r>
      <w:r w:rsidRPr="00672BB5">
        <w:rPr>
          <w:rStyle w:val="mceitemhidden"/>
          <w:rFonts w:ascii="Times New Roman" w:hAnsi="Times New Roman" w:cs="Times New Roman"/>
          <w:sz w:val="20"/>
          <w:szCs w:val="20"/>
        </w:rPr>
        <w:t xml:space="preserve"> (</w:t>
      </w:r>
      <w:r w:rsidRPr="00672BB5">
        <w:rPr>
          <w:rStyle w:val="mceitemhiddenspellword"/>
          <w:rFonts w:ascii="Times New Roman" w:hAnsi="Times New Roman" w:cs="Times New Roman"/>
          <w:sz w:val="20"/>
          <w:szCs w:val="20"/>
        </w:rPr>
        <w:t>БЕПС</w:t>
      </w:r>
      <w:r w:rsidRPr="00672BB5">
        <w:rPr>
          <w:rStyle w:val="mceitemhidden"/>
          <w:rFonts w:ascii="Times New Roman" w:hAnsi="Times New Roman" w:cs="Times New Roman"/>
          <w:sz w:val="20"/>
          <w:szCs w:val="20"/>
        </w:rPr>
        <w:t>)-</w:t>
      </w:r>
      <w:r w:rsidRPr="00672BB5">
        <w:rPr>
          <w:rStyle w:val="mceitemhiddenspellword"/>
          <w:rFonts w:ascii="Times New Roman" w:hAnsi="Times New Roman" w:cs="Times New Roman"/>
          <w:sz w:val="20"/>
          <w:szCs w:val="20"/>
        </w:rPr>
        <w:t>ын</w:t>
      </w:r>
      <w:r w:rsidRPr="00672BB5">
        <w:rPr>
          <w:rStyle w:val="mceitemhidden"/>
          <w:rFonts w:ascii="Times New Roman" w:hAnsi="Times New Roman" w:cs="Times New Roman"/>
          <w:sz w:val="20"/>
          <w:szCs w:val="20"/>
        </w:rPr>
        <w:t xml:space="preserve"> эсрэг </w:t>
      </w:r>
      <w:r w:rsidRPr="00672BB5">
        <w:rPr>
          <w:rFonts w:ascii="Times New Roman" w:hAnsi="Times New Roman" w:cs="Times New Roman"/>
          <w:sz w:val="20"/>
          <w:szCs w:val="20"/>
          <w:lang w:val="mn-MN"/>
        </w:rPr>
        <w:t>10 дугаар үйл ажиллагаанаас батлан гаргасан ажил гүйлгээний ашиг хуваах аргын хэрэглээний чиглэлээр хийж буй ажлын үр дүнг тусгах үүднээс өөрчлөхөөр төлөвлөсөн. Энэхүү ажлыг 2016 болон 2017 онд хийх болно.</w:t>
      </w:r>
    </w:p>
  </w:footnote>
  <w:footnote w:id="23">
    <w:p w14:paraId="1B105F38"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Fonts w:ascii="Times New Roman" w:hAnsi="Times New Roman" w:cs="Times New Roman"/>
          <w:sz w:val="20"/>
          <w:szCs w:val="20"/>
          <w:lang w:val="mn-MN"/>
        </w:rPr>
        <w:t xml:space="preserve">Төсөвлөлтөд үндэслэсэн санхүүгийн үнэлгээнд шинжилгээг ихэвчлэн төсөвлөсөн мөнгөн хөрөнгийн урсгал дээр тулгуурлан хийнэ. Нягтлан бодох бүртгэл эсхүл татварын зорилгоор аккруэл сууриар орлого тодорхойлох нь  мөнгөн хөрөнгийн урсгалын цаг хугацааг зөв тусгахгүй байж болох тул орлого болон мөнгөний урсгал дээр суурилсан аргаар тооцоолсон үр дүнд зөрүү үүсэх талтай. Гэсэн хэдий ч асуудлуудыг харгалзан үзэхэд мөнгөн хөрөнгийн урсгалын төсөвлөлтөөс илүү орлогын төсөвлөлтийг ашиглах нь зарим тохиолдолд үнэ шилжилтийн агуулгын хувьд бодит хэрэгжих талдаа илүү найдвартай үр дүн бий болгодог. </w:t>
      </w:r>
      <w:r w:rsidRPr="00672BB5">
        <w:rPr>
          <w:rStyle w:val="mceitemhidden"/>
          <w:rFonts w:ascii="Times New Roman" w:hAnsi="Times New Roman" w:cs="Times New Roman"/>
          <w:sz w:val="20"/>
          <w:szCs w:val="20"/>
          <w:lang w:val="mn-MN"/>
        </w:rPr>
        <w:t xml:space="preserve">Гэхдээ орлого болон мөнгөн хөрөнгийн үзүүлэлтүүдийг аль алиныг нь нийцтэй байдлаар, </w:t>
      </w:r>
      <w:r w:rsidRPr="00672BB5">
        <w:rPr>
          <w:rStyle w:val="mceitemhiddenspellword"/>
          <w:rFonts w:ascii="Times New Roman" w:hAnsi="Times New Roman" w:cs="Times New Roman"/>
          <w:sz w:val="20"/>
          <w:szCs w:val="20"/>
          <w:lang w:val="mn-MN"/>
        </w:rPr>
        <w:t>тохиромтой</w:t>
      </w:r>
      <w:r w:rsidRPr="00672BB5">
        <w:rPr>
          <w:rStyle w:val="mceitemhidden"/>
          <w:rFonts w:ascii="Times New Roman" w:hAnsi="Times New Roman" w:cs="Times New Roman"/>
          <w:sz w:val="20"/>
          <w:szCs w:val="20"/>
          <w:lang w:val="mn-MN"/>
        </w:rPr>
        <w:t xml:space="preserve"> нөхцөл байдалд хэрэглэх талаас нь анхаарал тавих ёстой. Тиймээс энэхүү баримт бичигт мөнгөн хөрөнгийн урсгалын тухай яригдсаныг мөнгөн хөрөнгийн болон</w:t>
      </w:r>
      <w:r w:rsidRPr="00672BB5">
        <w:rPr>
          <w:rFonts w:ascii="Times New Roman" w:hAnsi="Times New Roman" w:cs="Times New Roman"/>
          <w:sz w:val="20"/>
          <w:szCs w:val="20"/>
          <w:lang w:val="mn-MN"/>
        </w:rPr>
        <w:t xml:space="preserve">  орлогын үзүүлэлтүүдийг аль алиныг нь хамааруулсан өргөн хүрээнд ойлгох нь зүйтэй.</w:t>
      </w:r>
    </w:p>
  </w:footnote>
  <w:footnote w:id="24">
    <w:p w14:paraId="5E21BA96"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Зарим бизнесийн салбаруудад биет бус хөрөнгийг хоёр </w:t>
      </w:r>
      <w:r w:rsidRPr="00672BB5">
        <w:rPr>
          <w:rStyle w:val="mceitemhiddenspellword"/>
          <w:rFonts w:ascii="Times New Roman" w:hAnsi="Times New Roman" w:cs="Times New Roman"/>
          <w:sz w:val="20"/>
          <w:szCs w:val="20"/>
        </w:rPr>
        <w:t>дах</w:t>
      </w:r>
      <w:r w:rsidRPr="00672BB5">
        <w:rPr>
          <w:rStyle w:val="mceitemhidden"/>
          <w:rFonts w:ascii="Times New Roman" w:hAnsi="Times New Roman" w:cs="Times New Roman"/>
          <w:sz w:val="20"/>
          <w:szCs w:val="20"/>
        </w:rPr>
        <w:t xml:space="preserve"> эсхүл цаашид ашиглахтай холбогдсон болзолт заалттайгаар шилжүүлэх нь нийтлэг байдаг. Ийм байдал бий болоход биет бус хөрөнгийн ийм төрлүүдтэй холбогдуулан, хугацаа нь шинэ ашиг өгөх хугацааны хамт дахиж эхэлнэ.</w:t>
      </w:r>
    </w:p>
  </w:footnote>
  <w:footnote w:id="25">
    <w:p w14:paraId="4F036E93" w14:textId="3BCB1340"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Төсвийн асуудал эрхэлсэн хорооноос 2010 оны 6 сарын 22-23-</w:t>
      </w:r>
      <w:r w:rsidRPr="00672BB5">
        <w:rPr>
          <w:rStyle w:val="mceitemhiddenspellword"/>
          <w:rFonts w:ascii="Times New Roman" w:hAnsi="Times New Roman" w:cs="Times New Roman"/>
          <w:sz w:val="20"/>
          <w:szCs w:val="20"/>
        </w:rPr>
        <w:t>ны</w:t>
      </w:r>
      <w:r w:rsidRPr="00672BB5">
        <w:rPr>
          <w:rStyle w:val="mceitemhidden"/>
          <w:rFonts w:ascii="Times New Roman" w:hAnsi="Times New Roman" w:cs="Times New Roman"/>
          <w:sz w:val="20"/>
          <w:szCs w:val="20"/>
        </w:rPr>
        <w:t xml:space="preserve"> болон Хэвлэлийн хорооноос 2010 оны 7 сарын 22-</w:t>
      </w:r>
      <w:r w:rsidRPr="00672BB5">
        <w:rPr>
          <w:rStyle w:val="mceitemhiddenspellword"/>
          <w:rFonts w:ascii="Times New Roman" w:hAnsi="Times New Roman" w:cs="Times New Roman"/>
          <w:sz w:val="20"/>
          <w:szCs w:val="20"/>
        </w:rPr>
        <w:t>ны</w:t>
      </w:r>
      <w:r w:rsidRPr="00672BB5">
        <w:rPr>
          <w:rStyle w:val="mceitemhidden"/>
          <w:rFonts w:ascii="Times New Roman" w:hAnsi="Times New Roman" w:cs="Times New Roman"/>
          <w:sz w:val="20"/>
          <w:szCs w:val="20"/>
        </w:rPr>
        <w:t xml:space="preserve"> өдөр 2010 оны 7 сарын 22-</w:t>
      </w:r>
      <w:r w:rsidRPr="00672BB5">
        <w:rPr>
          <w:rStyle w:val="mceitemhiddenspellword"/>
          <w:rFonts w:ascii="Times New Roman" w:hAnsi="Times New Roman" w:cs="Times New Roman"/>
          <w:sz w:val="20"/>
          <w:szCs w:val="20"/>
        </w:rPr>
        <w:t>ны</w:t>
      </w:r>
      <w:r w:rsidRPr="00672BB5">
        <w:rPr>
          <w:rStyle w:val="mceitemhidden"/>
          <w:rFonts w:ascii="Times New Roman" w:hAnsi="Times New Roman" w:cs="Times New Roman"/>
          <w:sz w:val="20"/>
          <w:szCs w:val="20"/>
        </w:rPr>
        <w:t xml:space="preserve"> өдөр баталсан </w:t>
      </w:r>
      <w:r w:rsidRPr="00672BB5">
        <w:rPr>
          <w:rStyle w:val="mceitemhidden"/>
          <w:rFonts w:ascii="Times New Roman" w:hAnsi="Times New Roman" w:cs="Times New Roman"/>
          <w:i/>
          <w:sz w:val="20"/>
          <w:szCs w:val="20"/>
        </w:rPr>
        <w:t xml:space="preserve">Төлөөний газруудад ашиг хамааруулах </w:t>
      </w:r>
      <w:r w:rsidRPr="00672BB5">
        <w:rPr>
          <w:rStyle w:val="mceitemhidden"/>
          <w:rFonts w:ascii="Times New Roman" w:hAnsi="Times New Roman" w:cs="Times New Roman"/>
          <w:sz w:val="20"/>
          <w:szCs w:val="20"/>
        </w:rPr>
        <w:t>тухай тайланг тус тус харна уу.</w:t>
      </w:r>
    </w:p>
  </w:footnote>
  <w:footnote w:id="26">
    <w:p w14:paraId="109BDC66" w14:textId="77777777" w:rsidR="00171A4F" w:rsidRPr="00672BB5" w:rsidRDefault="00171A4F" w:rsidP="009434E4">
      <w:pPr>
        <w:widowControl w:val="0"/>
        <w:autoSpaceDE w:val="0"/>
        <w:autoSpaceDN w:val="0"/>
        <w:adjustRightInd w:val="0"/>
        <w:spacing w:before="100" w:beforeAutospacing="1" w:after="100" w:afterAutospacing="1"/>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9.8 </w:t>
      </w:r>
      <w:r w:rsidRPr="00672BB5">
        <w:rPr>
          <w:rStyle w:val="mceitemhiddenspellword"/>
          <w:rFonts w:ascii="Times New Roman" w:hAnsi="Times New Roman" w:cs="Times New Roman"/>
          <w:sz w:val="20"/>
          <w:szCs w:val="20"/>
        </w:rPr>
        <w:t>дах</w:t>
      </w:r>
      <w:r w:rsidRPr="00672BB5">
        <w:rPr>
          <w:rStyle w:val="mceitemhidden"/>
          <w:rFonts w:ascii="Times New Roman" w:hAnsi="Times New Roman" w:cs="Times New Roman"/>
          <w:sz w:val="20"/>
          <w:szCs w:val="20"/>
        </w:rPr>
        <w:t xml:space="preserve"> хэсэгт авч </w:t>
      </w:r>
      <w:r w:rsidRPr="00672BB5">
        <w:rPr>
          <w:rStyle w:val="mceitemhiddenspellword"/>
          <w:rFonts w:ascii="Times New Roman" w:hAnsi="Times New Roman" w:cs="Times New Roman"/>
          <w:sz w:val="20"/>
          <w:szCs w:val="20"/>
        </w:rPr>
        <w:t>хэлэлцсэнчлэн</w:t>
      </w:r>
      <w:r w:rsidRPr="00672BB5">
        <w:rPr>
          <w:rStyle w:val="mceitemhidden"/>
          <w:rFonts w:ascii="Times New Roman" w:hAnsi="Times New Roman" w:cs="Times New Roman"/>
          <w:sz w:val="20"/>
          <w:szCs w:val="20"/>
        </w:rPr>
        <w:t xml:space="preserve"> урвуулан ашиглахын эсрэг дотоодын дүрэм нь энэ бүлгийн хамрах хүрээнд багтаагүй. </w:t>
      </w:r>
    </w:p>
    <w:p w14:paraId="4662E921" w14:textId="77777777" w:rsidR="00171A4F" w:rsidRPr="00672BB5" w:rsidRDefault="00171A4F" w:rsidP="009434E4">
      <w:pPr>
        <w:pStyle w:val="FootnoteText"/>
        <w:jc w:val="both"/>
        <w:rPr>
          <w:rFonts w:ascii="Times New Roman" w:hAnsi="Times New Roman" w:cs="Times New Roman"/>
          <w:sz w:val="20"/>
          <w:szCs w:val="20"/>
        </w:rPr>
      </w:pPr>
      <w:r w:rsidRPr="00672BB5">
        <w:rPr>
          <w:rFonts w:ascii="Times New Roman" w:hAnsi="Times New Roman" w:cs="Times New Roman"/>
          <w:sz w:val="20"/>
          <w:szCs w:val="20"/>
        </w:rPr>
        <w:t> </w:t>
      </w:r>
    </w:p>
  </w:footnote>
  <w:footnote w:id="27">
    <w:p w14:paraId="5B967A0B"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Бүтцийн өөрчлөлтийн дараах зохицуулалтын төлбөрийн асуудлыг энэ бүлгийн Дэд бүлэг II-с харна уу.</w:t>
      </w:r>
    </w:p>
  </w:footnote>
  <w:footnote w:id="28">
    <w:p w14:paraId="36D4D6C8"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Нэгдүгээр бүлгийг Г.6 </w:t>
      </w:r>
      <w:r w:rsidRPr="00672BB5">
        <w:rPr>
          <w:rStyle w:val="mceitemhiddenspellword"/>
          <w:rFonts w:ascii="Times New Roman" w:hAnsi="Times New Roman" w:cs="Times New Roman"/>
          <w:sz w:val="20"/>
          <w:szCs w:val="20"/>
        </w:rPr>
        <w:t>дах</w:t>
      </w:r>
      <w:r w:rsidRPr="00672BB5">
        <w:rPr>
          <w:rStyle w:val="mceitemhidden"/>
          <w:rFonts w:ascii="Times New Roman" w:hAnsi="Times New Roman" w:cs="Times New Roman"/>
          <w:sz w:val="20"/>
          <w:szCs w:val="20"/>
        </w:rPr>
        <w:t xml:space="preserve"> хэсэгт, мөн энэ бүлгийн Д хэсэгт</w:t>
      </w:r>
      <w:r w:rsidRPr="00672BB5">
        <w:rPr>
          <w:rFonts w:ascii="Times New Roman" w:hAnsi="Times New Roman" w:cs="Times New Roman"/>
          <w:sz w:val="20"/>
          <w:szCs w:val="20"/>
        </w:rPr>
        <w:t xml:space="preserve">  </w:t>
      </w:r>
      <w:r w:rsidRPr="00672BB5">
        <w:rPr>
          <w:rStyle w:val="mceitemhidden"/>
          <w:rFonts w:ascii="Times New Roman" w:hAnsi="Times New Roman" w:cs="Times New Roman"/>
          <w:sz w:val="20"/>
          <w:szCs w:val="20"/>
        </w:rPr>
        <w:t xml:space="preserve">ярилцсан асуудал нь байршлын хэмнэлтийг талуудын хооронд сунгасан гарын зарчмыг </w:t>
      </w:r>
      <w:r w:rsidRPr="00672BB5">
        <w:rPr>
          <w:rStyle w:val="mceitemhiddenspellword"/>
          <w:rFonts w:ascii="Times New Roman" w:hAnsi="Times New Roman" w:cs="Times New Roman"/>
          <w:sz w:val="20"/>
          <w:szCs w:val="20"/>
        </w:rPr>
        <w:t>баримлан</w:t>
      </w:r>
      <w:r w:rsidRPr="00672BB5">
        <w:rPr>
          <w:rStyle w:val="mceitemhidden"/>
          <w:rFonts w:ascii="Times New Roman" w:hAnsi="Times New Roman" w:cs="Times New Roman"/>
          <w:sz w:val="20"/>
          <w:szCs w:val="20"/>
        </w:rPr>
        <w:t xml:space="preserve"> хуваарилах эсэх, хэрэв хуваарилах бол хэрхэн хуваарилах вэ гэдэг асуудал юм.</w:t>
      </w:r>
    </w:p>
  </w:footnote>
  <w:footnote w:id="29">
    <w:p w14:paraId="1E4087E2"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Энэ нь энэ Бүлгийн Дэд бүлэг II-т ярилцсан боломжит ашгийн талаарх асуултаас ялгаатай асуулт юм.</w:t>
      </w:r>
    </w:p>
  </w:footnote>
  <w:footnote w:id="30">
    <w:p w14:paraId="2CA998AF"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Style w:val="mceitemhidden"/>
          <w:rFonts w:ascii="Times New Roman" w:hAnsi="Times New Roman" w:cs="Times New Roman"/>
          <w:sz w:val="20"/>
          <w:szCs w:val="20"/>
        </w:rPr>
        <w:t xml:space="preserve"> Бодитоор байгаа хувилбаруудын талаар авч хэлэлцсэнийг 9.27-9.31 дэх заалтуудаас харна уу; бүтцийн өөрчлөлтийн улмаас бий болсон нөхцөл байдал болон анхнаасаа тухайн байдлаар зохион байгуулагдсан байсан нөхцөл байдал хоёрын бодит ялгааны талаар, ийм ялгаа нь шинэ зохицуулалтын нөхцөлүүдийг хэлэлцэн тохирох үед талуудын өмнө байсан бодит сонголтод, улмаар бүтцийн өөрчлөлтийн болон/эсхүл бүтцийн өөрчлөлтийн дараах зохицуулалтуудын нөхцөлүүдэд хэрхэн нөлөөлж болох авч үзсэн 9.102-9.106 </w:t>
      </w:r>
      <w:r w:rsidRPr="00672BB5">
        <w:rPr>
          <w:rStyle w:val="mceitemhiddenspellword"/>
          <w:rFonts w:ascii="Times New Roman" w:hAnsi="Times New Roman" w:cs="Times New Roman"/>
          <w:sz w:val="20"/>
          <w:szCs w:val="20"/>
        </w:rPr>
        <w:t>дах</w:t>
      </w:r>
      <w:r w:rsidRPr="00672BB5">
        <w:rPr>
          <w:rStyle w:val="mceitemhidden"/>
          <w:rFonts w:ascii="Times New Roman" w:hAnsi="Times New Roman" w:cs="Times New Roman"/>
          <w:sz w:val="20"/>
          <w:szCs w:val="20"/>
        </w:rPr>
        <w:t xml:space="preserve"> заалтуудын мөн харна уу.</w:t>
      </w:r>
      <w:r w:rsidRPr="00672BB5">
        <w:rPr>
          <w:rFonts w:ascii="Times New Roman" w:hAnsi="Times New Roman" w:cs="Times New Roman"/>
          <w:sz w:val="20"/>
          <w:szCs w:val="20"/>
        </w:rPr>
        <w:t xml:space="preserve">  </w:t>
      </w:r>
    </w:p>
  </w:footnote>
  <w:footnote w:id="31">
    <w:p w14:paraId="0153322B"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Style w:val="mceitemhidden"/>
          <w:rFonts w:ascii="Times New Roman" w:hAnsi="Times New Roman" w:cs="Times New Roman"/>
          <w:sz w:val="20"/>
          <w:szCs w:val="20"/>
        </w:rPr>
        <w:t xml:space="preserve"> “</w:t>
      </w:r>
      <w:r w:rsidRPr="00672BB5">
        <w:rPr>
          <w:rStyle w:val="mceitemhiddenspellword"/>
          <w:rFonts w:ascii="Times New Roman" w:hAnsi="Times New Roman" w:cs="Times New Roman"/>
          <w:sz w:val="20"/>
          <w:szCs w:val="20"/>
        </w:rPr>
        <w:t>бренд</w:t>
      </w:r>
      <w:r w:rsidRPr="00672BB5">
        <w:rPr>
          <w:rStyle w:val="mceitemhidden"/>
          <w:rFonts w:ascii="Times New Roman" w:hAnsi="Times New Roman" w:cs="Times New Roman"/>
          <w:sz w:val="20"/>
          <w:szCs w:val="20"/>
        </w:rPr>
        <w:t xml:space="preserve">” гэсэн нэр томьёоны тайлбарыг 6.23 </w:t>
      </w:r>
      <w:r w:rsidRPr="00672BB5">
        <w:rPr>
          <w:rStyle w:val="mceitemhiddenspellword"/>
          <w:rFonts w:ascii="Times New Roman" w:hAnsi="Times New Roman" w:cs="Times New Roman"/>
          <w:sz w:val="20"/>
          <w:szCs w:val="20"/>
        </w:rPr>
        <w:t>дах</w:t>
      </w:r>
      <w:r w:rsidRPr="00672BB5">
        <w:rPr>
          <w:rStyle w:val="mceitemhidden"/>
          <w:rFonts w:ascii="Times New Roman" w:hAnsi="Times New Roman" w:cs="Times New Roman"/>
          <w:sz w:val="20"/>
          <w:szCs w:val="20"/>
        </w:rPr>
        <w:t xml:space="preserve"> заалтаас харна уу.</w:t>
      </w:r>
    </w:p>
  </w:footnote>
  <w:footnote w:id="32">
    <w:p w14:paraId="6FB83EC3"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Энэ нь татвараас зайлсхийхийн эсрэг ерөнхий дүрмийг аливаа байдлаар хэрэглэхээс, түүнчлэн “Z” компанийн голлох удирдлагын байрын асуудал эсэхээс үл хамааран.</w:t>
      </w:r>
    </w:p>
  </w:footnote>
  <w:footnote w:id="33">
    <w:p w14:paraId="1998CEFC" w14:textId="48420846"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Fonts w:ascii="Times New Roman" w:hAnsi="Times New Roman" w:cs="Times New Roman"/>
          <w:sz w:val="20"/>
          <w:szCs w:val="20"/>
          <w:lang w:val="mn-MN"/>
        </w:rPr>
        <w:t>Энэхүү 10 %-ийн өгөөж нь нийт ашиг бус цэвэр ашиг тул шууд утгаараа өртгийн нэмэгдлийн хэмжээтэй тохирохгүй. Мөн өртгийн суурьд үйл ажиллагааны зардал ороогүй учир  10 %-ийн өгөөж нь АГЦАТА-аар тооцсон ашигтай шууд утгаараа таарахгүй. Үйлдвэрлэлийн өртгийн цэвэр өгөөж нь биет бус хөрөнгөд хамаарах үлдэгдэл цэвэр ашгийн хэмжээг тодорхойлох тооцооллыг хялбар болгодог тул ашиг хуваах аргыг хэрэглэх эхний үед шатанд тохиромжтой бөгөөд практик ач холбогдолтой үзүүлэлт юм.</w:t>
      </w:r>
    </w:p>
  </w:footnote>
  <w:footnote w:id="34">
    <w:p w14:paraId="6A681648" w14:textId="77777777" w:rsidR="00171A4F" w:rsidRPr="00672BB5" w:rsidRDefault="00171A4F" w:rsidP="009434E4">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Fonts w:ascii="Times New Roman" w:hAnsi="Times New Roman" w:cs="Times New Roman"/>
          <w:sz w:val="20"/>
          <w:szCs w:val="20"/>
          <w:lang w:val="mn-MN"/>
        </w:rPr>
        <w:t>Энэхүү Удирдамжийн 6.27 дах заалтыг харна уу.</w:t>
      </w:r>
    </w:p>
  </w:footnote>
  <w:footnote w:id="35">
    <w:p w14:paraId="7DEE2791" w14:textId="3BD805BF" w:rsidR="00171A4F" w:rsidRPr="00672BB5" w:rsidRDefault="00171A4F">
      <w:pPr>
        <w:pStyle w:val="FootnoteText"/>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8 дах заалтын тайлбарыг харна уу.</w:t>
      </w:r>
    </w:p>
  </w:footnote>
  <w:footnote w:id="36">
    <w:p w14:paraId="4BC9C795" w14:textId="3C5139E4" w:rsidR="00171A4F" w:rsidRPr="00672BB5" w:rsidRDefault="00171A4F" w:rsidP="00224228">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Дэлгэрэнгүй мэдээллийг ЭЗХАХБ (1998), </w:t>
      </w:r>
      <w:r w:rsidRPr="00672BB5">
        <w:rPr>
          <w:rFonts w:ascii="Times New Roman" w:hAnsi="Times New Roman" w:cs="Times New Roman"/>
          <w:i/>
          <w:sz w:val="20"/>
          <w:szCs w:val="20"/>
        </w:rPr>
        <w:t>Санхүүгийн хэрэгслүүдийн глобал трейдингийн татвар</w:t>
      </w:r>
      <w:r w:rsidRPr="00672BB5">
        <w:rPr>
          <w:rFonts w:ascii="Times New Roman" w:hAnsi="Times New Roman" w:cs="Times New Roman"/>
          <w:sz w:val="20"/>
          <w:szCs w:val="20"/>
        </w:rPr>
        <w:t>, ЭЗХАХБ, Парис-с харна уу.</w:t>
      </w:r>
    </w:p>
  </w:footnote>
  <w:footnote w:id="37">
    <w:p w14:paraId="47F42673" w14:textId="77777777" w:rsidR="00171A4F" w:rsidRPr="00672BB5" w:rsidRDefault="00171A4F" w:rsidP="00672BB5">
      <w:pPr>
        <w:pStyle w:val="FootnoteText"/>
        <w:jc w:val="both"/>
        <w:rPr>
          <w:rFonts w:ascii="Times New Roman" w:hAnsi="Times New Roman" w:cs="Times New Roman"/>
          <w:sz w:val="20"/>
          <w:szCs w:val="20"/>
          <w:lang w:val="mn-MN"/>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Энэхүү ажил үүргийн шинжилгээ нь мастер файл дах мэдээлэлтэй давхардахын хэрээр мастер файлаас мэдээлэл авах нь хангалттай.</w:t>
      </w:r>
    </w:p>
  </w:footnote>
  <w:footnote w:id="38">
    <w:p w14:paraId="7C73DD52" w14:textId="1864A1C4" w:rsidR="00171A4F" w:rsidRPr="00672BB5" w:rsidRDefault="00171A4F" w:rsidP="00672BB5">
      <w:pPr>
        <w:pStyle w:val="FootnoteText"/>
        <w:jc w:val="both"/>
        <w:rPr>
          <w:rFonts w:ascii="Times New Roman" w:hAnsi="Times New Roman" w:cs="Times New Roman"/>
          <w:sz w:val="20"/>
          <w:szCs w:val="20"/>
          <w:lang w:val="mn-MN"/>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“Нэмэлт мэдээлэл” хэсэгт </w:t>
      </w:r>
      <w:r>
        <w:rPr>
          <w:rFonts w:ascii="Times New Roman" w:hAnsi="Times New Roman" w:cs="Times New Roman"/>
          <w:sz w:val="20"/>
          <w:szCs w:val="20"/>
        </w:rPr>
        <w:t>группийн оролцогч аж ахуйн нэгж</w:t>
      </w:r>
      <w:r w:rsidRPr="00672BB5">
        <w:rPr>
          <w:rFonts w:ascii="Times New Roman" w:hAnsi="Times New Roman" w:cs="Times New Roman"/>
          <w:sz w:val="20"/>
          <w:szCs w:val="20"/>
        </w:rPr>
        <w:t xml:space="preserve">ийн үйл ажиллагааны чиглэлийг </w:t>
      </w:r>
      <w:r w:rsidRPr="00672BB5">
        <w:rPr>
          <w:rFonts w:ascii="Times New Roman" w:hAnsi="Times New Roman" w:cs="Times New Roman"/>
          <w:sz w:val="20"/>
          <w:szCs w:val="20"/>
          <w:lang w:val="mn-MN"/>
        </w:rPr>
        <w:t>тодорхой</w:t>
      </w:r>
      <w:r w:rsidRPr="00672BB5">
        <w:rPr>
          <w:rFonts w:ascii="Times New Roman" w:hAnsi="Times New Roman" w:cs="Times New Roman"/>
          <w:sz w:val="20"/>
          <w:szCs w:val="20"/>
        </w:rPr>
        <w:t xml:space="preserve"> бичнэ үү.</w:t>
      </w:r>
    </w:p>
  </w:footnote>
  <w:footnote w:id="39">
    <w:p w14:paraId="32755275" w14:textId="77777777" w:rsidR="00171A4F" w:rsidRPr="00F84499" w:rsidRDefault="00171A4F" w:rsidP="006D10D7">
      <w:pPr>
        <w:pStyle w:val="FootnoteText"/>
        <w:jc w:val="both"/>
        <w:rPr>
          <w:sz w:val="20"/>
          <w:szCs w:val="20"/>
        </w:rPr>
      </w:pPr>
      <w:r w:rsidRPr="00F84499">
        <w:rPr>
          <w:rStyle w:val="FootnoteReference"/>
        </w:rPr>
        <w:footnoteRef/>
      </w:r>
      <w:r w:rsidRPr="00F84499">
        <w:t xml:space="preserve"> </w:t>
      </w:r>
      <w:r w:rsidRPr="00F84499">
        <w:rPr>
          <w:sz w:val="20"/>
          <w:szCs w:val="20"/>
          <w:lang w:val="mn-MN"/>
        </w:rPr>
        <w:t>Энэ жишээний зорилгоор тухайн үр дүнг тодорхойлох шаардлагагүй. Тухайн жишээнд ийм хэмжээний эрсдэлтэй төсөлд таван жилийн турш жил тутам 100 сая ам.долларын хөрөнгө оруулалт хийх нь дараагийн арван жилд жил тутам 110 сая ам.долларын сунгасан гарын зарчмаар тооцсон ашиг олно гэж тооцов. Энэ нь санхүүжилтын 11%-ийн өгөөжтэй тэнцэнэ.</w:t>
      </w:r>
    </w:p>
  </w:footnote>
  <w:footnote w:id="40">
    <w:p w14:paraId="28C1D824" w14:textId="5E9EC8A9" w:rsidR="00171A4F" w:rsidRPr="00672BB5" w:rsidRDefault="00171A4F" w:rsidP="00BF6889">
      <w:pPr>
        <w:pStyle w:val="FootnoteText"/>
        <w:jc w:val="both"/>
        <w:rPr>
          <w:rFonts w:ascii="Times New Roman" w:hAnsi="Times New Roman" w:cs="Times New Roman"/>
          <w:sz w:val="20"/>
          <w:szCs w:val="20"/>
        </w:rPr>
      </w:pPr>
      <w:r w:rsidRPr="00672BB5">
        <w:rPr>
          <w:rStyle w:val="FootnoteReference"/>
          <w:rFonts w:ascii="Times New Roman" w:hAnsi="Times New Roman" w:cs="Times New Roman"/>
          <w:sz w:val="20"/>
          <w:szCs w:val="20"/>
        </w:rPr>
        <w:footnoteRef/>
      </w:r>
      <w:r w:rsidRPr="00672BB5">
        <w:rPr>
          <w:rFonts w:ascii="Times New Roman" w:hAnsi="Times New Roman" w:cs="Times New Roman"/>
          <w:sz w:val="20"/>
          <w:szCs w:val="20"/>
        </w:rPr>
        <w:t xml:space="preserve"> </w:t>
      </w:r>
      <w:r w:rsidRPr="00672BB5">
        <w:rPr>
          <w:rStyle w:val="Bodytext2"/>
          <w:rFonts w:eastAsia="MS Mincho"/>
          <w:b w:val="0"/>
          <w:sz w:val="20"/>
          <w:szCs w:val="20"/>
          <w:lang w:val="mn-MN"/>
        </w:rPr>
        <w:t>Энэ жишээний хувьд заавал ийм ашиг олсон байх хэрэгтэй гэсэн үг биш юм. Энэ жишээ нь тухайн төсөлд таван жилийн хугацаанд жил бүр 100 сая америк долларын “хөрөнгө оруулалт”-аар тодорхой хэмжээний эрсдэл бүхий санхүүжилт хийснээр  дараагийн арван жилд жил тутам сунгасан гарын зарчимд нийцсэн, 110 сая америк долларын ашиг олно гэж төсөөлсөн болно. Энд ашигласан үр дүнгүүд нь энэ жишээнд тусгасан зарчмуудыг тайлбарлан харуулах зорилготой бөгөөд   ЗСХОГ-д оролцогчдын хүртэх, сунгасан гарын зарчимд нийцсэн өгөөжийн хэмжээ ямар байх талаар зөвлөмж болохгүй.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B3"/>
    <w:multiLevelType w:val="hybridMultilevel"/>
    <w:tmpl w:val="A826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0329676B"/>
    <w:multiLevelType w:val="hybridMultilevel"/>
    <w:tmpl w:val="7452D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A3D6A"/>
    <w:multiLevelType w:val="hybridMultilevel"/>
    <w:tmpl w:val="1814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570004"/>
    <w:multiLevelType w:val="hybridMultilevel"/>
    <w:tmpl w:val="A76432C2"/>
    <w:lvl w:ilvl="0" w:tplc="04090017">
      <w:start w:val="1"/>
      <w:numFmt w:val="lowerLetter"/>
      <w:lvlText w:val="%1)"/>
      <w:lvlJc w:val="left"/>
      <w:pPr>
        <w:ind w:left="1077" w:hanging="360"/>
      </w:pPr>
    </w:lvl>
    <w:lvl w:ilvl="1" w:tplc="04090017">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 w15:restartNumberingAfterBreak="0">
    <w:nsid w:val="0958383E"/>
    <w:multiLevelType w:val="hybridMultilevel"/>
    <w:tmpl w:val="ABC8B232"/>
    <w:lvl w:ilvl="0" w:tplc="04090011">
      <w:start w:val="1"/>
      <w:numFmt w:val="decimal"/>
      <w:lvlText w:val="%1)"/>
      <w:lvlJc w:val="left"/>
      <w:pPr>
        <w:ind w:left="717" w:hanging="360"/>
      </w:pPr>
    </w:lvl>
    <w:lvl w:ilvl="1" w:tplc="E840A056">
      <w:start w:val="1"/>
      <w:numFmt w:val="lowerLetter"/>
      <w:lvlText w:val="%2)"/>
      <w:lvlJc w:val="left"/>
    </w:lvl>
    <w:lvl w:ilvl="2" w:tplc="7D768774">
      <w:numFmt w:val="decimal"/>
      <w:lvlText w:val=""/>
      <w:lvlJc w:val="left"/>
    </w:lvl>
    <w:lvl w:ilvl="3" w:tplc="0C1291D2">
      <w:numFmt w:val="decimal"/>
      <w:lvlText w:val=""/>
      <w:lvlJc w:val="left"/>
    </w:lvl>
    <w:lvl w:ilvl="4" w:tplc="B9183F0E">
      <w:numFmt w:val="decimal"/>
      <w:lvlText w:val=""/>
      <w:lvlJc w:val="left"/>
    </w:lvl>
    <w:lvl w:ilvl="5" w:tplc="8DAA43A6">
      <w:numFmt w:val="decimal"/>
      <w:lvlText w:val=""/>
      <w:lvlJc w:val="left"/>
    </w:lvl>
    <w:lvl w:ilvl="6" w:tplc="C4F47F36">
      <w:numFmt w:val="decimal"/>
      <w:lvlText w:val=""/>
      <w:lvlJc w:val="left"/>
    </w:lvl>
    <w:lvl w:ilvl="7" w:tplc="C75A627A">
      <w:numFmt w:val="decimal"/>
      <w:lvlText w:val=""/>
      <w:lvlJc w:val="left"/>
    </w:lvl>
    <w:lvl w:ilvl="8" w:tplc="41888D9A">
      <w:numFmt w:val="decimal"/>
      <w:lvlText w:val=""/>
      <w:lvlJc w:val="left"/>
    </w:lvl>
  </w:abstractNum>
  <w:abstractNum w:abstractNumId="5" w15:restartNumberingAfterBreak="0">
    <w:nsid w:val="0AD070E8"/>
    <w:multiLevelType w:val="hybridMultilevel"/>
    <w:tmpl w:val="A2A4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32C09"/>
    <w:multiLevelType w:val="hybridMultilevel"/>
    <w:tmpl w:val="52EC7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8C48E0"/>
    <w:multiLevelType w:val="hybridMultilevel"/>
    <w:tmpl w:val="E0B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85B46"/>
    <w:multiLevelType w:val="hybridMultilevel"/>
    <w:tmpl w:val="C9F6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6475"/>
    <w:multiLevelType w:val="hybridMultilevel"/>
    <w:tmpl w:val="4AC0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11982C5E"/>
    <w:multiLevelType w:val="hybridMultilevel"/>
    <w:tmpl w:val="781E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5656E"/>
    <w:multiLevelType w:val="hybridMultilevel"/>
    <w:tmpl w:val="EF0C568E"/>
    <w:lvl w:ilvl="0" w:tplc="04090001">
      <w:start w:val="1"/>
      <w:numFmt w:val="bullet"/>
      <w:lvlText w:val=""/>
      <w:lvlJc w:val="left"/>
      <w:pPr>
        <w:ind w:left="720" w:hanging="360"/>
      </w:pPr>
      <w:rPr>
        <w:rFonts w:ascii="Symbol" w:hAnsi="Symbol" w:hint="default"/>
      </w:rPr>
    </w:lvl>
    <w:lvl w:ilvl="1" w:tplc="A6CEDC0E">
      <w:numFmt w:val="decimal"/>
      <w:lvlText w:val=""/>
      <w:lvlJc w:val="left"/>
    </w:lvl>
    <w:lvl w:ilvl="2" w:tplc="C7C087B4">
      <w:numFmt w:val="decimal"/>
      <w:lvlText w:val=""/>
      <w:lvlJc w:val="left"/>
    </w:lvl>
    <w:lvl w:ilvl="3" w:tplc="9462FE5C">
      <w:numFmt w:val="decimal"/>
      <w:lvlText w:val=""/>
      <w:lvlJc w:val="left"/>
    </w:lvl>
    <w:lvl w:ilvl="4" w:tplc="94A4C334">
      <w:numFmt w:val="decimal"/>
      <w:lvlText w:val=""/>
      <w:lvlJc w:val="left"/>
    </w:lvl>
    <w:lvl w:ilvl="5" w:tplc="54FA57D8">
      <w:numFmt w:val="decimal"/>
      <w:lvlText w:val=""/>
      <w:lvlJc w:val="left"/>
    </w:lvl>
    <w:lvl w:ilvl="6" w:tplc="4D6CC0BA">
      <w:numFmt w:val="decimal"/>
      <w:lvlText w:val=""/>
      <w:lvlJc w:val="left"/>
    </w:lvl>
    <w:lvl w:ilvl="7" w:tplc="354AA338">
      <w:numFmt w:val="decimal"/>
      <w:lvlText w:val=""/>
      <w:lvlJc w:val="left"/>
    </w:lvl>
    <w:lvl w:ilvl="8" w:tplc="3570819E">
      <w:numFmt w:val="decimal"/>
      <w:lvlText w:val=""/>
      <w:lvlJc w:val="left"/>
    </w:lvl>
  </w:abstractNum>
  <w:abstractNum w:abstractNumId="12" w15:restartNumberingAfterBreak="0">
    <w:nsid w:val="176B1EE6"/>
    <w:multiLevelType w:val="hybridMultilevel"/>
    <w:tmpl w:val="3438D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150"/>
    <w:multiLevelType w:val="hybridMultilevel"/>
    <w:tmpl w:val="6DDE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63078"/>
    <w:multiLevelType w:val="hybridMultilevel"/>
    <w:tmpl w:val="D02E2192"/>
    <w:lvl w:ilvl="0" w:tplc="E1201760">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E619D"/>
    <w:multiLevelType w:val="hybridMultilevel"/>
    <w:tmpl w:val="06683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A3018"/>
    <w:multiLevelType w:val="hybridMultilevel"/>
    <w:tmpl w:val="7554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2D316E"/>
    <w:multiLevelType w:val="hybridMultilevel"/>
    <w:tmpl w:val="1F1E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1CDC5018"/>
    <w:multiLevelType w:val="hybridMultilevel"/>
    <w:tmpl w:val="E5A2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EB778B"/>
    <w:multiLevelType w:val="hybridMultilevel"/>
    <w:tmpl w:val="E8B6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7226BD"/>
    <w:multiLevelType w:val="hybridMultilevel"/>
    <w:tmpl w:val="DAACA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2328F3"/>
    <w:multiLevelType w:val="hybridMultilevel"/>
    <w:tmpl w:val="7674E3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A02D96"/>
    <w:multiLevelType w:val="hybridMultilevel"/>
    <w:tmpl w:val="FB0E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235214"/>
    <w:multiLevelType w:val="hybridMultilevel"/>
    <w:tmpl w:val="423C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26787B"/>
    <w:multiLevelType w:val="hybridMultilevel"/>
    <w:tmpl w:val="99608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910100"/>
    <w:multiLevelType w:val="hybridMultilevel"/>
    <w:tmpl w:val="6294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5072912"/>
    <w:multiLevelType w:val="hybridMultilevel"/>
    <w:tmpl w:val="A2725E02"/>
    <w:lvl w:ilvl="0" w:tplc="E12017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1818AB"/>
    <w:multiLevelType w:val="hybridMultilevel"/>
    <w:tmpl w:val="298AF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734120"/>
    <w:multiLevelType w:val="hybridMultilevel"/>
    <w:tmpl w:val="6CC2A8C0"/>
    <w:lvl w:ilvl="0" w:tplc="593E08F2">
      <w:start w:val="1"/>
      <w:numFmt w:val="lowerRoman"/>
      <w:lvlText w:val="%1)"/>
      <w:lvlJc w:val="left"/>
      <w:pPr>
        <w:ind w:left="720" w:hanging="360"/>
      </w:pPr>
    </w:lvl>
    <w:lvl w:ilvl="1" w:tplc="593E08F2">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B651A7"/>
    <w:multiLevelType w:val="hybridMultilevel"/>
    <w:tmpl w:val="6A1ACA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A64F76"/>
    <w:multiLevelType w:val="hybridMultilevel"/>
    <w:tmpl w:val="5A82C63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777991"/>
    <w:multiLevelType w:val="hybridMultilevel"/>
    <w:tmpl w:val="1D9C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F82141"/>
    <w:multiLevelType w:val="hybridMultilevel"/>
    <w:tmpl w:val="D1900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9947EE"/>
    <w:multiLevelType w:val="hybridMultilevel"/>
    <w:tmpl w:val="801AC740"/>
    <w:lvl w:ilvl="0" w:tplc="9B3CC55A">
      <w:start w:val="22"/>
      <w:numFmt w:val="upperLetter"/>
      <w:lvlText w:val="%1."/>
      <w:lvlJc w:val="left"/>
    </w:lvl>
    <w:lvl w:ilvl="1" w:tplc="593E08F2">
      <w:start w:val="1"/>
      <w:numFmt w:val="lowerRoman"/>
      <w:lvlText w:val="%2)"/>
      <w:lvlJc w:val="left"/>
      <w:pPr>
        <w:ind w:left="720" w:hanging="360"/>
      </w:pPr>
    </w:lvl>
    <w:lvl w:ilvl="2" w:tplc="A40CFCB8">
      <w:numFmt w:val="decimal"/>
      <w:lvlText w:val=""/>
      <w:lvlJc w:val="left"/>
    </w:lvl>
    <w:lvl w:ilvl="3" w:tplc="B4D85102">
      <w:numFmt w:val="decimal"/>
      <w:lvlText w:val=""/>
      <w:lvlJc w:val="left"/>
    </w:lvl>
    <w:lvl w:ilvl="4" w:tplc="3552FCEC">
      <w:numFmt w:val="decimal"/>
      <w:lvlText w:val=""/>
      <w:lvlJc w:val="left"/>
    </w:lvl>
    <w:lvl w:ilvl="5" w:tplc="78C0D258">
      <w:numFmt w:val="decimal"/>
      <w:lvlText w:val=""/>
      <w:lvlJc w:val="left"/>
    </w:lvl>
    <w:lvl w:ilvl="6" w:tplc="FF086064">
      <w:numFmt w:val="decimal"/>
      <w:lvlText w:val=""/>
      <w:lvlJc w:val="left"/>
    </w:lvl>
    <w:lvl w:ilvl="7" w:tplc="6EDC8866">
      <w:numFmt w:val="decimal"/>
      <w:lvlText w:val=""/>
      <w:lvlJc w:val="left"/>
    </w:lvl>
    <w:lvl w:ilvl="8" w:tplc="28B06510">
      <w:numFmt w:val="decimal"/>
      <w:lvlText w:val=""/>
      <w:lvlJc w:val="left"/>
    </w:lvl>
  </w:abstractNum>
  <w:abstractNum w:abstractNumId="34" w15:restartNumberingAfterBreak="0">
    <w:nsid w:val="2C573B80"/>
    <w:multiLevelType w:val="hybridMultilevel"/>
    <w:tmpl w:val="CBE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A60DA6"/>
    <w:multiLevelType w:val="hybridMultilevel"/>
    <w:tmpl w:val="B7D4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5970F3"/>
    <w:multiLevelType w:val="hybridMultilevel"/>
    <w:tmpl w:val="F986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DE7368A"/>
    <w:multiLevelType w:val="hybridMultilevel"/>
    <w:tmpl w:val="39A4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CD3389"/>
    <w:multiLevelType w:val="hybridMultilevel"/>
    <w:tmpl w:val="B4CEB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D67576"/>
    <w:multiLevelType w:val="hybridMultilevel"/>
    <w:tmpl w:val="26CE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871C47"/>
    <w:multiLevelType w:val="hybridMultilevel"/>
    <w:tmpl w:val="283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99431E"/>
    <w:multiLevelType w:val="hybridMultilevel"/>
    <w:tmpl w:val="1EEEE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3A21684"/>
    <w:multiLevelType w:val="hybridMultilevel"/>
    <w:tmpl w:val="004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817C1C"/>
    <w:multiLevelType w:val="hybridMultilevel"/>
    <w:tmpl w:val="25A48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C21E63"/>
    <w:multiLevelType w:val="hybridMultilevel"/>
    <w:tmpl w:val="F65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DA09E2"/>
    <w:multiLevelType w:val="hybridMultilevel"/>
    <w:tmpl w:val="D7CAE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B4A3DDE"/>
    <w:multiLevelType w:val="hybridMultilevel"/>
    <w:tmpl w:val="BAC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080E96"/>
    <w:multiLevelType w:val="hybridMultilevel"/>
    <w:tmpl w:val="74F8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091CEE"/>
    <w:multiLevelType w:val="hybridMultilevel"/>
    <w:tmpl w:val="03147858"/>
    <w:lvl w:ilvl="0" w:tplc="FDB6F3DA">
      <w:start w:val="1"/>
      <w:numFmt w:val="lowerRoman"/>
      <w:lvlText w:val="%1)"/>
      <w:lvlJc w:val="left"/>
      <w:pPr>
        <w:tabs>
          <w:tab w:val="num" w:pos="720"/>
        </w:tabs>
        <w:ind w:left="720" w:hanging="36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E160E32"/>
    <w:multiLevelType w:val="hybridMultilevel"/>
    <w:tmpl w:val="97844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E2543A2"/>
    <w:multiLevelType w:val="hybridMultilevel"/>
    <w:tmpl w:val="A5C4D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144CA8"/>
    <w:multiLevelType w:val="hybridMultilevel"/>
    <w:tmpl w:val="FFC241D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1D43540"/>
    <w:multiLevelType w:val="hybridMultilevel"/>
    <w:tmpl w:val="0DD4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1D5EE5"/>
    <w:multiLevelType w:val="hybridMultilevel"/>
    <w:tmpl w:val="7236FDE2"/>
    <w:lvl w:ilvl="0" w:tplc="5BEA95EC">
      <w:start w:val="11"/>
      <w:numFmt w:val="decimal"/>
      <w:lvlText w:val="%1."/>
      <w:lvlJc w:val="left"/>
    </w:lvl>
    <w:lvl w:ilvl="1" w:tplc="04090001">
      <w:start w:val="1"/>
      <w:numFmt w:val="bullet"/>
      <w:lvlText w:val=""/>
      <w:lvlJc w:val="left"/>
      <w:pPr>
        <w:ind w:left="720" w:hanging="360"/>
      </w:pPr>
      <w:rPr>
        <w:rFonts w:ascii="Symbol" w:hAnsi="Symbol" w:hint="default"/>
      </w:rPr>
    </w:lvl>
    <w:lvl w:ilvl="2" w:tplc="C732876C">
      <w:numFmt w:val="decimal"/>
      <w:lvlText w:val=""/>
      <w:lvlJc w:val="left"/>
    </w:lvl>
    <w:lvl w:ilvl="3" w:tplc="CC7C520C">
      <w:numFmt w:val="decimal"/>
      <w:lvlText w:val=""/>
      <w:lvlJc w:val="left"/>
    </w:lvl>
    <w:lvl w:ilvl="4" w:tplc="29ECC2F8">
      <w:numFmt w:val="decimal"/>
      <w:lvlText w:val=""/>
      <w:lvlJc w:val="left"/>
    </w:lvl>
    <w:lvl w:ilvl="5" w:tplc="5F8A989C">
      <w:numFmt w:val="decimal"/>
      <w:lvlText w:val=""/>
      <w:lvlJc w:val="left"/>
    </w:lvl>
    <w:lvl w:ilvl="6" w:tplc="0F243E16">
      <w:numFmt w:val="decimal"/>
      <w:lvlText w:val=""/>
      <w:lvlJc w:val="left"/>
    </w:lvl>
    <w:lvl w:ilvl="7" w:tplc="29725B6C">
      <w:numFmt w:val="decimal"/>
      <w:lvlText w:val=""/>
      <w:lvlJc w:val="left"/>
    </w:lvl>
    <w:lvl w:ilvl="8" w:tplc="9A96E2BA">
      <w:numFmt w:val="decimal"/>
      <w:lvlText w:val=""/>
      <w:lvlJc w:val="left"/>
    </w:lvl>
  </w:abstractNum>
  <w:abstractNum w:abstractNumId="54" w15:restartNumberingAfterBreak="0">
    <w:nsid w:val="43A4295E"/>
    <w:multiLevelType w:val="hybridMultilevel"/>
    <w:tmpl w:val="54EE99DE"/>
    <w:lvl w:ilvl="0" w:tplc="E1201760">
      <w:start w:val="1"/>
      <w:numFmt w:val="lowerLetter"/>
      <w:lvlText w:val="(%1)"/>
      <w:lvlJc w:val="left"/>
      <w:pPr>
        <w:ind w:left="720" w:hanging="360"/>
      </w:pPr>
    </w:lvl>
    <w:lvl w:ilvl="1" w:tplc="E1201760">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121BFC"/>
    <w:multiLevelType w:val="hybridMultilevel"/>
    <w:tmpl w:val="A00A49DC"/>
    <w:lvl w:ilvl="0" w:tplc="76923B1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4390EA5"/>
    <w:multiLevelType w:val="hybridMultilevel"/>
    <w:tmpl w:val="F858F7FC"/>
    <w:lvl w:ilvl="0" w:tplc="E12017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BB5888"/>
    <w:multiLevelType w:val="hybridMultilevel"/>
    <w:tmpl w:val="475AA382"/>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8" w15:restartNumberingAfterBreak="0">
    <w:nsid w:val="49312DEA"/>
    <w:multiLevelType w:val="hybridMultilevel"/>
    <w:tmpl w:val="5C746C9C"/>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AA90B12"/>
    <w:multiLevelType w:val="hybridMultilevel"/>
    <w:tmpl w:val="E9ACF33C"/>
    <w:lvl w:ilvl="0" w:tplc="E12017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E043AA"/>
    <w:multiLevelType w:val="hybridMultilevel"/>
    <w:tmpl w:val="369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8152C9"/>
    <w:multiLevelType w:val="hybridMultilevel"/>
    <w:tmpl w:val="793E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294C64"/>
    <w:multiLevelType w:val="hybridMultilevel"/>
    <w:tmpl w:val="E08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3" w15:restartNumberingAfterBreak="0">
    <w:nsid w:val="4EE73AFB"/>
    <w:multiLevelType w:val="hybridMultilevel"/>
    <w:tmpl w:val="0006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803421"/>
    <w:multiLevelType w:val="hybridMultilevel"/>
    <w:tmpl w:val="23D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6F62C7"/>
    <w:multiLevelType w:val="hybridMultilevel"/>
    <w:tmpl w:val="6E5AFA72"/>
    <w:lvl w:ilvl="0" w:tplc="6D34DD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23C17A6"/>
    <w:multiLevelType w:val="hybridMultilevel"/>
    <w:tmpl w:val="E8909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E60423"/>
    <w:multiLevelType w:val="hybridMultilevel"/>
    <w:tmpl w:val="BF6ABD6E"/>
    <w:lvl w:ilvl="0" w:tplc="6D34DD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8" w15:restartNumberingAfterBreak="0">
    <w:nsid w:val="549F1CCF"/>
    <w:multiLevelType w:val="hybridMultilevel"/>
    <w:tmpl w:val="F1D4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F16FC8"/>
    <w:multiLevelType w:val="hybridMultilevel"/>
    <w:tmpl w:val="3F16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EE020A"/>
    <w:multiLevelType w:val="hybridMultilevel"/>
    <w:tmpl w:val="F4AC2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A861CBB"/>
    <w:multiLevelType w:val="hybridMultilevel"/>
    <w:tmpl w:val="146E3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B1800BA"/>
    <w:multiLevelType w:val="hybridMultilevel"/>
    <w:tmpl w:val="34BC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5C2788"/>
    <w:multiLevelType w:val="hybridMultilevel"/>
    <w:tmpl w:val="6C18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C66E4B"/>
    <w:multiLevelType w:val="hybridMultilevel"/>
    <w:tmpl w:val="F938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513519"/>
    <w:multiLevelType w:val="hybridMultilevel"/>
    <w:tmpl w:val="8E5CF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57265D"/>
    <w:multiLevelType w:val="hybridMultilevel"/>
    <w:tmpl w:val="CD1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7" w15:restartNumberingAfterBreak="0">
    <w:nsid w:val="5E5C42DF"/>
    <w:multiLevelType w:val="hybridMultilevel"/>
    <w:tmpl w:val="635416EA"/>
    <w:lvl w:ilvl="0" w:tplc="E12017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446B99"/>
    <w:multiLevelType w:val="hybridMultilevel"/>
    <w:tmpl w:val="31F4A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0B34EB"/>
    <w:multiLevelType w:val="hybridMultilevel"/>
    <w:tmpl w:val="D226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C02965"/>
    <w:multiLevelType w:val="hybridMultilevel"/>
    <w:tmpl w:val="982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8922EB"/>
    <w:multiLevelType w:val="hybridMultilevel"/>
    <w:tmpl w:val="2B688C7E"/>
    <w:lvl w:ilvl="0" w:tplc="81A6358A">
      <w:start w:val="1"/>
      <w:numFmt w:val="lowerRoman"/>
      <w:lvlText w:val="%1)"/>
      <w:lvlJc w:val="left"/>
      <w:pPr>
        <w:ind w:left="720" w:hanging="360"/>
      </w:pPr>
      <w:rPr>
        <w:rFonts w:hint="default"/>
      </w:rPr>
    </w:lvl>
    <w:lvl w:ilvl="1" w:tplc="C9EE663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C054A2"/>
    <w:multiLevelType w:val="hybridMultilevel"/>
    <w:tmpl w:val="0804F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C467AA"/>
    <w:multiLevelType w:val="hybridMultilevel"/>
    <w:tmpl w:val="58D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5E600B"/>
    <w:multiLevelType w:val="hybridMultilevel"/>
    <w:tmpl w:val="C762A5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DC0967"/>
    <w:multiLevelType w:val="hybridMultilevel"/>
    <w:tmpl w:val="D204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974B20"/>
    <w:multiLevelType w:val="hybridMultilevel"/>
    <w:tmpl w:val="835A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106D28"/>
    <w:multiLevelType w:val="hybridMultilevel"/>
    <w:tmpl w:val="F324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EDA663E"/>
    <w:multiLevelType w:val="hybridMultilevel"/>
    <w:tmpl w:val="4EB8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DE77B5"/>
    <w:multiLevelType w:val="hybridMultilevel"/>
    <w:tmpl w:val="43FE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0" w15:restartNumberingAfterBreak="0">
    <w:nsid w:val="6FB24E43"/>
    <w:multiLevelType w:val="hybridMultilevel"/>
    <w:tmpl w:val="496E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3A412B"/>
    <w:multiLevelType w:val="hybridMultilevel"/>
    <w:tmpl w:val="9FA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0A074BD"/>
    <w:multiLevelType w:val="hybridMultilevel"/>
    <w:tmpl w:val="8BB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685A56"/>
    <w:multiLevelType w:val="hybridMultilevel"/>
    <w:tmpl w:val="CA36048E"/>
    <w:lvl w:ilvl="0" w:tplc="E12017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7D74A6"/>
    <w:multiLevelType w:val="hybridMultilevel"/>
    <w:tmpl w:val="BDB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2A5689"/>
    <w:multiLevelType w:val="hybridMultilevel"/>
    <w:tmpl w:val="1A58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8662AC7"/>
    <w:multiLevelType w:val="hybridMultilevel"/>
    <w:tmpl w:val="9C4C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11639F"/>
    <w:multiLevelType w:val="hybridMultilevel"/>
    <w:tmpl w:val="167E5BE0"/>
    <w:lvl w:ilvl="0" w:tplc="E12017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6C663E"/>
    <w:multiLevelType w:val="hybridMultilevel"/>
    <w:tmpl w:val="5EA4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742FA8"/>
    <w:multiLevelType w:val="hybridMultilevel"/>
    <w:tmpl w:val="046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9406CB"/>
    <w:multiLevelType w:val="hybridMultilevel"/>
    <w:tmpl w:val="A6EA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B91E94"/>
    <w:multiLevelType w:val="hybridMultilevel"/>
    <w:tmpl w:val="7DEAE84A"/>
    <w:lvl w:ilvl="0" w:tplc="152205FC">
      <w:start w:val="5"/>
      <w:numFmt w:val="decimal"/>
      <w:lvlText w:val="%1."/>
      <w:lvlJc w:val="left"/>
    </w:lvl>
    <w:lvl w:ilvl="1" w:tplc="E1201760">
      <w:start w:val="1"/>
      <w:numFmt w:val="lowerLetter"/>
      <w:lvlText w:val="(%2)"/>
      <w:lvlJc w:val="left"/>
      <w:pPr>
        <w:ind w:left="720" w:hanging="360"/>
      </w:pPr>
    </w:lvl>
    <w:lvl w:ilvl="2" w:tplc="9D28B862">
      <w:numFmt w:val="decimal"/>
      <w:lvlText w:val=""/>
      <w:lvlJc w:val="left"/>
    </w:lvl>
    <w:lvl w:ilvl="3" w:tplc="01E64D0A">
      <w:numFmt w:val="decimal"/>
      <w:lvlText w:val=""/>
      <w:lvlJc w:val="left"/>
    </w:lvl>
    <w:lvl w:ilvl="4" w:tplc="E1169166">
      <w:numFmt w:val="decimal"/>
      <w:lvlText w:val=""/>
      <w:lvlJc w:val="left"/>
    </w:lvl>
    <w:lvl w:ilvl="5" w:tplc="8D4E92D8">
      <w:numFmt w:val="decimal"/>
      <w:lvlText w:val=""/>
      <w:lvlJc w:val="left"/>
    </w:lvl>
    <w:lvl w:ilvl="6" w:tplc="EC6CAE00">
      <w:numFmt w:val="decimal"/>
      <w:lvlText w:val=""/>
      <w:lvlJc w:val="left"/>
    </w:lvl>
    <w:lvl w:ilvl="7" w:tplc="D7E4038E">
      <w:numFmt w:val="decimal"/>
      <w:lvlText w:val=""/>
      <w:lvlJc w:val="left"/>
    </w:lvl>
    <w:lvl w:ilvl="8" w:tplc="E1BECA32">
      <w:numFmt w:val="decimal"/>
      <w:lvlText w:val=""/>
      <w:lvlJc w:val="left"/>
    </w:lvl>
  </w:abstractNum>
  <w:num w:numId="1" w16cid:durableId="177236199">
    <w:abstractNumId w:val="47"/>
  </w:num>
  <w:num w:numId="2" w16cid:durableId="1149589616">
    <w:abstractNumId w:val="60"/>
  </w:num>
  <w:num w:numId="3" w16cid:durableId="2052994797">
    <w:abstractNumId w:val="0"/>
  </w:num>
  <w:num w:numId="4" w16cid:durableId="955061980">
    <w:abstractNumId w:val="1"/>
  </w:num>
  <w:num w:numId="5" w16cid:durableId="731389172">
    <w:abstractNumId w:val="58"/>
  </w:num>
  <w:num w:numId="6" w16cid:durableId="2059625569">
    <w:abstractNumId w:val="100"/>
  </w:num>
  <w:num w:numId="7" w16cid:durableId="126437343">
    <w:abstractNumId w:val="42"/>
  </w:num>
  <w:num w:numId="8" w16cid:durableId="1856192336">
    <w:abstractNumId w:val="22"/>
  </w:num>
  <w:num w:numId="9" w16cid:durableId="753087434">
    <w:abstractNumId w:val="19"/>
  </w:num>
  <w:num w:numId="10" w16cid:durableId="1436369613">
    <w:abstractNumId w:val="57"/>
  </w:num>
  <w:num w:numId="11" w16cid:durableId="1570460076">
    <w:abstractNumId w:val="36"/>
  </w:num>
  <w:num w:numId="12" w16cid:durableId="581110134">
    <w:abstractNumId w:val="32"/>
  </w:num>
  <w:num w:numId="13" w16cid:durableId="451748273">
    <w:abstractNumId w:val="38"/>
  </w:num>
  <w:num w:numId="14" w16cid:durableId="1576355492">
    <w:abstractNumId w:val="82"/>
  </w:num>
  <w:num w:numId="15" w16cid:durableId="1060784306">
    <w:abstractNumId w:val="7"/>
  </w:num>
  <w:num w:numId="16" w16cid:durableId="2134909124">
    <w:abstractNumId w:val="86"/>
  </w:num>
  <w:num w:numId="17" w16cid:durableId="1157763887">
    <w:abstractNumId w:val="80"/>
  </w:num>
  <w:num w:numId="18" w16cid:durableId="441538242">
    <w:abstractNumId w:val="74"/>
  </w:num>
  <w:num w:numId="19" w16cid:durableId="2005082887">
    <w:abstractNumId w:val="67"/>
  </w:num>
  <w:num w:numId="20" w16cid:durableId="1480417193">
    <w:abstractNumId w:val="64"/>
  </w:num>
  <w:num w:numId="21" w16cid:durableId="251278777">
    <w:abstractNumId w:val="83"/>
  </w:num>
  <w:num w:numId="22" w16cid:durableId="1595433">
    <w:abstractNumId w:val="17"/>
  </w:num>
  <w:num w:numId="23" w16cid:durableId="1945334686">
    <w:abstractNumId w:val="76"/>
  </w:num>
  <w:num w:numId="24" w16cid:durableId="18817801">
    <w:abstractNumId w:val="9"/>
  </w:num>
  <w:num w:numId="25" w16cid:durableId="341009998">
    <w:abstractNumId w:val="92"/>
  </w:num>
  <w:num w:numId="26" w16cid:durableId="867644435">
    <w:abstractNumId w:val="89"/>
  </w:num>
  <w:num w:numId="27" w16cid:durableId="278487314">
    <w:abstractNumId w:val="62"/>
  </w:num>
  <w:num w:numId="28" w16cid:durableId="1740906509">
    <w:abstractNumId w:val="85"/>
  </w:num>
  <w:num w:numId="29" w16cid:durableId="135684974">
    <w:abstractNumId w:val="63"/>
  </w:num>
  <w:num w:numId="30" w16cid:durableId="1993174986">
    <w:abstractNumId w:val="73"/>
  </w:num>
  <w:num w:numId="31" w16cid:durableId="1619797975">
    <w:abstractNumId w:val="10"/>
  </w:num>
  <w:num w:numId="32" w16cid:durableId="1891959935">
    <w:abstractNumId w:val="48"/>
  </w:num>
  <w:num w:numId="33" w16cid:durableId="835262960">
    <w:abstractNumId w:val="5"/>
  </w:num>
  <w:num w:numId="34" w16cid:durableId="243421997">
    <w:abstractNumId w:val="68"/>
  </w:num>
  <w:num w:numId="35" w16cid:durableId="1294870322">
    <w:abstractNumId w:val="88"/>
  </w:num>
  <w:num w:numId="36" w16cid:durableId="1813717854">
    <w:abstractNumId w:val="8"/>
  </w:num>
  <w:num w:numId="37" w16cid:durableId="233979040">
    <w:abstractNumId w:val="81"/>
  </w:num>
  <w:num w:numId="38" w16cid:durableId="1975942217">
    <w:abstractNumId w:val="51"/>
  </w:num>
  <w:num w:numId="39" w16cid:durableId="2054697659">
    <w:abstractNumId w:val="23"/>
  </w:num>
  <w:num w:numId="40" w16cid:durableId="1267998761">
    <w:abstractNumId w:val="11"/>
  </w:num>
  <w:num w:numId="41" w16cid:durableId="1406101227">
    <w:abstractNumId w:val="94"/>
  </w:num>
  <w:num w:numId="42" w16cid:durableId="1466510390">
    <w:abstractNumId w:val="55"/>
  </w:num>
  <w:num w:numId="43" w16cid:durableId="2092850607">
    <w:abstractNumId w:val="29"/>
  </w:num>
  <w:num w:numId="44" w16cid:durableId="1118839226">
    <w:abstractNumId w:val="61"/>
  </w:num>
  <w:num w:numId="45" w16cid:durableId="1909075424">
    <w:abstractNumId w:val="27"/>
  </w:num>
  <w:num w:numId="46" w16cid:durableId="1094596678">
    <w:abstractNumId w:val="90"/>
  </w:num>
  <w:num w:numId="47" w16cid:durableId="1050887187">
    <w:abstractNumId w:val="14"/>
  </w:num>
  <w:num w:numId="48" w16cid:durableId="870999281">
    <w:abstractNumId w:val="101"/>
  </w:num>
  <w:num w:numId="49" w16cid:durableId="2090686806">
    <w:abstractNumId w:val="54"/>
  </w:num>
  <w:num w:numId="50" w16cid:durableId="1446845626">
    <w:abstractNumId w:val="53"/>
  </w:num>
  <w:num w:numId="51" w16cid:durableId="1138451871">
    <w:abstractNumId w:val="59"/>
  </w:num>
  <w:num w:numId="52" w16cid:durableId="1911766968">
    <w:abstractNumId w:val="77"/>
  </w:num>
  <w:num w:numId="53" w16cid:durableId="461387989">
    <w:abstractNumId w:val="26"/>
  </w:num>
  <w:num w:numId="54" w16cid:durableId="1382096946">
    <w:abstractNumId w:val="40"/>
  </w:num>
  <w:num w:numId="55" w16cid:durableId="945111579">
    <w:abstractNumId w:val="87"/>
  </w:num>
  <w:num w:numId="56" w16cid:durableId="1255241390">
    <w:abstractNumId w:val="97"/>
  </w:num>
  <w:num w:numId="57" w16cid:durableId="55400257">
    <w:abstractNumId w:val="56"/>
  </w:num>
  <w:num w:numId="58" w16cid:durableId="574752260">
    <w:abstractNumId w:val="93"/>
  </w:num>
  <w:num w:numId="59" w16cid:durableId="646130334">
    <w:abstractNumId w:val="91"/>
  </w:num>
  <w:num w:numId="60" w16cid:durableId="342514102">
    <w:abstractNumId w:val="34"/>
  </w:num>
  <w:num w:numId="61" w16cid:durableId="1650282011">
    <w:abstractNumId w:val="4"/>
  </w:num>
  <w:num w:numId="62" w16cid:durableId="1913614103">
    <w:abstractNumId w:val="3"/>
  </w:num>
  <w:num w:numId="63" w16cid:durableId="70661681">
    <w:abstractNumId w:val="69"/>
  </w:num>
  <w:num w:numId="64" w16cid:durableId="1775664070">
    <w:abstractNumId w:val="78"/>
  </w:num>
  <w:num w:numId="65" w16cid:durableId="1011685998">
    <w:abstractNumId w:val="75"/>
  </w:num>
  <w:num w:numId="66" w16cid:durableId="419563816">
    <w:abstractNumId w:val="66"/>
  </w:num>
  <w:num w:numId="67" w16cid:durableId="1242984136">
    <w:abstractNumId w:val="15"/>
  </w:num>
  <w:num w:numId="68" w16cid:durableId="313535764">
    <w:abstractNumId w:val="50"/>
  </w:num>
  <w:num w:numId="69" w16cid:durableId="81268375">
    <w:abstractNumId w:val="12"/>
  </w:num>
  <w:num w:numId="70" w16cid:durableId="1495798437">
    <w:abstractNumId w:val="43"/>
  </w:num>
  <w:num w:numId="71" w16cid:durableId="366873816">
    <w:abstractNumId w:val="28"/>
  </w:num>
  <w:num w:numId="72" w16cid:durableId="214851078">
    <w:abstractNumId w:val="33"/>
  </w:num>
  <w:num w:numId="73" w16cid:durableId="2083986150">
    <w:abstractNumId w:val="46"/>
  </w:num>
  <w:num w:numId="74" w16cid:durableId="1561013664">
    <w:abstractNumId w:val="65"/>
  </w:num>
  <w:num w:numId="75" w16cid:durableId="163594538">
    <w:abstractNumId w:val="13"/>
  </w:num>
  <w:num w:numId="76" w16cid:durableId="969824161">
    <w:abstractNumId w:val="79"/>
  </w:num>
  <w:num w:numId="77" w16cid:durableId="1482035645">
    <w:abstractNumId w:val="98"/>
  </w:num>
  <w:num w:numId="78" w16cid:durableId="59254094">
    <w:abstractNumId w:val="18"/>
  </w:num>
  <w:num w:numId="79" w16cid:durableId="1273589530">
    <w:abstractNumId w:val="39"/>
  </w:num>
  <w:num w:numId="80" w16cid:durableId="179782062">
    <w:abstractNumId w:val="16"/>
  </w:num>
  <w:num w:numId="81" w16cid:durableId="1888251819">
    <w:abstractNumId w:val="6"/>
  </w:num>
  <w:num w:numId="82" w16cid:durableId="462817298">
    <w:abstractNumId w:val="2"/>
  </w:num>
  <w:num w:numId="83" w16cid:durableId="1819491853">
    <w:abstractNumId w:val="31"/>
  </w:num>
  <w:num w:numId="84" w16cid:durableId="1762488979">
    <w:abstractNumId w:val="41"/>
  </w:num>
  <w:num w:numId="85" w16cid:durableId="2041278383">
    <w:abstractNumId w:val="70"/>
  </w:num>
  <w:num w:numId="86" w16cid:durableId="791898458">
    <w:abstractNumId w:val="95"/>
  </w:num>
  <w:num w:numId="87" w16cid:durableId="420368936">
    <w:abstractNumId w:val="71"/>
  </w:num>
  <w:num w:numId="88" w16cid:durableId="497380193">
    <w:abstractNumId w:val="25"/>
  </w:num>
  <w:num w:numId="89" w16cid:durableId="403112956">
    <w:abstractNumId w:val="49"/>
  </w:num>
  <w:num w:numId="90" w16cid:durableId="564411571">
    <w:abstractNumId w:val="45"/>
  </w:num>
  <w:num w:numId="91" w16cid:durableId="656425142">
    <w:abstractNumId w:val="24"/>
  </w:num>
  <w:num w:numId="92" w16cid:durableId="1162625640">
    <w:abstractNumId w:val="20"/>
  </w:num>
  <w:num w:numId="93" w16cid:durableId="81227489">
    <w:abstractNumId w:val="84"/>
  </w:num>
  <w:num w:numId="94" w16cid:durableId="313026849">
    <w:abstractNumId w:val="21"/>
  </w:num>
  <w:num w:numId="95" w16cid:durableId="588932443">
    <w:abstractNumId w:val="30"/>
  </w:num>
  <w:num w:numId="96" w16cid:durableId="1396707879">
    <w:abstractNumId w:val="99"/>
  </w:num>
  <w:num w:numId="97" w16cid:durableId="717902472">
    <w:abstractNumId w:val="37"/>
  </w:num>
  <w:num w:numId="98" w16cid:durableId="2082632452">
    <w:abstractNumId w:val="96"/>
  </w:num>
  <w:num w:numId="99" w16cid:durableId="1931348770">
    <w:abstractNumId w:val="44"/>
  </w:num>
  <w:num w:numId="100" w16cid:durableId="838158234">
    <w:abstractNumId w:val="35"/>
  </w:num>
  <w:num w:numId="101" w16cid:durableId="1574583027">
    <w:abstractNumId w:val="52"/>
  </w:num>
  <w:num w:numId="102" w16cid:durableId="1640377046">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AB"/>
    <w:rsid w:val="00077C00"/>
    <w:rsid w:val="00094723"/>
    <w:rsid w:val="000978E0"/>
    <w:rsid w:val="000C6E91"/>
    <w:rsid w:val="000E1943"/>
    <w:rsid w:val="000F30E4"/>
    <w:rsid w:val="00146E52"/>
    <w:rsid w:val="00171A4F"/>
    <w:rsid w:val="00173377"/>
    <w:rsid w:val="00191D55"/>
    <w:rsid w:val="001A5FA1"/>
    <w:rsid w:val="00220099"/>
    <w:rsid w:val="00224228"/>
    <w:rsid w:val="002333DA"/>
    <w:rsid w:val="002426C4"/>
    <w:rsid w:val="00265DC6"/>
    <w:rsid w:val="002771D2"/>
    <w:rsid w:val="00281080"/>
    <w:rsid w:val="002862BB"/>
    <w:rsid w:val="00286528"/>
    <w:rsid w:val="002919E7"/>
    <w:rsid w:val="002D2F92"/>
    <w:rsid w:val="002F7BB4"/>
    <w:rsid w:val="003B05BA"/>
    <w:rsid w:val="00400CB1"/>
    <w:rsid w:val="00426A3E"/>
    <w:rsid w:val="0047581C"/>
    <w:rsid w:val="004A1520"/>
    <w:rsid w:val="004A5090"/>
    <w:rsid w:val="004B6A6C"/>
    <w:rsid w:val="004C006C"/>
    <w:rsid w:val="004C47E0"/>
    <w:rsid w:val="004D5C74"/>
    <w:rsid w:val="005163D2"/>
    <w:rsid w:val="00523254"/>
    <w:rsid w:val="0052712C"/>
    <w:rsid w:val="00535B09"/>
    <w:rsid w:val="00595D23"/>
    <w:rsid w:val="005A4934"/>
    <w:rsid w:val="005B7921"/>
    <w:rsid w:val="005D1F10"/>
    <w:rsid w:val="005D1FA3"/>
    <w:rsid w:val="005D36C9"/>
    <w:rsid w:val="00672BB5"/>
    <w:rsid w:val="00675667"/>
    <w:rsid w:val="006D10D7"/>
    <w:rsid w:val="00727B69"/>
    <w:rsid w:val="00754D48"/>
    <w:rsid w:val="00765EE9"/>
    <w:rsid w:val="007752F3"/>
    <w:rsid w:val="007965EA"/>
    <w:rsid w:val="00842886"/>
    <w:rsid w:val="00847B8D"/>
    <w:rsid w:val="00851E59"/>
    <w:rsid w:val="0085417F"/>
    <w:rsid w:val="00854198"/>
    <w:rsid w:val="008853BA"/>
    <w:rsid w:val="008A1A49"/>
    <w:rsid w:val="008D7E27"/>
    <w:rsid w:val="009434E4"/>
    <w:rsid w:val="009845B1"/>
    <w:rsid w:val="00997594"/>
    <w:rsid w:val="009A5164"/>
    <w:rsid w:val="009A7E61"/>
    <w:rsid w:val="009E0808"/>
    <w:rsid w:val="00A01934"/>
    <w:rsid w:val="00A10FEF"/>
    <w:rsid w:val="00A571E5"/>
    <w:rsid w:val="00A72753"/>
    <w:rsid w:val="00A917A6"/>
    <w:rsid w:val="00AD2A91"/>
    <w:rsid w:val="00B01F81"/>
    <w:rsid w:val="00B06A41"/>
    <w:rsid w:val="00B3099C"/>
    <w:rsid w:val="00B5479C"/>
    <w:rsid w:val="00BA01B4"/>
    <w:rsid w:val="00BB3AA5"/>
    <w:rsid w:val="00BC1177"/>
    <w:rsid w:val="00BC3026"/>
    <w:rsid w:val="00BE1277"/>
    <w:rsid w:val="00BF6889"/>
    <w:rsid w:val="00C42525"/>
    <w:rsid w:val="00C519CD"/>
    <w:rsid w:val="00C73FA6"/>
    <w:rsid w:val="00C83342"/>
    <w:rsid w:val="00CC6990"/>
    <w:rsid w:val="00CD2820"/>
    <w:rsid w:val="00CD5321"/>
    <w:rsid w:val="00D10801"/>
    <w:rsid w:val="00D10DF8"/>
    <w:rsid w:val="00D20F5B"/>
    <w:rsid w:val="00D33940"/>
    <w:rsid w:val="00D5420C"/>
    <w:rsid w:val="00D57B13"/>
    <w:rsid w:val="00D82CD7"/>
    <w:rsid w:val="00D911BA"/>
    <w:rsid w:val="00D976D8"/>
    <w:rsid w:val="00DA6FCB"/>
    <w:rsid w:val="00DE0E59"/>
    <w:rsid w:val="00DE4824"/>
    <w:rsid w:val="00DE541E"/>
    <w:rsid w:val="00DE6957"/>
    <w:rsid w:val="00E1491B"/>
    <w:rsid w:val="00E27A24"/>
    <w:rsid w:val="00E33507"/>
    <w:rsid w:val="00E501AF"/>
    <w:rsid w:val="00E70C16"/>
    <w:rsid w:val="00E76A33"/>
    <w:rsid w:val="00E91A5F"/>
    <w:rsid w:val="00EA5DFE"/>
    <w:rsid w:val="00EB76A3"/>
    <w:rsid w:val="00EC0CC4"/>
    <w:rsid w:val="00F10069"/>
    <w:rsid w:val="00F10C1F"/>
    <w:rsid w:val="00F24996"/>
    <w:rsid w:val="00F42214"/>
    <w:rsid w:val="00F46DC4"/>
    <w:rsid w:val="00F52EAB"/>
    <w:rsid w:val="00F60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6F891"/>
  <w14:defaultImageDpi w14:val="300"/>
  <w15:docId w15:val="{D8C68313-3685-4369-BDFE-36850357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6A3"/>
    <w:pPr>
      <w:keepNext/>
      <w:keepLines/>
      <w:spacing w:before="360" w:after="360"/>
      <w:jc w:val="center"/>
      <w:outlineLvl w:val="0"/>
    </w:pPr>
    <w:rPr>
      <w:rFonts w:ascii="Times New Roman" w:eastAsiaTheme="majorEastAsia" w:hAnsi="Times New Roman" w:cstheme="majorBidi"/>
      <w:b/>
      <w:bCs/>
      <w:i/>
      <w:sz w:val="28"/>
      <w:szCs w:val="32"/>
    </w:rPr>
  </w:style>
  <w:style w:type="paragraph" w:styleId="Heading2">
    <w:name w:val="heading 2"/>
    <w:basedOn w:val="Normal"/>
    <w:next w:val="Normal"/>
    <w:link w:val="Heading2Char"/>
    <w:uiPriority w:val="9"/>
    <w:unhideWhenUsed/>
    <w:qFormat/>
    <w:rsid w:val="00EB76A3"/>
    <w:pPr>
      <w:keepNext/>
      <w:keepLines/>
      <w:spacing w:before="240" w:after="24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EB76A3"/>
    <w:pPr>
      <w:keepNext/>
      <w:keepLines/>
      <w:spacing w:before="240" w:after="24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E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EAB"/>
    <w:rPr>
      <w:rFonts w:ascii="Lucida Grande" w:hAnsi="Lucida Grande" w:cs="Lucida Grande"/>
      <w:sz w:val="18"/>
      <w:szCs w:val="18"/>
    </w:rPr>
  </w:style>
  <w:style w:type="paragraph" w:styleId="ListParagraph">
    <w:name w:val="List Paragraph"/>
    <w:basedOn w:val="Normal"/>
    <w:uiPriority w:val="34"/>
    <w:qFormat/>
    <w:rsid w:val="00F52EAB"/>
    <w:pPr>
      <w:ind w:left="720"/>
      <w:contextualSpacing/>
    </w:pPr>
  </w:style>
  <w:style w:type="character" w:customStyle="1" w:styleId="FontStyle127">
    <w:name w:val="Font Style127"/>
    <w:uiPriority w:val="99"/>
    <w:rsid w:val="00F52EAB"/>
    <w:rPr>
      <w:rFonts w:ascii="Times New Roman" w:hAnsi="Times New Roman" w:cs="Times New Roman" w:hint="default"/>
      <w:color w:val="000000"/>
      <w:sz w:val="18"/>
      <w:szCs w:val="18"/>
    </w:rPr>
  </w:style>
  <w:style w:type="paragraph" w:customStyle="1" w:styleId="Style22">
    <w:name w:val="Style22"/>
    <w:basedOn w:val="Normal"/>
    <w:uiPriority w:val="99"/>
    <w:rsid w:val="00F52EAB"/>
    <w:pPr>
      <w:widowControl w:val="0"/>
      <w:autoSpaceDE w:val="0"/>
      <w:autoSpaceDN w:val="0"/>
      <w:adjustRightInd w:val="0"/>
      <w:spacing w:line="241" w:lineRule="exact"/>
      <w:jc w:val="both"/>
    </w:pPr>
    <w:rPr>
      <w:rFonts w:ascii="MS Gothic" w:eastAsia="MS Gothic" w:hAnsi="Calibri" w:cs="Times New Roman"/>
    </w:rPr>
  </w:style>
  <w:style w:type="character" w:styleId="Hyperlink">
    <w:name w:val="Hyperlink"/>
    <w:basedOn w:val="DefaultParagraphFont"/>
    <w:uiPriority w:val="99"/>
    <w:unhideWhenUsed/>
    <w:rsid w:val="00F52EAB"/>
    <w:rPr>
      <w:color w:val="0000FF" w:themeColor="hyperlink"/>
      <w:u w:val="single"/>
    </w:rPr>
  </w:style>
  <w:style w:type="character" w:customStyle="1" w:styleId="FontStyle128">
    <w:name w:val="Font Style128"/>
    <w:uiPriority w:val="99"/>
    <w:rsid w:val="00F52EAB"/>
    <w:rPr>
      <w:rFonts w:ascii="Times New Roman" w:hAnsi="Times New Roman" w:cs="Times New Roman" w:hint="default"/>
      <w:b/>
      <w:bCs/>
      <w:color w:val="000000"/>
      <w:sz w:val="22"/>
      <w:szCs w:val="22"/>
    </w:rPr>
  </w:style>
  <w:style w:type="character" w:customStyle="1" w:styleId="FontStyle120">
    <w:name w:val="Font Style120"/>
    <w:uiPriority w:val="99"/>
    <w:rsid w:val="00F52EAB"/>
    <w:rPr>
      <w:rFonts w:ascii="Times New Roman" w:hAnsi="Times New Roman" w:cs="Times New Roman" w:hint="default"/>
      <w:i/>
      <w:iCs/>
      <w:color w:val="000000"/>
      <w:sz w:val="22"/>
      <w:szCs w:val="22"/>
    </w:rPr>
  </w:style>
  <w:style w:type="paragraph" w:styleId="Header">
    <w:name w:val="header"/>
    <w:basedOn w:val="Normal"/>
    <w:link w:val="HeaderChar"/>
    <w:uiPriority w:val="99"/>
    <w:unhideWhenUsed/>
    <w:rsid w:val="00F52EAB"/>
    <w:pPr>
      <w:tabs>
        <w:tab w:val="center" w:pos="4320"/>
        <w:tab w:val="right" w:pos="8640"/>
      </w:tabs>
    </w:pPr>
  </w:style>
  <w:style w:type="character" w:customStyle="1" w:styleId="HeaderChar">
    <w:name w:val="Header Char"/>
    <w:basedOn w:val="DefaultParagraphFont"/>
    <w:link w:val="Header"/>
    <w:uiPriority w:val="99"/>
    <w:rsid w:val="00F52EAB"/>
  </w:style>
  <w:style w:type="paragraph" w:styleId="Footer">
    <w:name w:val="footer"/>
    <w:basedOn w:val="Normal"/>
    <w:link w:val="FooterChar"/>
    <w:uiPriority w:val="99"/>
    <w:unhideWhenUsed/>
    <w:rsid w:val="00F52EAB"/>
    <w:pPr>
      <w:tabs>
        <w:tab w:val="center" w:pos="4320"/>
        <w:tab w:val="right" w:pos="8640"/>
      </w:tabs>
    </w:pPr>
  </w:style>
  <w:style w:type="character" w:customStyle="1" w:styleId="FooterChar">
    <w:name w:val="Footer Char"/>
    <w:basedOn w:val="DefaultParagraphFont"/>
    <w:link w:val="Footer"/>
    <w:uiPriority w:val="99"/>
    <w:rsid w:val="00F52EAB"/>
  </w:style>
  <w:style w:type="table" w:customStyle="1" w:styleId="LightShading-Accent11">
    <w:name w:val="Light Shading - Accent 11"/>
    <w:basedOn w:val="TableNormal"/>
    <w:uiPriority w:val="60"/>
    <w:rsid w:val="00F52EA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DocumentMap">
    <w:name w:val="Document Map"/>
    <w:basedOn w:val="Normal"/>
    <w:link w:val="DocumentMapChar"/>
    <w:uiPriority w:val="99"/>
    <w:semiHidden/>
    <w:unhideWhenUsed/>
    <w:rsid w:val="00F52EAB"/>
    <w:rPr>
      <w:rFonts w:ascii="Lucida Grande" w:hAnsi="Lucida Grande" w:cs="Lucida Grande"/>
    </w:rPr>
  </w:style>
  <w:style w:type="character" w:customStyle="1" w:styleId="DocumentMapChar">
    <w:name w:val="Document Map Char"/>
    <w:basedOn w:val="DefaultParagraphFont"/>
    <w:link w:val="DocumentMap"/>
    <w:uiPriority w:val="99"/>
    <w:semiHidden/>
    <w:rsid w:val="00F52EAB"/>
    <w:rPr>
      <w:rFonts w:ascii="Lucida Grande" w:hAnsi="Lucida Grande" w:cs="Lucida Grande"/>
    </w:rPr>
  </w:style>
  <w:style w:type="paragraph" w:styleId="FootnoteText">
    <w:name w:val="footnote text"/>
    <w:basedOn w:val="Normal"/>
    <w:link w:val="FootnoteTextChar"/>
    <w:uiPriority w:val="99"/>
    <w:unhideWhenUsed/>
    <w:rsid w:val="00F52EAB"/>
  </w:style>
  <w:style w:type="character" w:customStyle="1" w:styleId="FootnoteTextChar">
    <w:name w:val="Footnote Text Char"/>
    <w:basedOn w:val="DefaultParagraphFont"/>
    <w:link w:val="FootnoteText"/>
    <w:uiPriority w:val="99"/>
    <w:rsid w:val="00F52EAB"/>
  </w:style>
  <w:style w:type="character" w:styleId="FootnoteReference">
    <w:name w:val="footnote reference"/>
    <w:basedOn w:val="DefaultParagraphFont"/>
    <w:uiPriority w:val="99"/>
    <w:unhideWhenUsed/>
    <w:rsid w:val="00F52EAB"/>
    <w:rPr>
      <w:vertAlign w:val="superscript"/>
    </w:rPr>
  </w:style>
  <w:style w:type="character" w:styleId="FollowedHyperlink">
    <w:name w:val="FollowedHyperlink"/>
    <w:basedOn w:val="DefaultParagraphFont"/>
    <w:uiPriority w:val="99"/>
    <w:semiHidden/>
    <w:unhideWhenUsed/>
    <w:rsid w:val="00F52EAB"/>
    <w:rPr>
      <w:color w:val="800080" w:themeColor="followedHyperlink"/>
      <w:u w:val="single"/>
    </w:rPr>
  </w:style>
  <w:style w:type="paragraph" w:styleId="NormalWeb">
    <w:name w:val="Normal (Web)"/>
    <w:basedOn w:val="Normal"/>
    <w:uiPriority w:val="99"/>
    <w:semiHidden/>
    <w:unhideWhenUsed/>
    <w:rsid w:val="00F52EAB"/>
    <w:pPr>
      <w:spacing w:before="100" w:beforeAutospacing="1" w:after="100" w:afterAutospacing="1"/>
    </w:pPr>
    <w:rPr>
      <w:rFonts w:ascii="Times" w:hAnsi="Times" w:cs="Times New Roman"/>
      <w:sz w:val="20"/>
      <w:szCs w:val="20"/>
    </w:rPr>
  </w:style>
  <w:style w:type="character" w:customStyle="1" w:styleId="mceitemhidden">
    <w:name w:val="mceitemhidden"/>
    <w:basedOn w:val="DefaultParagraphFont"/>
    <w:rsid w:val="00F52EAB"/>
  </w:style>
  <w:style w:type="character" w:customStyle="1" w:styleId="mceitemhiddenspellword">
    <w:name w:val="mceitemhiddenspellword"/>
    <w:basedOn w:val="DefaultParagraphFont"/>
    <w:rsid w:val="00F52EAB"/>
  </w:style>
  <w:style w:type="character" w:customStyle="1" w:styleId="fontstyle1270">
    <w:name w:val="fontstyle127"/>
    <w:basedOn w:val="DefaultParagraphFont"/>
    <w:rsid w:val="00F52EAB"/>
  </w:style>
  <w:style w:type="paragraph" w:customStyle="1" w:styleId="style220">
    <w:name w:val="style22"/>
    <w:basedOn w:val="Normal"/>
    <w:rsid w:val="00F52EAB"/>
    <w:pPr>
      <w:spacing w:before="100" w:beforeAutospacing="1" w:after="100" w:afterAutospacing="1"/>
    </w:pPr>
    <w:rPr>
      <w:rFonts w:ascii="Times" w:hAnsi="Times"/>
      <w:sz w:val="20"/>
      <w:szCs w:val="20"/>
    </w:rPr>
  </w:style>
  <w:style w:type="character" w:customStyle="1" w:styleId="fontstyle1280">
    <w:name w:val="fontstyle128"/>
    <w:basedOn w:val="DefaultParagraphFont"/>
    <w:rsid w:val="00F52EAB"/>
  </w:style>
  <w:style w:type="character" w:customStyle="1" w:styleId="Heading1Char">
    <w:name w:val="Heading 1 Char"/>
    <w:basedOn w:val="DefaultParagraphFont"/>
    <w:link w:val="Heading1"/>
    <w:uiPriority w:val="9"/>
    <w:rsid w:val="00EB76A3"/>
    <w:rPr>
      <w:rFonts w:ascii="Times New Roman" w:eastAsiaTheme="majorEastAsia" w:hAnsi="Times New Roman" w:cstheme="majorBidi"/>
      <w:b/>
      <w:bCs/>
      <w:i/>
      <w:sz w:val="28"/>
      <w:szCs w:val="32"/>
    </w:rPr>
  </w:style>
  <w:style w:type="character" w:customStyle="1" w:styleId="Heading2Char">
    <w:name w:val="Heading 2 Char"/>
    <w:basedOn w:val="DefaultParagraphFont"/>
    <w:link w:val="Heading2"/>
    <w:uiPriority w:val="9"/>
    <w:rsid w:val="00EB76A3"/>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EB76A3"/>
    <w:rPr>
      <w:rFonts w:ascii="Times New Roman" w:eastAsiaTheme="majorEastAsia" w:hAnsi="Times New Roman" w:cstheme="majorBidi"/>
      <w:b/>
      <w:bCs/>
    </w:rPr>
  </w:style>
  <w:style w:type="character" w:styleId="PageNumber">
    <w:name w:val="page number"/>
    <w:basedOn w:val="DefaultParagraphFont"/>
    <w:uiPriority w:val="99"/>
    <w:semiHidden/>
    <w:unhideWhenUsed/>
    <w:rsid w:val="002333DA"/>
  </w:style>
  <w:style w:type="paragraph" w:styleId="TOC1">
    <w:name w:val="toc 1"/>
    <w:basedOn w:val="Normal"/>
    <w:next w:val="Normal"/>
    <w:autoRedefine/>
    <w:uiPriority w:val="39"/>
    <w:unhideWhenUsed/>
    <w:rsid w:val="006D10D7"/>
    <w:pPr>
      <w:tabs>
        <w:tab w:val="right" w:leader="dot" w:pos="9730"/>
      </w:tabs>
    </w:pPr>
  </w:style>
  <w:style w:type="paragraph" w:styleId="TOC2">
    <w:name w:val="toc 2"/>
    <w:basedOn w:val="Normal"/>
    <w:next w:val="Normal"/>
    <w:autoRedefine/>
    <w:uiPriority w:val="39"/>
    <w:unhideWhenUsed/>
    <w:rsid w:val="00E33507"/>
    <w:pPr>
      <w:tabs>
        <w:tab w:val="left" w:pos="679"/>
        <w:tab w:val="right" w:leader="dot" w:pos="9730"/>
      </w:tabs>
      <w:spacing w:line="276" w:lineRule="auto"/>
      <w:ind w:left="240"/>
    </w:pPr>
  </w:style>
  <w:style w:type="paragraph" w:styleId="TOC3">
    <w:name w:val="toc 3"/>
    <w:basedOn w:val="Normal"/>
    <w:next w:val="Normal"/>
    <w:autoRedefine/>
    <w:uiPriority w:val="39"/>
    <w:unhideWhenUsed/>
    <w:rsid w:val="003B05BA"/>
    <w:pPr>
      <w:tabs>
        <w:tab w:val="left" w:pos="1080"/>
        <w:tab w:val="right" w:leader="dot" w:pos="9730"/>
      </w:tabs>
      <w:ind w:left="480"/>
    </w:pPr>
  </w:style>
  <w:style w:type="paragraph" w:styleId="TOC4">
    <w:name w:val="toc 4"/>
    <w:basedOn w:val="Normal"/>
    <w:next w:val="Normal"/>
    <w:autoRedefine/>
    <w:uiPriority w:val="39"/>
    <w:unhideWhenUsed/>
    <w:rsid w:val="002333DA"/>
    <w:pPr>
      <w:ind w:left="720"/>
    </w:pPr>
  </w:style>
  <w:style w:type="paragraph" w:styleId="TOC5">
    <w:name w:val="toc 5"/>
    <w:basedOn w:val="Normal"/>
    <w:next w:val="Normal"/>
    <w:autoRedefine/>
    <w:uiPriority w:val="39"/>
    <w:unhideWhenUsed/>
    <w:rsid w:val="002333DA"/>
    <w:pPr>
      <w:ind w:left="960"/>
    </w:pPr>
  </w:style>
  <w:style w:type="paragraph" w:styleId="TOC6">
    <w:name w:val="toc 6"/>
    <w:basedOn w:val="Normal"/>
    <w:next w:val="Normal"/>
    <w:autoRedefine/>
    <w:uiPriority w:val="39"/>
    <w:unhideWhenUsed/>
    <w:rsid w:val="002333DA"/>
    <w:pPr>
      <w:ind w:left="1200"/>
    </w:pPr>
  </w:style>
  <w:style w:type="paragraph" w:styleId="TOC7">
    <w:name w:val="toc 7"/>
    <w:basedOn w:val="Normal"/>
    <w:next w:val="Normal"/>
    <w:autoRedefine/>
    <w:uiPriority w:val="39"/>
    <w:unhideWhenUsed/>
    <w:rsid w:val="002333DA"/>
    <w:pPr>
      <w:ind w:left="1440"/>
    </w:pPr>
  </w:style>
  <w:style w:type="paragraph" w:styleId="TOC8">
    <w:name w:val="toc 8"/>
    <w:basedOn w:val="Normal"/>
    <w:next w:val="Normal"/>
    <w:autoRedefine/>
    <w:uiPriority w:val="39"/>
    <w:unhideWhenUsed/>
    <w:rsid w:val="002333DA"/>
    <w:pPr>
      <w:ind w:left="1680"/>
    </w:pPr>
  </w:style>
  <w:style w:type="paragraph" w:styleId="TOC9">
    <w:name w:val="toc 9"/>
    <w:basedOn w:val="Normal"/>
    <w:next w:val="Normal"/>
    <w:autoRedefine/>
    <w:uiPriority w:val="39"/>
    <w:unhideWhenUsed/>
    <w:rsid w:val="002333DA"/>
    <w:pPr>
      <w:ind w:left="1920"/>
    </w:pPr>
  </w:style>
  <w:style w:type="paragraph" w:styleId="EndnoteText">
    <w:name w:val="endnote text"/>
    <w:basedOn w:val="Normal"/>
    <w:link w:val="EndnoteTextChar"/>
    <w:uiPriority w:val="99"/>
    <w:unhideWhenUsed/>
    <w:rsid w:val="009845B1"/>
  </w:style>
  <w:style w:type="character" w:customStyle="1" w:styleId="EndnoteTextChar">
    <w:name w:val="Endnote Text Char"/>
    <w:basedOn w:val="DefaultParagraphFont"/>
    <w:link w:val="EndnoteText"/>
    <w:uiPriority w:val="99"/>
    <w:rsid w:val="009845B1"/>
  </w:style>
  <w:style w:type="character" w:styleId="EndnoteReference">
    <w:name w:val="endnote reference"/>
    <w:basedOn w:val="DefaultParagraphFont"/>
    <w:uiPriority w:val="99"/>
    <w:unhideWhenUsed/>
    <w:rsid w:val="009845B1"/>
    <w:rPr>
      <w:vertAlign w:val="superscript"/>
    </w:rPr>
  </w:style>
  <w:style w:type="character" w:customStyle="1" w:styleId="FontStyle109">
    <w:name w:val="Font Style109"/>
    <w:uiPriority w:val="99"/>
    <w:rsid w:val="00F10C1F"/>
    <w:rPr>
      <w:rFonts w:ascii="Times New Roman" w:hAnsi="Times New Roman" w:cs="Times New Roman"/>
      <w:b/>
      <w:bCs/>
      <w:color w:val="000000"/>
      <w:sz w:val="62"/>
      <w:szCs w:val="62"/>
    </w:rPr>
  </w:style>
  <w:style w:type="paragraph" w:customStyle="1" w:styleId="Style2">
    <w:name w:val="Style2"/>
    <w:basedOn w:val="Normal"/>
    <w:uiPriority w:val="99"/>
    <w:rsid w:val="00F10C1F"/>
    <w:pPr>
      <w:widowControl w:val="0"/>
      <w:autoSpaceDE w:val="0"/>
      <w:autoSpaceDN w:val="0"/>
      <w:adjustRightInd w:val="0"/>
    </w:pPr>
    <w:rPr>
      <w:rFonts w:ascii="MS Gothic" w:eastAsia="MS Gothic" w:hAnsi="Calibri" w:cs="Times New Roman"/>
    </w:rPr>
  </w:style>
  <w:style w:type="table" w:styleId="TableGrid">
    <w:name w:val="Table Grid"/>
    <w:basedOn w:val="TableNormal"/>
    <w:uiPriority w:val="59"/>
    <w:rsid w:val="002F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
    <w:name w:val="hw"/>
    <w:basedOn w:val="DefaultParagraphFont"/>
    <w:rsid w:val="002F7BB4"/>
  </w:style>
  <w:style w:type="character" w:customStyle="1" w:styleId="fontstyle01">
    <w:name w:val="fontstyle01"/>
    <w:basedOn w:val="DefaultParagraphFont"/>
    <w:rsid w:val="002F7BB4"/>
    <w:rPr>
      <w:rFonts w:ascii="TimesNewRoman" w:hAnsi="TimesNewRoman" w:hint="default"/>
      <w:b w:val="0"/>
      <w:bCs w:val="0"/>
      <w:i w:val="0"/>
      <w:iCs w:val="0"/>
      <w:color w:val="000000"/>
      <w:sz w:val="22"/>
      <w:szCs w:val="22"/>
    </w:rPr>
  </w:style>
  <w:style w:type="paragraph" w:customStyle="1" w:styleId="Style38">
    <w:name w:val="Style38"/>
    <w:basedOn w:val="Normal"/>
    <w:uiPriority w:val="99"/>
    <w:rsid w:val="002F7BB4"/>
    <w:pPr>
      <w:widowControl w:val="0"/>
      <w:autoSpaceDE w:val="0"/>
      <w:autoSpaceDN w:val="0"/>
      <w:adjustRightInd w:val="0"/>
      <w:spacing w:line="235" w:lineRule="exact"/>
      <w:jc w:val="both"/>
    </w:pPr>
    <w:rPr>
      <w:rFonts w:ascii="MS Gothic" w:eastAsia="MS Gothic" w:hAnsi="Calibri" w:cs="Times New Roman"/>
    </w:rPr>
  </w:style>
  <w:style w:type="paragraph" w:customStyle="1" w:styleId="Style100">
    <w:name w:val="Style100"/>
    <w:basedOn w:val="Normal"/>
    <w:uiPriority w:val="99"/>
    <w:rsid w:val="002F7BB4"/>
    <w:pPr>
      <w:widowControl w:val="0"/>
      <w:autoSpaceDE w:val="0"/>
      <w:autoSpaceDN w:val="0"/>
      <w:adjustRightInd w:val="0"/>
      <w:spacing w:line="242" w:lineRule="exact"/>
      <w:jc w:val="both"/>
    </w:pPr>
    <w:rPr>
      <w:rFonts w:ascii="MS Gothic" w:eastAsia="MS Gothic" w:hAnsi="Calibri" w:cs="Times New Roman"/>
    </w:rPr>
  </w:style>
  <w:style w:type="paragraph" w:customStyle="1" w:styleId="Style65">
    <w:name w:val="Style65"/>
    <w:basedOn w:val="Normal"/>
    <w:uiPriority w:val="99"/>
    <w:rsid w:val="002F7BB4"/>
    <w:pPr>
      <w:widowControl w:val="0"/>
      <w:autoSpaceDE w:val="0"/>
      <w:autoSpaceDN w:val="0"/>
      <w:adjustRightInd w:val="0"/>
    </w:pPr>
    <w:rPr>
      <w:rFonts w:ascii="MS Gothic" w:eastAsia="MS Gothic" w:hAnsi="Calibri" w:cs="Times New Roman"/>
    </w:rPr>
  </w:style>
  <w:style w:type="paragraph" w:customStyle="1" w:styleId="Style97">
    <w:name w:val="Style97"/>
    <w:basedOn w:val="Normal"/>
    <w:uiPriority w:val="99"/>
    <w:rsid w:val="002F7BB4"/>
    <w:pPr>
      <w:widowControl w:val="0"/>
      <w:autoSpaceDE w:val="0"/>
      <w:autoSpaceDN w:val="0"/>
      <w:adjustRightInd w:val="0"/>
    </w:pPr>
    <w:rPr>
      <w:rFonts w:ascii="MS Gothic" w:eastAsia="MS Gothic" w:hAnsi="Calibri" w:cs="Times New Roman"/>
    </w:rPr>
  </w:style>
  <w:style w:type="paragraph" w:customStyle="1" w:styleId="Style83">
    <w:name w:val="Style83"/>
    <w:basedOn w:val="Normal"/>
    <w:uiPriority w:val="99"/>
    <w:rsid w:val="002F7BB4"/>
    <w:pPr>
      <w:widowControl w:val="0"/>
      <w:autoSpaceDE w:val="0"/>
      <w:autoSpaceDN w:val="0"/>
      <w:adjustRightInd w:val="0"/>
    </w:pPr>
    <w:rPr>
      <w:rFonts w:ascii="MS Gothic" w:eastAsia="MS Gothic" w:hAnsi="Calibri" w:cs="Times New Roman"/>
    </w:rPr>
  </w:style>
  <w:style w:type="paragraph" w:customStyle="1" w:styleId="Style104">
    <w:name w:val="Style104"/>
    <w:basedOn w:val="Normal"/>
    <w:uiPriority w:val="99"/>
    <w:rsid w:val="002F7BB4"/>
    <w:pPr>
      <w:widowControl w:val="0"/>
      <w:autoSpaceDE w:val="0"/>
      <w:autoSpaceDN w:val="0"/>
      <w:adjustRightInd w:val="0"/>
    </w:pPr>
    <w:rPr>
      <w:rFonts w:ascii="MS Gothic" w:eastAsia="MS Gothic" w:hAnsi="Calibri" w:cs="Times New Roman"/>
    </w:rPr>
  </w:style>
  <w:style w:type="character" w:customStyle="1" w:styleId="FontStyle132">
    <w:name w:val="Font Style132"/>
    <w:uiPriority w:val="99"/>
    <w:rsid w:val="002F7BB4"/>
    <w:rPr>
      <w:rFonts w:ascii="Times New Roman" w:hAnsi="Times New Roman" w:cs="Times New Roman"/>
      <w:color w:val="000000"/>
      <w:sz w:val="14"/>
      <w:szCs w:val="14"/>
    </w:rPr>
  </w:style>
  <w:style w:type="character" w:customStyle="1" w:styleId="FontStyle134">
    <w:name w:val="Font Style134"/>
    <w:uiPriority w:val="99"/>
    <w:rsid w:val="002F7BB4"/>
    <w:rPr>
      <w:rFonts w:ascii="Times New Roman" w:hAnsi="Times New Roman" w:cs="Times New Roman"/>
      <w:b/>
      <w:bCs/>
      <w:color w:val="000000"/>
      <w:sz w:val="14"/>
      <w:szCs w:val="14"/>
    </w:rPr>
  </w:style>
  <w:style w:type="paragraph" w:customStyle="1" w:styleId="Style76">
    <w:name w:val="Style76"/>
    <w:basedOn w:val="Normal"/>
    <w:uiPriority w:val="99"/>
    <w:rsid w:val="002F7BB4"/>
    <w:pPr>
      <w:widowControl w:val="0"/>
      <w:autoSpaceDE w:val="0"/>
      <w:autoSpaceDN w:val="0"/>
      <w:adjustRightInd w:val="0"/>
      <w:spacing w:line="264" w:lineRule="exact"/>
    </w:pPr>
    <w:rPr>
      <w:rFonts w:ascii="MS Gothic" w:eastAsia="MS Gothic" w:hAnsi="Calibri" w:cs="Times New Roman"/>
    </w:rPr>
  </w:style>
  <w:style w:type="paragraph" w:customStyle="1" w:styleId="Style92">
    <w:name w:val="Style92"/>
    <w:basedOn w:val="Normal"/>
    <w:uiPriority w:val="99"/>
    <w:rsid w:val="002F7BB4"/>
    <w:pPr>
      <w:widowControl w:val="0"/>
      <w:autoSpaceDE w:val="0"/>
      <w:autoSpaceDN w:val="0"/>
      <w:adjustRightInd w:val="0"/>
      <w:spacing w:line="206" w:lineRule="exact"/>
    </w:pPr>
    <w:rPr>
      <w:rFonts w:ascii="MS Gothic" w:eastAsia="MS Gothic" w:hAnsi="Calibri" w:cs="Times New Roman"/>
    </w:rPr>
  </w:style>
  <w:style w:type="paragraph" w:customStyle="1" w:styleId="Style72">
    <w:name w:val="Style72"/>
    <w:basedOn w:val="Normal"/>
    <w:uiPriority w:val="99"/>
    <w:rsid w:val="002F7BB4"/>
    <w:pPr>
      <w:widowControl w:val="0"/>
      <w:autoSpaceDE w:val="0"/>
      <w:autoSpaceDN w:val="0"/>
      <w:adjustRightInd w:val="0"/>
      <w:spacing w:line="206" w:lineRule="exact"/>
    </w:pPr>
    <w:rPr>
      <w:rFonts w:ascii="MS Gothic" w:eastAsia="MS Gothic" w:hAnsi="Calibri" w:cs="Times New Roman"/>
    </w:rPr>
  </w:style>
  <w:style w:type="paragraph" w:customStyle="1" w:styleId="Style88">
    <w:name w:val="Style88"/>
    <w:basedOn w:val="Normal"/>
    <w:uiPriority w:val="99"/>
    <w:rsid w:val="002F7BB4"/>
    <w:pPr>
      <w:widowControl w:val="0"/>
      <w:autoSpaceDE w:val="0"/>
      <w:autoSpaceDN w:val="0"/>
      <w:adjustRightInd w:val="0"/>
    </w:pPr>
    <w:rPr>
      <w:rFonts w:ascii="MS Gothic" w:eastAsia="MS Gothic" w:hAnsi="Calibri" w:cs="Times New Roman"/>
    </w:rPr>
  </w:style>
  <w:style w:type="paragraph" w:customStyle="1" w:styleId="Style75">
    <w:name w:val="Style75"/>
    <w:basedOn w:val="Normal"/>
    <w:uiPriority w:val="99"/>
    <w:rsid w:val="002F7BB4"/>
    <w:pPr>
      <w:widowControl w:val="0"/>
      <w:autoSpaceDE w:val="0"/>
      <w:autoSpaceDN w:val="0"/>
      <w:adjustRightInd w:val="0"/>
      <w:spacing w:line="206" w:lineRule="exact"/>
      <w:jc w:val="center"/>
    </w:pPr>
    <w:rPr>
      <w:rFonts w:ascii="MS Gothic" w:eastAsia="MS Gothic" w:hAnsi="Calibri" w:cs="Times New Roman"/>
    </w:rPr>
  </w:style>
  <w:style w:type="character" w:customStyle="1" w:styleId="Heading5">
    <w:name w:val="Heading #5_"/>
    <w:basedOn w:val="DefaultParagraphFont"/>
    <w:link w:val="Heading50"/>
    <w:rsid w:val="00C73FA6"/>
    <w:rPr>
      <w:rFonts w:ascii="Times New Roman" w:eastAsia="Times New Roman" w:hAnsi="Times New Roman" w:cs="Times New Roman"/>
      <w:b/>
      <w:bCs/>
      <w:sz w:val="22"/>
      <w:shd w:val="clear" w:color="auto" w:fill="FFFFFF"/>
    </w:rPr>
  </w:style>
  <w:style w:type="character" w:customStyle="1" w:styleId="Bodytext2">
    <w:name w:val="Body text (2)"/>
    <w:basedOn w:val="DefaultParagraphFont"/>
    <w:rsid w:val="00C73FA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50">
    <w:name w:val="Heading #5"/>
    <w:basedOn w:val="Normal"/>
    <w:link w:val="Heading5"/>
    <w:rsid w:val="00C73FA6"/>
    <w:pPr>
      <w:widowControl w:val="0"/>
      <w:shd w:val="clear" w:color="auto" w:fill="FFFFFF"/>
      <w:spacing w:before="180" w:after="300" w:line="0" w:lineRule="atLeast"/>
      <w:jc w:val="right"/>
      <w:outlineLvl w:val="4"/>
    </w:pPr>
    <w:rPr>
      <w:rFonts w:ascii="Times New Roman" w:eastAsia="Times New Roman" w:hAnsi="Times New Roman" w:cs="Times New Roman"/>
      <w:b/>
      <w:bCs/>
      <w:sz w:val="22"/>
    </w:rPr>
  </w:style>
  <w:style w:type="character" w:customStyle="1" w:styleId="Tablecaption3Spacing0pt">
    <w:name w:val="Table caption (3) + Spacing 0 pt"/>
    <w:basedOn w:val="DefaultParagraphFont"/>
    <w:rsid w:val="00C73FA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Bodytext29pt">
    <w:name w:val="Body text (2) + 9 pt"/>
    <w:basedOn w:val="DefaultParagraphFont"/>
    <w:rsid w:val="00C73F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78">
    <w:name w:val="Body text (78)"/>
    <w:basedOn w:val="DefaultParagraphFont"/>
    <w:rsid w:val="00C73F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numbering" w:customStyle="1" w:styleId="NoList1">
    <w:name w:val="No List1"/>
    <w:next w:val="NoList"/>
    <w:uiPriority w:val="99"/>
    <w:semiHidden/>
    <w:unhideWhenUsed/>
    <w:rsid w:val="004B6A6C"/>
  </w:style>
  <w:style w:type="paragraph" w:styleId="NoSpacing">
    <w:name w:val="No Spacing"/>
    <w:uiPriority w:val="1"/>
    <w:qFormat/>
    <w:rsid w:val="004B6A6C"/>
    <w:rPr>
      <w:rFonts w:ascii="Times New Roman" w:eastAsia="Times New Roman" w:hAnsi="Times New Roman" w:cs="Times New Roman"/>
      <w:sz w:val="22"/>
      <w:szCs w:val="22"/>
    </w:rPr>
  </w:style>
  <w:style w:type="paragraph" w:customStyle="1" w:styleId="Section">
    <w:name w:val="Section"/>
    <w:basedOn w:val="Normal"/>
    <w:qFormat/>
    <w:rsid w:val="006D10D7"/>
    <w:pPr>
      <w:spacing w:before="120" w:after="120"/>
      <w:jc w:val="both"/>
    </w:pPr>
    <w:rPr>
      <w:rFonts w:ascii="Times New Roman" w:eastAsia="Times New Roman" w:hAnsi="Times New Roman" w:cs="Times New Roman"/>
      <w:b/>
      <w:sz w:val="22"/>
      <w:szCs w:val="22"/>
    </w:rPr>
  </w:style>
  <w:style w:type="paragraph" w:customStyle="1" w:styleId="Subsub-section">
    <w:name w:val="Sub sub-section"/>
    <w:basedOn w:val="Normal"/>
    <w:qFormat/>
    <w:rsid w:val="006D10D7"/>
    <w:pPr>
      <w:spacing w:before="120" w:after="120"/>
      <w:jc w:val="both"/>
    </w:pPr>
    <w:rPr>
      <w:rFonts w:ascii="Times New Roman" w:eastAsia="Times New Roman" w:hAnsi="Times New Roman" w:cs="Times New Roman"/>
      <w:b/>
      <w:i/>
      <w:sz w:val="22"/>
      <w:szCs w:val="22"/>
    </w:rPr>
  </w:style>
  <w:style w:type="paragraph" w:customStyle="1" w:styleId="Subsection">
    <w:name w:val="Subsection"/>
    <w:basedOn w:val="Normal"/>
    <w:qFormat/>
    <w:rsid w:val="006D10D7"/>
    <w:pPr>
      <w:spacing w:before="120" w:after="120"/>
      <w:jc w:val="both"/>
    </w:pPr>
    <w:rPr>
      <w:rFonts w:ascii="Times New Roman" w:eastAsia="Times New Roman" w:hAnsi="Times New Roman" w:cs="Times New Roman"/>
      <w:b/>
      <w:sz w:val="22"/>
      <w:szCs w:val="22"/>
    </w:rPr>
  </w:style>
  <w:style w:type="paragraph" w:customStyle="1" w:styleId="Chapter">
    <w:name w:val="Chapter"/>
    <w:basedOn w:val="Normal"/>
    <w:qFormat/>
    <w:rsid w:val="006D10D7"/>
    <w:pPr>
      <w:spacing w:before="120" w:after="120"/>
      <w:jc w:val="center"/>
      <w:outlineLvl w:val="0"/>
    </w:pPr>
    <w:rPr>
      <w:rFonts w:ascii="Times New Roman" w:eastAsia="Times New Roman" w:hAnsi="Times New Roman" w:cs="Times New Roman"/>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539374">
      <w:bodyDiv w:val="1"/>
      <w:marLeft w:val="0"/>
      <w:marRight w:val="0"/>
      <w:marTop w:val="0"/>
      <w:marBottom w:val="0"/>
      <w:divBdr>
        <w:top w:val="none" w:sz="0" w:space="0" w:color="auto"/>
        <w:left w:val="none" w:sz="0" w:space="0" w:color="auto"/>
        <w:bottom w:val="none" w:sz="0" w:space="0" w:color="auto"/>
        <w:right w:val="none" w:sz="0" w:space="0" w:color="auto"/>
      </w:divBdr>
      <w:divsChild>
        <w:div w:id="10222438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about/publishing/corrigenda.ht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ecd-ilibrar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fcopies.com" TargetMode="External"/><Relationship Id="rId5" Type="http://schemas.openxmlformats.org/officeDocument/2006/relationships/webSettings" Target="webSettings.xml"/><Relationship Id="rId15" Type="http://schemas.openxmlformats.org/officeDocument/2006/relationships/hyperlink" Target="http://dx.doi.org/10.1787/tpg-2017-en" TargetMode="External"/><Relationship Id="rId10" Type="http://schemas.openxmlformats.org/officeDocument/2006/relationships/hyperlink" Target="mailto:info@copyright.com" TargetMode="External"/><Relationship Id="rId4" Type="http://schemas.openxmlformats.org/officeDocument/2006/relationships/settings" Target="settings.xml"/><Relationship Id="rId9" Type="http://schemas.openxmlformats.org/officeDocument/2006/relationships/hyperlink" Target="mailto:right@oecd.org" TargetMode="External"/><Relationship Id="rId14" Type="http://schemas.openxmlformats.org/officeDocument/2006/relationships/hyperlink" Target="http://www.oecd.org/ctp/eoi/manu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ecd.org/tax/beps/country-map-profiles.htm" TargetMode="External"/><Relationship Id="rId2" Type="http://schemas.openxmlformats.org/officeDocument/2006/relationships/hyperlink" Target="http://www.oecd.org/tax/beps/beps-about.htm" TargetMode="External"/><Relationship Id="rId1" Type="http://schemas.openxmlformats.org/officeDocument/2006/relationships/hyperlink" Target="http://www.oecd.org/tax/dispute/beps-action-14-on-more-effective-dispute-resolution-peer-review-docu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AC78-A7CA-4F86-85FE-D70BA7D8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196275</Words>
  <Characters>1279720</Characters>
  <Application>Microsoft Office Word</Application>
  <DocSecurity>0</DocSecurity>
  <Lines>20313</Lines>
  <Paragraphs>4583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Одончимэг  Цэдэнбал</cp:lastModifiedBy>
  <cp:revision>3</cp:revision>
  <cp:lastPrinted>2018-06-25T08:06:00Z</cp:lastPrinted>
  <dcterms:created xsi:type="dcterms:W3CDTF">2024-03-06T07:24:00Z</dcterms:created>
  <dcterms:modified xsi:type="dcterms:W3CDTF">2024-03-06T07:24:00Z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908bb0160583efa4334ad0e07560ac7e48e15af739234f3c18380ffb6b4674db</vt:lpwstr>
  </property>
</Properties>
</file>